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8D6" w:rsidRPr="006258E2" w:rsidRDefault="00640832" w:rsidP="00F97F31">
      <w:pPr>
        <w:pStyle w:val="zzCover"/>
        <w:rPr>
          <w:noProof/>
          <w:color w:val="0000FF"/>
          <w:sz w:val="54"/>
          <w:lang w:val="es-ES"/>
        </w:rPr>
      </w:pPr>
      <w:r w:rsidRPr="006258E2">
        <w:fldChar w:fldCharType="begin"/>
      </w:r>
      <w:r w:rsidRPr="006258E2">
        <w:rPr>
          <w:lang w:val="es-ES"/>
        </w:rPr>
        <w:instrText xml:space="preserve"> SET LIBEnFileName "C:\Users\HH\Documents\CENTC276\ISO TC 91 WG3\2019-09-25 ISOTC91WG3 MADRID\ISO_TR_21681_(E) first draft proposal.docx" </w:instrText>
      </w:r>
      <w:r w:rsidRPr="006258E2">
        <w:fldChar w:fldCharType="separate"/>
      </w:r>
      <w:bookmarkStart w:id="0" w:name="LIBEnFileName"/>
      <w:r w:rsidR="006258E2" w:rsidRPr="006258E2">
        <w:rPr>
          <w:noProof/>
          <w:lang w:val="es-ES"/>
        </w:rPr>
        <w:t>C:\Users\HH\Documents\CENTC276\ISO TC 91 WG3\2019-09-25 ISOTC91WG3 MADRID\ISO_TR_21681_(E) first draft proposal.docx</w:t>
      </w:r>
      <w:bookmarkEnd w:id="0"/>
      <w:r w:rsidRPr="006258E2">
        <w:fldChar w:fldCharType="end"/>
      </w:r>
      <w:r w:rsidR="00A458D6" w:rsidRPr="006258E2">
        <w:fldChar w:fldCharType="begin"/>
      </w:r>
      <w:r w:rsidR="00A458D6" w:rsidRPr="006258E2">
        <w:rPr>
          <w:lang w:val="es-ES"/>
        </w:rPr>
        <w:instrText xml:space="preserve"> SET DDHeadingPage1 "WORKING DRAFT" </w:instrText>
      </w:r>
      <w:r w:rsidR="00A458D6" w:rsidRPr="006258E2">
        <w:fldChar w:fldCharType="separate"/>
      </w:r>
      <w:bookmarkStart w:id="1" w:name="DDHeadingPage1"/>
      <w:r w:rsidR="006258E2" w:rsidRPr="006258E2">
        <w:rPr>
          <w:noProof/>
          <w:lang w:val="es-ES"/>
        </w:rPr>
        <w:t>WORKING DRAFT</w:t>
      </w:r>
      <w:bookmarkEnd w:id="1"/>
      <w:r w:rsidR="00A458D6" w:rsidRPr="006258E2">
        <w:fldChar w:fldCharType="end"/>
      </w:r>
      <w:r w:rsidR="00A458D6" w:rsidRPr="006258E2">
        <w:fldChar w:fldCharType="begin"/>
      </w:r>
      <w:r w:rsidR="00A458D6" w:rsidRPr="006258E2">
        <w:rPr>
          <w:lang w:val="es-ES"/>
        </w:rPr>
        <w:instrText xml:space="preserve"> SET DDOrganization "© ISO 2019 – All rights reserved" </w:instrText>
      </w:r>
      <w:r w:rsidR="00A458D6" w:rsidRPr="006258E2">
        <w:fldChar w:fldCharType="separate"/>
      </w:r>
      <w:bookmarkStart w:id="2" w:name="DDOrganization"/>
      <w:r w:rsidR="006258E2" w:rsidRPr="006258E2">
        <w:rPr>
          <w:noProof/>
          <w:lang w:val="es-ES"/>
        </w:rPr>
        <w:t>© ISO 2019 – All rights reserved</w:t>
      </w:r>
      <w:bookmarkEnd w:id="2"/>
      <w:r w:rsidR="00A458D6" w:rsidRPr="006258E2">
        <w:fldChar w:fldCharType="end"/>
      </w:r>
      <w:r w:rsidR="00A458D6" w:rsidRPr="006258E2">
        <w:fldChar w:fldCharType="begin"/>
      </w:r>
      <w:r w:rsidR="00A458D6" w:rsidRPr="006258E2">
        <w:rPr>
          <w:lang w:val="es-ES"/>
        </w:rPr>
        <w:instrText xml:space="preserve"> SET LibEnteteISO "ISO/PDTR 21681:2019(E)" </w:instrText>
      </w:r>
      <w:r w:rsidR="00A458D6" w:rsidRPr="006258E2">
        <w:fldChar w:fldCharType="separate"/>
      </w:r>
      <w:bookmarkStart w:id="3" w:name="LibEnteteISO"/>
      <w:r w:rsidR="006258E2" w:rsidRPr="006258E2">
        <w:rPr>
          <w:noProof/>
          <w:lang w:val="es-ES"/>
        </w:rPr>
        <w:t>ISO/PDTR 21681:2019(E)</w:t>
      </w:r>
      <w:bookmarkEnd w:id="3"/>
      <w:r w:rsidR="00A458D6" w:rsidRPr="006258E2">
        <w:fldChar w:fldCharType="end"/>
      </w:r>
      <w:r w:rsidR="00A458D6" w:rsidRPr="006258E2">
        <w:fldChar w:fldCharType="begin"/>
      </w:r>
      <w:r w:rsidR="00A458D6" w:rsidRPr="006258E2">
        <w:rPr>
          <w:lang w:val="es-ES"/>
        </w:rPr>
        <w:instrText xml:space="preserve"> SET LIBTypeTitreISO " 63" </w:instrText>
      </w:r>
      <w:r w:rsidR="00A458D6" w:rsidRPr="006258E2">
        <w:fldChar w:fldCharType="separate"/>
      </w:r>
      <w:bookmarkStart w:id="4" w:name="LIBTypeTitreISO"/>
      <w:r w:rsidR="006258E2" w:rsidRPr="006258E2">
        <w:rPr>
          <w:noProof/>
          <w:lang w:val="es-ES"/>
        </w:rPr>
        <w:t xml:space="preserve"> 63</w:t>
      </w:r>
      <w:bookmarkEnd w:id="4"/>
      <w:r w:rsidR="00A458D6" w:rsidRPr="006258E2">
        <w:fldChar w:fldCharType="end"/>
      </w:r>
      <w:r w:rsidR="00A458D6" w:rsidRPr="006258E2">
        <w:fldChar w:fldCharType="begin"/>
      </w:r>
      <w:r w:rsidR="00A458D6" w:rsidRPr="006258E2">
        <w:rPr>
          <w:lang w:val="es-ES"/>
        </w:rPr>
        <w:instrText xml:space="preserve"> SET DDTITLE4 "Overview on surfactants containing biomass" </w:instrText>
      </w:r>
      <w:r w:rsidR="00A458D6" w:rsidRPr="006258E2">
        <w:fldChar w:fldCharType="separate"/>
      </w:r>
      <w:bookmarkStart w:id="5" w:name="DDTITLE4"/>
      <w:r w:rsidR="006258E2" w:rsidRPr="006258E2">
        <w:rPr>
          <w:noProof/>
          <w:lang w:val="es-ES"/>
        </w:rPr>
        <w:t>Overview on surfactants containing biomass</w:t>
      </w:r>
      <w:bookmarkEnd w:id="5"/>
      <w:r w:rsidR="00A458D6" w:rsidRPr="006258E2">
        <w:fldChar w:fldCharType="end"/>
      </w:r>
      <w:r w:rsidR="00A458D6" w:rsidRPr="006258E2">
        <w:fldChar w:fldCharType="begin"/>
      </w:r>
      <w:r w:rsidR="00A458D6" w:rsidRPr="006258E2">
        <w:rPr>
          <w:lang w:val="es-ES"/>
        </w:rPr>
        <w:instrText xml:space="preserve"> SET DDTITLE3 "Surface active agents — Bio-based surfactants" </w:instrText>
      </w:r>
      <w:r w:rsidR="00A458D6" w:rsidRPr="006258E2">
        <w:fldChar w:fldCharType="separate"/>
      </w:r>
      <w:bookmarkStart w:id="6" w:name="DDTITLE3"/>
      <w:r w:rsidR="006258E2" w:rsidRPr="006258E2">
        <w:rPr>
          <w:noProof/>
          <w:lang w:val="es-ES"/>
        </w:rPr>
        <w:t>Surface active agents — Bio-based surfactants</w:t>
      </w:r>
      <w:bookmarkEnd w:id="6"/>
      <w:r w:rsidR="00A458D6" w:rsidRPr="006258E2">
        <w:fldChar w:fldCharType="end"/>
      </w:r>
      <w:r w:rsidR="00A458D6" w:rsidRPr="006258E2">
        <w:fldChar w:fldCharType="begin"/>
      </w:r>
      <w:r w:rsidR="00A458D6" w:rsidRPr="006258E2">
        <w:rPr>
          <w:lang w:val="es-ES"/>
        </w:rPr>
        <w:instrText xml:space="preserve"> SET DDTITLE2 "Élément introductif — Élément central — Élément complémentaire" </w:instrText>
      </w:r>
      <w:r w:rsidR="00A458D6" w:rsidRPr="006258E2">
        <w:fldChar w:fldCharType="separate"/>
      </w:r>
      <w:bookmarkStart w:id="7" w:name="DDTITLE2"/>
      <w:r w:rsidR="006258E2" w:rsidRPr="006258E2">
        <w:rPr>
          <w:noProof/>
          <w:lang w:val="es-ES"/>
        </w:rPr>
        <w:t>Élément introductif — Élément central — Élément complémentaire</w:t>
      </w:r>
      <w:bookmarkEnd w:id="7"/>
      <w:r w:rsidR="00A458D6" w:rsidRPr="006258E2">
        <w:fldChar w:fldCharType="end"/>
      </w:r>
      <w:r w:rsidR="00A458D6" w:rsidRPr="006258E2">
        <w:fldChar w:fldCharType="begin"/>
      </w:r>
      <w:r w:rsidR="00A458D6" w:rsidRPr="006258E2">
        <w:rPr>
          <w:lang w:val="es-ES"/>
        </w:rPr>
        <w:instrText xml:space="preserve"> SET DDTITLE1 "Surface active agents — Bio-based surfactants — Overview on surfactants containing biomass" </w:instrText>
      </w:r>
      <w:r w:rsidR="00A458D6" w:rsidRPr="006258E2">
        <w:fldChar w:fldCharType="separate"/>
      </w:r>
      <w:bookmarkStart w:id="8" w:name="DDTITLE1"/>
      <w:r w:rsidR="006258E2" w:rsidRPr="006258E2">
        <w:rPr>
          <w:noProof/>
          <w:lang w:val="es-ES"/>
        </w:rPr>
        <w:t>Surface active agents — Bio-based surfactants — Overview on surfactants containing biomass</w:t>
      </w:r>
      <w:bookmarkEnd w:id="8"/>
      <w:r w:rsidR="00A458D6" w:rsidRPr="006258E2">
        <w:fldChar w:fldCharType="end"/>
      </w:r>
      <w:r w:rsidR="00A458D6" w:rsidRPr="006258E2">
        <w:fldChar w:fldCharType="begin"/>
      </w:r>
      <w:r w:rsidR="00A458D6" w:rsidRPr="006258E2">
        <w:rPr>
          <w:lang w:val="es-ES"/>
        </w:rPr>
        <w:instrText xml:space="preserve"> SET DDDocLanguage "E" </w:instrText>
      </w:r>
      <w:r w:rsidR="00A458D6" w:rsidRPr="006258E2">
        <w:fldChar w:fldCharType="separate"/>
      </w:r>
      <w:bookmarkStart w:id="9" w:name="DDDocLanguage"/>
      <w:r w:rsidR="006258E2" w:rsidRPr="006258E2">
        <w:rPr>
          <w:noProof/>
          <w:lang w:val="es-ES"/>
        </w:rPr>
        <w:t>E</w:t>
      </w:r>
      <w:bookmarkEnd w:id="9"/>
      <w:r w:rsidR="00A458D6" w:rsidRPr="006258E2">
        <w:fldChar w:fldCharType="end"/>
      </w:r>
      <w:r w:rsidR="00A458D6" w:rsidRPr="006258E2">
        <w:fldChar w:fldCharType="begin"/>
      </w:r>
      <w:r w:rsidR="00A458D6" w:rsidRPr="006258E2">
        <w:rPr>
          <w:lang w:val="es-ES"/>
        </w:rPr>
        <w:instrText xml:space="preserve"> SET DDWorkDocDate "2019-09-25" </w:instrText>
      </w:r>
      <w:r w:rsidR="00A458D6" w:rsidRPr="006258E2">
        <w:fldChar w:fldCharType="separate"/>
      </w:r>
      <w:bookmarkStart w:id="10" w:name="DDWorkDocDate"/>
      <w:r w:rsidR="006258E2" w:rsidRPr="006258E2">
        <w:rPr>
          <w:noProof/>
          <w:lang w:val="es-ES"/>
        </w:rPr>
        <w:t>2019-09-25</w:t>
      </w:r>
      <w:bookmarkEnd w:id="10"/>
      <w:r w:rsidR="00A458D6" w:rsidRPr="006258E2">
        <w:fldChar w:fldCharType="end"/>
      </w:r>
      <w:r w:rsidR="00A458D6" w:rsidRPr="006258E2">
        <w:fldChar w:fldCharType="begin"/>
      </w:r>
      <w:r w:rsidR="00A458D6" w:rsidRPr="006258E2">
        <w:rPr>
          <w:lang w:val="es-ES"/>
        </w:rPr>
        <w:instrText xml:space="preserve"> SET DDDocStage "(20) Preparatory" </w:instrText>
      </w:r>
      <w:r w:rsidR="00A458D6" w:rsidRPr="006258E2">
        <w:fldChar w:fldCharType="separate"/>
      </w:r>
      <w:bookmarkStart w:id="11" w:name="DDDocStage"/>
      <w:r w:rsidR="006258E2" w:rsidRPr="006258E2">
        <w:rPr>
          <w:noProof/>
          <w:lang w:val="es-ES"/>
        </w:rPr>
        <w:t>(20) Preparatory</w:t>
      </w:r>
      <w:bookmarkEnd w:id="11"/>
      <w:r w:rsidR="00A458D6" w:rsidRPr="006258E2">
        <w:fldChar w:fldCharType="end"/>
      </w:r>
      <w:r w:rsidR="00A458D6" w:rsidRPr="006258E2">
        <w:fldChar w:fldCharType="begin"/>
      </w:r>
      <w:r w:rsidR="00A458D6" w:rsidRPr="006258E2">
        <w:rPr>
          <w:lang w:val="es-ES"/>
        </w:rPr>
        <w:instrText xml:space="preserve"> SET DDOrganization3 "ISO" </w:instrText>
      </w:r>
      <w:r w:rsidR="00A458D6" w:rsidRPr="006258E2">
        <w:fldChar w:fldCharType="separate"/>
      </w:r>
      <w:bookmarkStart w:id="12" w:name="DDOrganization3"/>
      <w:r w:rsidR="006258E2" w:rsidRPr="006258E2">
        <w:rPr>
          <w:noProof/>
          <w:lang w:val="es-ES"/>
        </w:rPr>
        <w:t>ISO</w:t>
      </w:r>
      <w:bookmarkEnd w:id="12"/>
      <w:r w:rsidR="00A458D6" w:rsidRPr="006258E2">
        <w:fldChar w:fldCharType="end"/>
      </w:r>
      <w:r w:rsidR="00A458D6" w:rsidRPr="006258E2">
        <w:fldChar w:fldCharType="begin"/>
      </w:r>
      <w:r w:rsidR="00A458D6" w:rsidRPr="006258E2">
        <w:rPr>
          <w:lang w:val="es-ES"/>
        </w:rPr>
        <w:instrText xml:space="preserve"> SET DDOrganization1 "ISO/" </w:instrText>
      </w:r>
      <w:r w:rsidR="00A458D6" w:rsidRPr="006258E2">
        <w:fldChar w:fldCharType="separate"/>
      </w:r>
      <w:bookmarkStart w:id="13" w:name="DDOrganization1"/>
      <w:r w:rsidR="006258E2" w:rsidRPr="006258E2">
        <w:rPr>
          <w:noProof/>
          <w:lang w:val="es-ES"/>
        </w:rPr>
        <w:t>ISO/</w:t>
      </w:r>
      <w:bookmarkEnd w:id="13"/>
      <w:r w:rsidR="00A458D6" w:rsidRPr="006258E2">
        <w:fldChar w:fldCharType="end"/>
      </w:r>
      <w:r w:rsidR="00A458D6" w:rsidRPr="006258E2">
        <w:fldChar w:fldCharType="begin"/>
      </w:r>
      <w:r w:rsidR="00A458D6" w:rsidRPr="006258E2">
        <w:rPr>
          <w:lang w:val="es-ES"/>
        </w:rPr>
        <w:instrText xml:space="preserve"> SET DDBASEYEAR "" </w:instrText>
      </w:r>
      <w:r w:rsidR="00A458D6" w:rsidRPr="006258E2">
        <w:fldChar w:fldCharType="separate"/>
      </w:r>
      <w:bookmarkStart w:id="14" w:name="DDBASEYEAR"/>
      <w:bookmarkEnd w:id="14"/>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DDAmno "" </w:instrText>
      </w:r>
      <w:r w:rsidR="00A458D6" w:rsidRPr="006258E2">
        <w:fldChar w:fldCharType="separate"/>
      </w:r>
      <w:bookmarkStart w:id="15" w:name="DDAmno"/>
      <w:bookmarkEnd w:id="15"/>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DDDocSubType "" </w:instrText>
      </w:r>
      <w:r w:rsidR="00A458D6" w:rsidRPr="006258E2">
        <w:fldChar w:fldCharType="separate"/>
      </w:r>
      <w:bookmarkStart w:id="16" w:name="DDDocSubType"/>
      <w:bookmarkEnd w:id="16"/>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DDDocType "Technical Report" </w:instrText>
      </w:r>
      <w:r w:rsidR="00A458D6" w:rsidRPr="006258E2">
        <w:fldChar w:fldCharType="separate"/>
      </w:r>
      <w:bookmarkStart w:id="17" w:name="DDDocType"/>
      <w:r w:rsidR="006258E2" w:rsidRPr="006258E2">
        <w:rPr>
          <w:noProof/>
          <w:lang w:val="es-ES"/>
        </w:rPr>
        <w:t>Technical Report</w:t>
      </w:r>
      <w:bookmarkEnd w:id="17"/>
      <w:r w:rsidR="00A458D6" w:rsidRPr="006258E2">
        <w:fldChar w:fldCharType="end"/>
      </w:r>
      <w:r w:rsidR="00A458D6" w:rsidRPr="006258E2">
        <w:fldChar w:fldCharType="begin"/>
      </w:r>
      <w:r w:rsidR="00A458D6" w:rsidRPr="006258E2">
        <w:rPr>
          <w:lang w:val="es-ES"/>
        </w:rPr>
        <w:instrText xml:space="preserve"> SET DDpubYear "2019" </w:instrText>
      </w:r>
      <w:r w:rsidR="00A458D6" w:rsidRPr="006258E2">
        <w:fldChar w:fldCharType="separate"/>
      </w:r>
      <w:bookmarkStart w:id="18" w:name="DDpubYear"/>
      <w:r w:rsidR="006258E2" w:rsidRPr="006258E2">
        <w:rPr>
          <w:noProof/>
          <w:lang w:val="es-ES"/>
        </w:rPr>
        <w:t>2019</w:t>
      </w:r>
      <w:bookmarkEnd w:id="18"/>
      <w:r w:rsidR="00A458D6" w:rsidRPr="006258E2">
        <w:fldChar w:fldCharType="end"/>
      </w:r>
      <w:r w:rsidR="00A458D6" w:rsidRPr="006258E2">
        <w:fldChar w:fldCharType="begin"/>
      </w:r>
      <w:r w:rsidR="00A458D6" w:rsidRPr="006258E2">
        <w:rPr>
          <w:lang w:val="es-ES"/>
        </w:rPr>
        <w:instrText xml:space="preserve"> SET DDWorkDocNo "26" </w:instrText>
      </w:r>
      <w:r w:rsidR="00A458D6" w:rsidRPr="006258E2">
        <w:fldChar w:fldCharType="separate"/>
      </w:r>
      <w:bookmarkStart w:id="19" w:name="DDWorkDocNo"/>
      <w:r w:rsidR="006258E2" w:rsidRPr="006258E2">
        <w:rPr>
          <w:noProof/>
          <w:lang w:val="es-ES"/>
        </w:rPr>
        <w:t>26</w:t>
      </w:r>
      <w:bookmarkEnd w:id="19"/>
      <w:r w:rsidR="00A458D6" w:rsidRPr="006258E2">
        <w:fldChar w:fldCharType="end"/>
      </w:r>
      <w:r w:rsidR="00A458D6" w:rsidRPr="006258E2">
        <w:fldChar w:fldCharType="begin"/>
      </w:r>
      <w:r w:rsidR="00A458D6" w:rsidRPr="006258E2">
        <w:rPr>
          <w:lang w:val="es-ES"/>
        </w:rPr>
        <w:instrText xml:space="preserve"> SET DDRefNoPart "ISO/TR 21681" </w:instrText>
      </w:r>
      <w:r w:rsidR="00A458D6" w:rsidRPr="006258E2">
        <w:fldChar w:fldCharType="separate"/>
      </w:r>
      <w:bookmarkStart w:id="20" w:name="DDRefNoPart"/>
      <w:r w:rsidR="006258E2" w:rsidRPr="006258E2">
        <w:rPr>
          <w:noProof/>
          <w:lang w:val="es-ES"/>
        </w:rPr>
        <w:t>ISO/TR 21681</w:t>
      </w:r>
      <w:bookmarkEnd w:id="20"/>
      <w:r w:rsidR="00A458D6" w:rsidRPr="006258E2">
        <w:fldChar w:fldCharType="end"/>
      </w:r>
      <w:r w:rsidR="00A458D6" w:rsidRPr="006258E2">
        <w:fldChar w:fldCharType="begin"/>
      </w:r>
      <w:r w:rsidR="00A458D6" w:rsidRPr="006258E2">
        <w:rPr>
          <w:lang w:val="es-ES"/>
        </w:rPr>
        <w:instrText xml:space="preserve"> SET DDRefGen "ISO/TR 21681" </w:instrText>
      </w:r>
      <w:r w:rsidR="00A458D6" w:rsidRPr="006258E2">
        <w:fldChar w:fldCharType="separate"/>
      </w:r>
      <w:bookmarkStart w:id="21" w:name="DDRefGen"/>
      <w:r w:rsidR="006258E2" w:rsidRPr="006258E2">
        <w:rPr>
          <w:noProof/>
          <w:lang w:val="es-ES"/>
        </w:rPr>
        <w:t>ISO/TR 21681</w:t>
      </w:r>
      <w:bookmarkEnd w:id="21"/>
      <w:r w:rsidR="00A458D6" w:rsidRPr="006258E2">
        <w:fldChar w:fldCharType="end"/>
      </w:r>
      <w:r w:rsidR="00A458D6" w:rsidRPr="006258E2">
        <w:fldChar w:fldCharType="begin"/>
      </w:r>
      <w:r w:rsidR="00A458D6" w:rsidRPr="006258E2">
        <w:rPr>
          <w:lang w:val="es-ES"/>
        </w:rPr>
        <w:instrText xml:space="preserve"> SET DDRefNum "ISO/PDTR 21681" </w:instrText>
      </w:r>
      <w:r w:rsidR="00A458D6" w:rsidRPr="006258E2">
        <w:fldChar w:fldCharType="separate"/>
      </w:r>
      <w:bookmarkStart w:id="22" w:name="DDRefNum"/>
      <w:r w:rsidR="006258E2" w:rsidRPr="006258E2">
        <w:rPr>
          <w:noProof/>
          <w:lang w:val="es-ES"/>
        </w:rPr>
        <w:t>ISO/PDTR 21681</w:t>
      </w:r>
      <w:bookmarkEnd w:id="22"/>
      <w:r w:rsidR="00A458D6" w:rsidRPr="006258E2">
        <w:fldChar w:fldCharType="end"/>
      </w:r>
      <w:r w:rsidR="00A458D6" w:rsidRPr="006258E2">
        <w:fldChar w:fldCharType="begin"/>
      </w:r>
      <w:r w:rsidR="00A458D6" w:rsidRPr="006258E2">
        <w:rPr>
          <w:lang w:val="es-ES"/>
        </w:rPr>
        <w:instrText xml:space="preserve"> SET DDSCSecr "" </w:instrText>
      </w:r>
      <w:r w:rsidR="00A458D6" w:rsidRPr="006258E2">
        <w:fldChar w:fldCharType="separate"/>
      </w:r>
      <w:bookmarkStart w:id="23" w:name="DDSCSecr"/>
      <w:bookmarkEnd w:id="23"/>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DDSecr "ISIRI" </w:instrText>
      </w:r>
      <w:r w:rsidR="00A458D6" w:rsidRPr="006258E2">
        <w:fldChar w:fldCharType="separate"/>
      </w:r>
      <w:bookmarkStart w:id="24" w:name="DDSecr"/>
      <w:r w:rsidR="006258E2" w:rsidRPr="006258E2">
        <w:rPr>
          <w:noProof/>
          <w:lang w:val="es-ES"/>
        </w:rPr>
        <w:t>ISIRI</w:t>
      </w:r>
      <w:bookmarkEnd w:id="24"/>
      <w:r w:rsidR="00A458D6" w:rsidRPr="006258E2">
        <w:fldChar w:fldCharType="end"/>
      </w:r>
      <w:r w:rsidR="00A458D6" w:rsidRPr="006258E2">
        <w:fldChar w:fldCharType="begin"/>
      </w:r>
      <w:r w:rsidR="00A458D6" w:rsidRPr="006258E2">
        <w:rPr>
          <w:lang w:val="es-ES"/>
        </w:rPr>
        <w:instrText xml:space="preserve"> SET DDSCTitle "" </w:instrText>
      </w:r>
      <w:r w:rsidR="00A458D6" w:rsidRPr="006258E2">
        <w:fldChar w:fldCharType="separate"/>
      </w:r>
      <w:bookmarkStart w:id="25" w:name="DDSCTitle"/>
      <w:bookmarkEnd w:id="25"/>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DDTCTitle "Surface active agents" </w:instrText>
      </w:r>
      <w:r w:rsidR="00A458D6" w:rsidRPr="006258E2">
        <w:fldChar w:fldCharType="separate"/>
      </w:r>
      <w:bookmarkStart w:id="26" w:name="DDTCTitle"/>
      <w:r w:rsidR="006258E2" w:rsidRPr="006258E2">
        <w:rPr>
          <w:noProof/>
          <w:lang w:val="es-ES"/>
        </w:rPr>
        <w:t>Surface active agents</w:t>
      </w:r>
      <w:bookmarkEnd w:id="26"/>
      <w:r w:rsidR="00A458D6" w:rsidRPr="006258E2">
        <w:fldChar w:fldCharType="end"/>
      </w:r>
      <w:r w:rsidR="00A458D6" w:rsidRPr="006258E2">
        <w:fldChar w:fldCharType="begin"/>
      </w:r>
      <w:r w:rsidR="00A458D6" w:rsidRPr="006258E2">
        <w:rPr>
          <w:lang w:val="es-ES"/>
        </w:rPr>
        <w:instrText xml:space="preserve"> SET DDWGNum "3" </w:instrText>
      </w:r>
      <w:r w:rsidR="00A458D6" w:rsidRPr="006258E2">
        <w:fldChar w:fldCharType="separate"/>
      </w:r>
      <w:bookmarkStart w:id="27" w:name="DDWGNum"/>
      <w:r w:rsidR="006258E2" w:rsidRPr="006258E2">
        <w:rPr>
          <w:noProof/>
          <w:lang w:val="es-ES"/>
        </w:rPr>
        <w:t>3</w:t>
      </w:r>
      <w:bookmarkEnd w:id="27"/>
      <w:r w:rsidR="00A458D6" w:rsidRPr="006258E2">
        <w:fldChar w:fldCharType="end"/>
      </w:r>
      <w:r w:rsidR="00A458D6" w:rsidRPr="006258E2">
        <w:fldChar w:fldCharType="begin"/>
      </w:r>
      <w:r w:rsidR="00A458D6" w:rsidRPr="006258E2">
        <w:rPr>
          <w:lang w:val="es-ES"/>
        </w:rPr>
        <w:instrText xml:space="preserve"> SET DDSCNum "" </w:instrText>
      </w:r>
      <w:r w:rsidR="00A458D6" w:rsidRPr="006258E2">
        <w:fldChar w:fldCharType="separate"/>
      </w:r>
      <w:bookmarkStart w:id="28" w:name="DDSCNum"/>
      <w:bookmarkEnd w:id="28"/>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DDTCNum "91" </w:instrText>
      </w:r>
      <w:r w:rsidR="00A458D6" w:rsidRPr="006258E2">
        <w:fldChar w:fldCharType="separate"/>
      </w:r>
      <w:bookmarkStart w:id="29" w:name="DDTCNum"/>
      <w:r w:rsidR="006258E2" w:rsidRPr="006258E2">
        <w:rPr>
          <w:noProof/>
          <w:lang w:val="es-ES"/>
        </w:rPr>
        <w:t>91</w:t>
      </w:r>
      <w:bookmarkEnd w:id="29"/>
      <w:r w:rsidR="00A458D6" w:rsidRPr="006258E2">
        <w:fldChar w:fldCharType="end"/>
      </w:r>
      <w:r w:rsidR="00A458D6" w:rsidRPr="006258E2">
        <w:fldChar w:fldCharType="begin"/>
      </w:r>
      <w:r w:rsidR="00A458D6" w:rsidRPr="006258E2">
        <w:rPr>
          <w:lang w:val="es-ES"/>
        </w:rPr>
        <w:instrText xml:space="preserve"> SET LIBLANG " 2" </w:instrText>
      </w:r>
      <w:r w:rsidR="00A458D6" w:rsidRPr="006258E2">
        <w:fldChar w:fldCharType="separate"/>
      </w:r>
      <w:bookmarkStart w:id="30" w:name="LIBLANG"/>
      <w:r w:rsidR="006258E2" w:rsidRPr="006258E2">
        <w:rPr>
          <w:noProof/>
          <w:lang w:val="es-ES"/>
        </w:rPr>
        <w:t xml:space="preserve"> 2</w:t>
      </w:r>
      <w:bookmarkEnd w:id="30"/>
      <w:r w:rsidR="00A458D6" w:rsidRPr="006258E2">
        <w:fldChar w:fldCharType="end"/>
      </w:r>
      <w:r w:rsidR="00A458D6" w:rsidRPr="006258E2">
        <w:fldChar w:fldCharType="begin"/>
      </w:r>
      <w:r w:rsidR="00A458D6" w:rsidRPr="006258E2">
        <w:rPr>
          <w:lang w:val="es-ES"/>
        </w:rPr>
        <w:instrText xml:space="preserve"> SET libH2NAME "Titre 2" </w:instrText>
      </w:r>
      <w:r w:rsidR="00A458D6" w:rsidRPr="006258E2">
        <w:fldChar w:fldCharType="separate"/>
      </w:r>
      <w:bookmarkStart w:id="31" w:name="libH2NAME"/>
      <w:r w:rsidR="006258E2" w:rsidRPr="006258E2">
        <w:rPr>
          <w:noProof/>
          <w:lang w:val="es-ES"/>
        </w:rPr>
        <w:t>Titre 2</w:t>
      </w:r>
      <w:bookmarkEnd w:id="31"/>
      <w:r w:rsidR="00A458D6" w:rsidRPr="006258E2">
        <w:fldChar w:fldCharType="end"/>
      </w:r>
      <w:r w:rsidR="00A458D6" w:rsidRPr="006258E2">
        <w:fldChar w:fldCharType="begin"/>
      </w:r>
      <w:r w:rsidR="00A458D6" w:rsidRPr="006258E2">
        <w:rPr>
          <w:lang w:val="es-ES"/>
        </w:rPr>
        <w:instrText xml:space="preserve"> SET libH1NAME "Titre 1" </w:instrText>
      </w:r>
      <w:r w:rsidR="00A458D6" w:rsidRPr="006258E2">
        <w:fldChar w:fldCharType="separate"/>
      </w:r>
      <w:bookmarkStart w:id="32" w:name="libH1NAME"/>
      <w:r w:rsidR="006258E2" w:rsidRPr="006258E2">
        <w:rPr>
          <w:noProof/>
          <w:lang w:val="es-ES"/>
        </w:rPr>
        <w:t>Titre 1</w:t>
      </w:r>
      <w:bookmarkEnd w:id="32"/>
      <w:r w:rsidR="00A458D6" w:rsidRPr="006258E2">
        <w:fldChar w:fldCharType="end"/>
      </w:r>
      <w:r w:rsidR="00A458D6" w:rsidRPr="006258E2">
        <w:fldChar w:fldCharType="begin"/>
      </w:r>
      <w:r w:rsidR="00A458D6" w:rsidRPr="006258E2">
        <w:rPr>
          <w:lang w:val="es-ES"/>
        </w:rPr>
        <w:instrText xml:space="preserve"> SET LibDesc "" </w:instrText>
      </w:r>
      <w:r w:rsidR="00A458D6" w:rsidRPr="006258E2">
        <w:fldChar w:fldCharType="separate"/>
      </w:r>
      <w:bookmarkStart w:id="33" w:name="LibDesc"/>
      <w:bookmarkEnd w:id="33"/>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LibDescD "" </w:instrText>
      </w:r>
      <w:r w:rsidR="00A458D6" w:rsidRPr="006258E2">
        <w:fldChar w:fldCharType="separate"/>
      </w:r>
      <w:bookmarkStart w:id="34" w:name="LibDescD"/>
      <w:bookmarkEnd w:id="34"/>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LibDescE "" </w:instrText>
      </w:r>
      <w:r w:rsidR="00A458D6" w:rsidRPr="006258E2">
        <w:fldChar w:fldCharType="separate"/>
      </w:r>
      <w:bookmarkStart w:id="35" w:name="LibDescE"/>
      <w:bookmarkEnd w:id="35"/>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LibDescF "" </w:instrText>
      </w:r>
      <w:r w:rsidR="00A458D6" w:rsidRPr="006258E2">
        <w:fldChar w:fldCharType="separate"/>
      </w:r>
      <w:bookmarkStart w:id="36" w:name="LibDescF"/>
      <w:bookmarkEnd w:id="36"/>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NATSubVer "" </w:instrText>
      </w:r>
      <w:r w:rsidR="00A458D6" w:rsidRPr="006258E2">
        <w:fldChar w:fldCharType="separate"/>
      </w:r>
      <w:bookmarkStart w:id="37" w:name="NATSubVer"/>
      <w:bookmarkEnd w:id="37"/>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CENSubVer "0" </w:instrText>
      </w:r>
      <w:r w:rsidR="00A458D6" w:rsidRPr="006258E2">
        <w:fldChar w:fldCharType="separate"/>
      </w:r>
      <w:bookmarkStart w:id="38" w:name="CENSubVer"/>
      <w:r w:rsidR="006258E2" w:rsidRPr="006258E2">
        <w:rPr>
          <w:noProof/>
          <w:lang w:val="es-ES"/>
        </w:rPr>
        <w:t>0</w:t>
      </w:r>
      <w:bookmarkEnd w:id="38"/>
      <w:r w:rsidR="00A458D6" w:rsidRPr="006258E2">
        <w:fldChar w:fldCharType="end"/>
      </w:r>
      <w:r w:rsidR="00A458D6" w:rsidRPr="006258E2">
        <w:fldChar w:fldCharType="begin"/>
      </w:r>
      <w:r w:rsidR="00A458D6" w:rsidRPr="006258E2">
        <w:rPr>
          <w:lang w:val="es-ES"/>
        </w:rPr>
        <w:instrText xml:space="preserve"> SET ISOSubVer "" </w:instrText>
      </w:r>
      <w:r w:rsidR="00A458D6" w:rsidRPr="006258E2">
        <w:fldChar w:fldCharType="separate"/>
      </w:r>
      <w:bookmarkStart w:id="39" w:name="ISOSubVer"/>
      <w:bookmarkEnd w:id="39"/>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LIBVerMSDN "STD Version 2.8f" </w:instrText>
      </w:r>
      <w:r w:rsidR="00A458D6" w:rsidRPr="006258E2">
        <w:fldChar w:fldCharType="separate"/>
      </w:r>
      <w:bookmarkStart w:id="40" w:name="LIBVerMSDN"/>
      <w:r w:rsidR="006258E2" w:rsidRPr="006258E2">
        <w:rPr>
          <w:noProof/>
          <w:lang w:val="es-ES"/>
        </w:rPr>
        <w:t>STD Version 2.8f</w:t>
      </w:r>
      <w:bookmarkEnd w:id="40"/>
      <w:r w:rsidR="00A458D6" w:rsidRPr="006258E2">
        <w:fldChar w:fldCharType="end"/>
      </w:r>
      <w:r w:rsidR="00A458D6" w:rsidRPr="006258E2">
        <w:fldChar w:fldCharType="begin"/>
      </w:r>
      <w:r w:rsidR="00A458D6" w:rsidRPr="006258E2">
        <w:rPr>
          <w:lang w:val="es-ES"/>
        </w:rPr>
        <w:instrText xml:space="preserve"> SET LIBStageCode "10" </w:instrText>
      </w:r>
      <w:r w:rsidR="00A458D6" w:rsidRPr="006258E2">
        <w:fldChar w:fldCharType="separate"/>
      </w:r>
      <w:bookmarkStart w:id="41" w:name="LIBStageCode"/>
      <w:r w:rsidR="006258E2" w:rsidRPr="006258E2">
        <w:rPr>
          <w:noProof/>
          <w:lang w:val="es-ES"/>
        </w:rPr>
        <w:t>10</w:t>
      </w:r>
      <w:bookmarkEnd w:id="41"/>
      <w:r w:rsidR="00A458D6" w:rsidRPr="006258E2">
        <w:fldChar w:fldCharType="end"/>
      </w:r>
      <w:r w:rsidR="00A458D6" w:rsidRPr="006258E2">
        <w:fldChar w:fldCharType="begin"/>
      </w:r>
      <w:r w:rsidR="00A458D6" w:rsidRPr="006258E2">
        <w:rPr>
          <w:lang w:val="es-ES"/>
        </w:rPr>
        <w:instrText xml:space="preserve"> SET LibRpl "" </w:instrText>
      </w:r>
      <w:r w:rsidR="00A458D6" w:rsidRPr="006258E2">
        <w:fldChar w:fldCharType="separate"/>
      </w:r>
      <w:bookmarkStart w:id="42" w:name="LibRpl"/>
      <w:bookmarkEnd w:id="42"/>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LibICS "" </w:instrText>
      </w:r>
      <w:r w:rsidR="00A458D6" w:rsidRPr="006258E2">
        <w:fldChar w:fldCharType="separate"/>
      </w:r>
      <w:bookmarkStart w:id="43" w:name="LibICS"/>
      <w:bookmarkEnd w:id="43"/>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LIBFIL " 4" </w:instrText>
      </w:r>
      <w:r w:rsidR="00A458D6" w:rsidRPr="006258E2">
        <w:fldChar w:fldCharType="separate"/>
      </w:r>
      <w:bookmarkStart w:id="44" w:name="LIBFIL"/>
      <w:r w:rsidR="006258E2" w:rsidRPr="006258E2">
        <w:rPr>
          <w:noProof/>
          <w:lang w:val="es-ES"/>
        </w:rPr>
        <w:t xml:space="preserve"> 4</w:t>
      </w:r>
      <w:bookmarkEnd w:id="44"/>
      <w:r w:rsidR="00A458D6" w:rsidRPr="006258E2">
        <w:fldChar w:fldCharType="end"/>
      </w:r>
      <w:r w:rsidR="00A458D6" w:rsidRPr="006258E2">
        <w:fldChar w:fldCharType="begin"/>
      </w:r>
      <w:r w:rsidR="00A458D6" w:rsidRPr="006258E2">
        <w:rPr>
          <w:lang w:val="es-ES"/>
        </w:rPr>
        <w:instrText xml:space="preserve"> SET LIBFrFileName ""</w:instrText>
      </w:r>
      <w:r w:rsidR="00A458D6" w:rsidRPr="006258E2">
        <w:fldChar w:fldCharType="separate"/>
      </w:r>
      <w:bookmarkStart w:id="45" w:name="LIBFrFileName"/>
      <w:bookmarkEnd w:id="45"/>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LIBDeFileName ""</w:instrText>
      </w:r>
      <w:r w:rsidR="00A458D6" w:rsidRPr="006258E2">
        <w:fldChar w:fldCharType="separate"/>
      </w:r>
      <w:bookmarkStart w:id="46" w:name="LIBDeFileName"/>
      <w:bookmarkEnd w:id="46"/>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LIBNatFileName ""</w:instrText>
      </w:r>
      <w:r w:rsidR="00A458D6" w:rsidRPr="006258E2">
        <w:fldChar w:fldCharType="separate"/>
      </w:r>
      <w:bookmarkStart w:id="47" w:name="LIBNatFileName"/>
      <w:bookmarkEnd w:id="47"/>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LIBFileOld "" </w:instrText>
      </w:r>
      <w:r w:rsidR="00A458D6" w:rsidRPr="006258E2">
        <w:fldChar w:fldCharType="separate"/>
      </w:r>
      <w:bookmarkStart w:id="48" w:name="LIBFileOld"/>
      <w:bookmarkEnd w:id="48"/>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LIBTypeTitreCEN "" </w:instrText>
      </w:r>
      <w:r w:rsidR="00A458D6" w:rsidRPr="006258E2">
        <w:fldChar w:fldCharType="separate"/>
      </w:r>
      <w:bookmarkStart w:id="49" w:name="LIBTypeTitreCEN"/>
      <w:bookmarkStart w:id="50" w:name="LIBTypeTitre"/>
      <w:bookmarkEnd w:id="49"/>
      <w:bookmarkEnd w:id="50"/>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LIBTypeTitreNAT "" </w:instrText>
      </w:r>
      <w:r w:rsidR="00A458D6" w:rsidRPr="006258E2">
        <w:fldChar w:fldCharType="separate"/>
      </w:r>
      <w:bookmarkStart w:id="51" w:name="LIBTypeTitreNAT"/>
      <w:bookmarkEnd w:id="51"/>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LibEnteteCEN "" </w:instrText>
      </w:r>
      <w:r w:rsidR="00A458D6" w:rsidRPr="006258E2">
        <w:fldChar w:fldCharType="separate"/>
      </w:r>
      <w:bookmarkStart w:id="52" w:name="LibEnteteCEN"/>
      <w:bookmarkStart w:id="53" w:name="LibEntete"/>
      <w:bookmarkStart w:id="54" w:name="LibFileEnTete"/>
      <w:bookmarkEnd w:id="52"/>
      <w:bookmarkEnd w:id="53"/>
      <w:bookmarkEnd w:id="54"/>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LibEnteteNAT "" </w:instrText>
      </w:r>
      <w:r w:rsidR="00A458D6" w:rsidRPr="006258E2">
        <w:fldChar w:fldCharType="separate"/>
      </w:r>
      <w:bookmarkStart w:id="55" w:name="LibEnteteNAT"/>
      <w:bookmarkEnd w:id="55"/>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LIBASynchroVF "" </w:instrText>
      </w:r>
      <w:r w:rsidR="00A458D6" w:rsidRPr="006258E2">
        <w:fldChar w:fldCharType="separate"/>
      </w:r>
      <w:bookmarkStart w:id="56" w:name="LIBASynchroVF"/>
      <w:bookmarkStart w:id="57" w:name="LIBASynchro"/>
      <w:bookmarkEnd w:id="56"/>
      <w:bookmarkEnd w:id="57"/>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LIBASynchroVE "" </w:instrText>
      </w:r>
      <w:r w:rsidR="00A458D6" w:rsidRPr="006258E2">
        <w:fldChar w:fldCharType="separate"/>
      </w:r>
      <w:bookmarkStart w:id="58" w:name="LIBASynchroVE"/>
      <w:bookmarkEnd w:id="58"/>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LIBASynchroVD "" </w:instrText>
      </w:r>
      <w:r w:rsidR="00A458D6" w:rsidRPr="006258E2">
        <w:fldChar w:fldCharType="separate"/>
      </w:r>
      <w:bookmarkStart w:id="59" w:name="LIBASynchroVD"/>
      <w:bookmarkEnd w:id="59"/>
      <w:r w:rsidR="006258E2" w:rsidRPr="006258E2">
        <w:rPr>
          <w:noProof/>
          <w:lang w:val="es-ES"/>
        </w:rPr>
        <w:t xml:space="preserve"> </w:t>
      </w:r>
      <w:r w:rsidR="00A458D6" w:rsidRPr="006258E2">
        <w:fldChar w:fldCharType="end"/>
      </w:r>
      <w:r w:rsidR="00A458D6" w:rsidRPr="006258E2">
        <w:fldChar w:fldCharType="begin"/>
      </w:r>
      <w:r w:rsidR="00A458D6" w:rsidRPr="006258E2">
        <w:rPr>
          <w:lang w:val="es-ES"/>
        </w:rPr>
        <w:instrText xml:space="preserve"> SET LIBPATENT "" </w:instrText>
      </w:r>
      <w:r w:rsidR="00A458D6" w:rsidRPr="006258E2">
        <w:fldChar w:fldCharType="separate"/>
      </w:r>
      <w:bookmarkStart w:id="60" w:name="LIBPATENT"/>
      <w:bookmarkEnd w:id="60"/>
      <w:r w:rsidR="006258E2" w:rsidRPr="006258E2">
        <w:rPr>
          <w:noProof/>
          <w:lang w:val="es-ES"/>
        </w:rPr>
        <w:t xml:space="preserve"> </w:t>
      </w:r>
      <w:r w:rsidR="00A458D6" w:rsidRPr="006258E2">
        <w:fldChar w:fldCharType="end"/>
      </w:r>
      <w:r w:rsidR="00A458D6" w:rsidRPr="006258E2">
        <w:rPr>
          <w:noProof/>
        </w:rPr>
        <w:fldChar w:fldCharType="begin"/>
      </w:r>
      <w:r w:rsidR="00A458D6" w:rsidRPr="006258E2">
        <w:rPr>
          <w:noProof/>
          <w:lang w:val="es-ES"/>
        </w:rPr>
        <w:instrText xml:space="preserve"> SET DDEditionNo "" </w:instrText>
      </w:r>
      <w:r w:rsidR="00A458D6" w:rsidRPr="006258E2">
        <w:rPr>
          <w:noProof/>
        </w:rPr>
        <w:fldChar w:fldCharType="separate"/>
      </w:r>
      <w:bookmarkStart w:id="61" w:name="DDEditionNo"/>
      <w:bookmarkEnd w:id="61"/>
      <w:r w:rsidR="006258E2" w:rsidRPr="006258E2">
        <w:rPr>
          <w:noProof/>
          <w:lang w:val="es-ES"/>
        </w:rPr>
        <w:t xml:space="preserve"> </w:t>
      </w:r>
      <w:r w:rsidR="00A458D6" w:rsidRPr="006258E2">
        <w:fldChar w:fldCharType="end"/>
      </w:r>
      <w:r w:rsidR="00A458D6" w:rsidRPr="006258E2">
        <w:rPr>
          <w:noProof/>
          <w:color w:val="0000FF"/>
        </w:rPr>
        <w:fldChar w:fldCharType="begin"/>
      </w:r>
      <w:r w:rsidR="00A458D6" w:rsidRPr="006258E2">
        <w:rPr>
          <w:noProof/>
          <w:color w:val="0000FF"/>
          <w:lang w:val="es-ES"/>
        </w:rPr>
        <w:instrText xml:space="preserve"> REF DDOrganization1 \* CHARFORMAT  </w:instrText>
      </w:r>
      <w:r w:rsidR="00A458D6" w:rsidRPr="006258E2">
        <w:rPr>
          <w:noProof/>
          <w:color w:val="0000FF"/>
        </w:rPr>
        <w:fldChar w:fldCharType="separate"/>
      </w:r>
      <w:r w:rsidR="006258E2" w:rsidRPr="006258E2">
        <w:rPr>
          <w:noProof/>
          <w:color w:val="0000FF"/>
          <w:lang w:val="es-ES"/>
        </w:rPr>
        <w:t>ISO/</w:t>
      </w:r>
      <w:r w:rsidR="00A458D6" w:rsidRPr="006258E2">
        <w:fldChar w:fldCharType="end"/>
      </w:r>
      <w:r w:rsidR="00A458D6" w:rsidRPr="006258E2">
        <w:rPr>
          <w:noProof/>
          <w:color w:val="0000FF"/>
          <w:lang w:val="es-ES"/>
        </w:rPr>
        <w:t>TC </w:t>
      </w:r>
      <w:r w:rsidR="00A458D6" w:rsidRPr="006258E2">
        <w:rPr>
          <w:noProof/>
          <w:color w:val="0000FF"/>
        </w:rPr>
        <w:fldChar w:fldCharType="begin"/>
      </w:r>
      <w:r w:rsidR="00A458D6" w:rsidRPr="006258E2">
        <w:rPr>
          <w:noProof/>
          <w:color w:val="0000FF"/>
          <w:lang w:val="es-ES"/>
        </w:rPr>
        <w:instrText xml:space="preserve"> REF DDTCNum \* CHARFORMAT  </w:instrText>
      </w:r>
      <w:r w:rsidR="00A458D6" w:rsidRPr="006258E2">
        <w:rPr>
          <w:noProof/>
          <w:color w:val="0000FF"/>
        </w:rPr>
        <w:fldChar w:fldCharType="separate"/>
      </w:r>
      <w:r w:rsidR="006258E2" w:rsidRPr="006258E2">
        <w:rPr>
          <w:noProof/>
          <w:color w:val="0000FF"/>
          <w:lang w:val="es-ES"/>
        </w:rPr>
        <w:t>91</w:t>
      </w:r>
      <w:r w:rsidR="00A458D6" w:rsidRPr="006258E2">
        <w:fldChar w:fldCharType="end"/>
      </w:r>
      <w:r w:rsidR="00F97F31">
        <w:rPr>
          <w:noProof/>
          <w:color w:val="0000FF"/>
          <w:lang w:val="es-ES"/>
        </w:rPr>
        <w:t xml:space="preserve"> </w:t>
      </w:r>
      <w:r w:rsidR="00A458D6" w:rsidRPr="006258E2">
        <w:rPr>
          <w:noProof/>
          <w:color w:val="0000FF"/>
        </w:rPr>
        <w:fldChar w:fldCharType="begin"/>
      </w:r>
      <w:r w:rsidR="00A458D6" w:rsidRPr="006258E2">
        <w:rPr>
          <w:noProof/>
          <w:color w:val="0000FF"/>
          <w:lang w:val="es-ES"/>
        </w:rPr>
        <w:instrText xml:space="preserve"> REF DDSCNum \* CHARFORMAT  </w:instrText>
      </w:r>
      <w:r w:rsidR="00A458D6" w:rsidRPr="006258E2">
        <w:fldChar w:fldCharType="end"/>
      </w:r>
    </w:p>
    <w:p w:rsidR="00A458D6" w:rsidRPr="006258E2" w:rsidRDefault="00A458D6" w:rsidP="00F97F31">
      <w:pPr>
        <w:pStyle w:val="zzCover"/>
        <w:rPr>
          <w:b w:val="0"/>
          <w:noProof/>
          <w:color w:val="0000FF"/>
          <w:sz w:val="22"/>
          <w:lang w:val="es-ES"/>
        </w:rPr>
      </w:pPr>
      <w:r w:rsidRPr="006258E2">
        <w:rPr>
          <w:b w:val="0"/>
          <w:noProof/>
          <w:color w:val="0000FF"/>
          <w:sz w:val="22"/>
          <w:lang w:val="es-ES"/>
        </w:rPr>
        <w:t>Date:   </w:t>
      </w:r>
      <w:r w:rsidRPr="006258E2">
        <w:rPr>
          <w:b w:val="0"/>
          <w:noProof/>
          <w:color w:val="0000FF"/>
          <w:sz w:val="22"/>
        </w:rPr>
        <w:fldChar w:fldCharType="begin"/>
      </w:r>
      <w:r w:rsidRPr="006258E2">
        <w:rPr>
          <w:b w:val="0"/>
          <w:noProof/>
          <w:color w:val="0000FF"/>
          <w:sz w:val="22"/>
          <w:lang w:val="es-ES"/>
        </w:rPr>
        <w:instrText xml:space="preserve"> REF DDWorkDocDate \* CHARFORMAT  </w:instrText>
      </w:r>
      <w:r w:rsidRPr="006258E2">
        <w:rPr>
          <w:b w:val="0"/>
          <w:noProof/>
          <w:color w:val="0000FF"/>
          <w:sz w:val="22"/>
        </w:rPr>
        <w:fldChar w:fldCharType="separate"/>
      </w:r>
      <w:r w:rsidR="00F97F31">
        <w:rPr>
          <w:b w:val="0"/>
          <w:noProof/>
          <w:color w:val="0000FF"/>
          <w:sz w:val="22"/>
          <w:lang w:val="es-ES"/>
        </w:rPr>
        <w:t>2020</w:t>
      </w:r>
      <w:r w:rsidR="006258E2" w:rsidRPr="006258E2">
        <w:rPr>
          <w:b w:val="0"/>
          <w:noProof/>
          <w:color w:val="0000FF"/>
          <w:sz w:val="22"/>
          <w:lang w:val="es-ES"/>
        </w:rPr>
        <w:t>-</w:t>
      </w:r>
      <w:r w:rsidR="00F97F31">
        <w:rPr>
          <w:b w:val="0"/>
          <w:noProof/>
          <w:color w:val="0000FF"/>
          <w:sz w:val="22"/>
          <w:lang w:val="es-ES"/>
        </w:rPr>
        <w:t>03</w:t>
      </w:r>
      <w:r w:rsidR="006258E2" w:rsidRPr="006258E2">
        <w:rPr>
          <w:b w:val="0"/>
          <w:noProof/>
          <w:color w:val="0000FF"/>
          <w:sz w:val="22"/>
          <w:lang w:val="es-ES"/>
        </w:rPr>
        <w:t>-</w:t>
      </w:r>
      <w:r w:rsidR="00F97F31">
        <w:rPr>
          <w:b w:val="0"/>
          <w:noProof/>
          <w:color w:val="0000FF"/>
          <w:sz w:val="22"/>
          <w:lang w:val="es-ES"/>
        </w:rPr>
        <w:t>05</w:t>
      </w:r>
      <w:r w:rsidRPr="006258E2">
        <w:fldChar w:fldCharType="end"/>
      </w:r>
    </w:p>
    <w:p w:rsidR="00A458D6" w:rsidRPr="00F97F31" w:rsidRDefault="00A458D6" w:rsidP="00F97F31">
      <w:pPr>
        <w:pStyle w:val="zzCover"/>
        <w:rPr>
          <w:b w:val="0"/>
          <w:noProof/>
          <w:color w:val="0000FF"/>
          <w:sz w:val="22"/>
          <w:lang w:val="es-ES"/>
        </w:rPr>
      </w:pPr>
      <w:r w:rsidRPr="00F97F31">
        <w:rPr>
          <w:b w:val="0"/>
          <w:noProof/>
          <w:color w:val="0000FF"/>
          <w:sz w:val="22"/>
          <w:lang w:val="es-ES"/>
        </w:rPr>
        <w:fldChar w:fldCharType="begin"/>
      </w:r>
      <w:r w:rsidRPr="00F97F31">
        <w:rPr>
          <w:b w:val="0"/>
          <w:noProof/>
          <w:color w:val="0000FF"/>
          <w:sz w:val="22"/>
          <w:lang w:val="es-ES"/>
        </w:rPr>
        <w:instrText xml:space="preserve"> REF LibEnteteISO \* CHARFORMAT  </w:instrText>
      </w:r>
      <w:r w:rsidR="00F97F31">
        <w:rPr>
          <w:b w:val="0"/>
          <w:noProof/>
          <w:color w:val="0000FF"/>
          <w:sz w:val="22"/>
          <w:lang w:val="es-ES"/>
        </w:rPr>
        <w:instrText xml:space="preserve"> \* MERGEFORMAT </w:instrText>
      </w:r>
      <w:r w:rsidRPr="00F97F31">
        <w:rPr>
          <w:b w:val="0"/>
          <w:noProof/>
          <w:color w:val="0000FF"/>
          <w:sz w:val="22"/>
          <w:lang w:val="es-ES"/>
        </w:rPr>
        <w:fldChar w:fldCharType="separate"/>
      </w:r>
      <w:r w:rsidR="00F97F31" w:rsidRPr="00F97F31">
        <w:rPr>
          <w:b w:val="0"/>
          <w:noProof/>
          <w:color w:val="0000FF"/>
          <w:sz w:val="22"/>
          <w:lang w:val="es-ES"/>
        </w:rPr>
        <w:t>ISO/</w:t>
      </w:r>
      <w:r w:rsidR="006258E2" w:rsidRPr="00F97F31">
        <w:rPr>
          <w:b w:val="0"/>
          <w:noProof/>
          <w:color w:val="0000FF"/>
          <w:sz w:val="22"/>
          <w:lang w:val="es-ES"/>
        </w:rPr>
        <w:t>DTR 2168</w:t>
      </w:r>
      <w:r w:rsidRPr="00F97F31">
        <w:rPr>
          <w:b w:val="0"/>
          <w:noProof/>
          <w:color w:val="0000FF"/>
          <w:sz w:val="22"/>
          <w:lang w:val="es-ES"/>
        </w:rPr>
        <w:fldChar w:fldCharType="end"/>
      </w:r>
      <w:r w:rsidR="00F97F31" w:rsidRPr="00F97F31">
        <w:rPr>
          <w:b w:val="0"/>
          <w:noProof/>
          <w:color w:val="0000FF"/>
          <w:sz w:val="22"/>
          <w:lang w:val="es-ES"/>
        </w:rPr>
        <w:t>1</w:t>
      </w:r>
    </w:p>
    <w:p w:rsidR="00A458D6" w:rsidRPr="006258E2" w:rsidRDefault="00A458D6">
      <w:pPr>
        <w:pStyle w:val="zzCover"/>
        <w:spacing w:after="2000"/>
        <w:rPr>
          <w:b w:val="0"/>
          <w:noProof/>
          <w:color w:val="0000FF"/>
        </w:rPr>
      </w:pPr>
      <w:bookmarkStart w:id="62" w:name="CVP_Secretariat_Loca"/>
      <w:bookmarkStart w:id="63" w:name="_GoBack"/>
      <w:bookmarkEnd w:id="63"/>
      <w:r w:rsidRPr="006258E2">
        <w:rPr>
          <w:b w:val="0"/>
          <w:noProof/>
          <w:color w:val="0000FF"/>
          <w:sz w:val="22"/>
        </w:rPr>
        <w:t>Secretariat</w:t>
      </w:r>
      <w:bookmarkEnd w:id="62"/>
      <w:r w:rsidRPr="006258E2">
        <w:rPr>
          <w:b w:val="0"/>
          <w:noProof/>
          <w:color w:val="0000FF"/>
          <w:sz w:val="22"/>
        </w:rPr>
        <w:t>:   </w:t>
      </w:r>
      <w:r w:rsidRPr="006258E2">
        <w:rPr>
          <w:b w:val="0"/>
          <w:noProof/>
          <w:color w:val="0000FF"/>
          <w:sz w:val="22"/>
        </w:rPr>
        <w:fldChar w:fldCharType="begin"/>
      </w:r>
      <w:r w:rsidRPr="006258E2">
        <w:rPr>
          <w:b w:val="0"/>
          <w:noProof/>
          <w:color w:val="0000FF"/>
          <w:sz w:val="22"/>
        </w:rPr>
        <w:instrText xml:space="preserve"> REF DDSecr \* CHARFORMAT  </w:instrText>
      </w:r>
      <w:r w:rsidRPr="006258E2">
        <w:rPr>
          <w:b w:val="0"/>
          <w:noProof/>
          <w:color w:val="0000FF"/>
          <w:sz w:val="22"/>
        </w:rPr>
        <w:fldChar w:fldCharType="separate"/>
      </w:r>
      <w:r w:rsidR="006258E2" w:rsidRPr="006258E2">
        <w:rPr>
          <w:b w:val="0"/>
          <w:noProof/>
          <w:color w:val="0000FF"/>
          <w:sz w:val="22"/>
        </w:rPr>
        <w:t>ISIRI</w:t>
      </w:r>
      <w:r w:rsidRPr="006258E2">
        <w:fldChar w:fldCharType="end"/>
      </w:r>
    </w:p>
    <w:p w:rsidR="00A458D6" w:rsidRPr="006258E2" w:rsidRDefault="00A458D6">
      <w:pPr>
        <w:pStyle w:val="zzCover"/>
        <w:jc w:val="left"/>
        <w:rPr>
          <w:color w:val="0000FF"/>
        </w:rPr>
      </w:pPr>
      <w:r w:rsidRPr="006258E2">
        <w:rPr>
          <w:noProof/>
          <w:color w:val="0000FF"/>
          <w:sz w:val="30"/>
        </w:rPr>
        <w:fldChar w:fldCharType="begin"/>
      </w:r>
      <w:r w:rsidRPr="006258E2">
        <w:rPr>
          <w:noProof/>
          <w:color w:val="0000FF"/>
          <w:sz w:val="30"/>
        </w:rPr>
        <w:instrText xml:space="preserve"> REF DDTITLE1 \* CHARFORMAT  </w:instrText>
      </w:r>
      <w:r w:rsidRPr="006258E2">
        <w:rPr>
          <w:noProof/>
          <w:color w:val="0000FF"/>
          <w:sz w:val="30"/>
        </w:rPr>
        <w:fldChar w:fldCharType="separate"/>
      </w:r>
      <w:r w:rsidR="006258E2" w:rsidRPr="006258E2">
        <w:rPr>
          <w:noProof/>
          <w:color w:val="0000FF"/>
          <w:sz w:val="30"/>
        </w:rPr>
        <w:t>Surface active agents — Bio-based surfactants — Overview on surfactants containing biomass</w:t>
      </w:r>
      <w:r w:rsidRPr="006258E2">
        <w:fldChar w:fldCharType="end"/>
      </w:r>
    </w:p>
    <w:p w:rsidR="00A458D6" w:rsidRPr="006258E2" w:rsidRDefault="00A458D6">
      <w:pPr>
        <w:pStyle w:val="zzCover"/>
        <w:jc w:val="left"/>
        <w:rPr>
          <w:b w:val="0"/>
          <w:i/>
          <w:noProof/>
          <w:color w:val="0000FF"/>
          <w:sz w:val="22"/>
          <w:lang w:val="fr-FR"/>
        </w:rPr>
      </w:pPr>
      <w:r w:rsidRPr="006258E2">
        <w:rPr>
          <w:b w:val="0"/>
          <w:i/>
          <w:color w:val="0000FF"/>
          <w:sz w:val="22"/>
        </w:rPr>
        <w:fldChar w:fldCharType="begin"/>
      </w:r>
      <w:r w:rsidRPr="006258E2">
        <w:rPr>
          <w:b w:val="0"/>
          <w:i/>
          <w:color w:val="0000FF"/>
          <w:sz w:val="22"/>
          <w:lang w:val="fr-FR"/>
        </w:rPr>
        <w:instrText xml:space="preserve"> REF DDTITLE2 \* CHARFORMAT</w:instrText>
      </w:r>
      <w:r w:rsidRPr="006258E2">
        <w:rPr>
          <w:b w:val="0"/>
          <w:i/>
          <w:color w:val="0000FF"/>
          <w:sz w:val="22"/>
        </w:rPr>
        <w:fldChar w:fldCharType="separate"/>
      </w:r>
      <w:r w:rsidR="006258E2" w:rsidRPr="006258E2">
        <w:rPr>
          <w:b w:val="0"/>
          <w:i/>
          <w:color w:val="0000FF"/>
          <w:sz w:val="22"/>
          <w:lang w:val="fr-FR"/>
        </w:rPr>
        <w:t>Élément introductif — Élément central — Élément complémentaire</w:t>
      </w:r>
      <w:r w:rsidRPr="006258E2">
        <w:rPr>
          <w:b w:val="0"/>
          <w:i/>
          <w:sz w:val="22"/>
        </w:rPr>
        <w:fldChar w:fldCharType="end"/>
      </w:r>
    </w:p>
    <w:p w:rsidR="006258E2" w:rsidRPr="006258E2" w:rsidRDefault="00A458D6">
      <w:pPr>
        <w:pStyle w:val="zzCover"/>
        <w:jc w:val="left"/>
        <w:rPr>
          <w:b w:val="0"/>
          <w:color w:val="0000FF"/>
          <w:sz w:val="22"/>
          <w:lang w:val="fr-FR"/>
        </w:rPr>
      </w:pPr>
      <w:r w:rsidRPr="006258E2">
        <w:rPr>
          <w:b w:val="0"/>
        </w:rPr>
        <w:fldChar w:fldCharType="begin"/>
      </w:r>
      <w:r w:rsidRPr="006258E2">
        <w:rPr>
          <w:b w:val="0"/>
          <w:lang w:val="fr-FR"/>
        </w:rPr>
        <w:instrText xml:space="preserve"> AUTOTEXT E4AVERT </w:instrText>
      </w:r>
      <w:r w:rsidRPr="006258E2">
        <w:rPr>
          <w:b w:val="0"/>
        </w:rPr>
        <w:fldChar w:fldCharType="separate"/>
      </w:r>
    </w:p>
    <w:p w:rsidR="006258E2" w:rsidRPr="006258E2" w:rsidRDefault="006258E2">
      <w:pPr>
        <w:pStyle w:val="zzCover"/>
        <w:pBdr>
          <w:top w:val="single" w:sz="6" w:space="1" w:color="auto"/>
          <w:left w:val="single" w:sz="6" w:space="4" w:color="auto"/>
          <w:bottom w:val="single" w:sz="6" w:space="1" w:color="auto"/>
          <w:right w:val="single" w:sz="6" w:space="4" w:color="auto"/>
        </w:pBdr>
        <w:spacing w:before="240"/>
        <w:jc w:val="center"/>
        <w:rPr>
          <w:color w:val="0000FF"/>
          <w:sz w:val="22"/>
        </w:rPr>
      </w:pPr>
      <w:r w:rsidRPr="006258E2">
        <w:rPr>
          <w:color w:val="0000FF"/>
          <w:sz w:val="22"/>
        </w:rPr>
        <w:t>Warning</w:t>
      </w:r>
    </w:p>
    <w:p w:rsidR="006258E2" w:rsidRPr="006258E2" w:rsidRDefault="006258E2">
      <w:pPr>
        <w:pStyle w:val="zzCover"/>
        <w:pBdr>
          <w:top w:val="single" w:sz="6" w:space="1" w:color="auto"/>
          <w:left w:val="single" w:sz="6" w:space="4" w:color="auto"/>
          <w:bottom w:val="single" w:sz="6" w:space="1" w:color="auto"/>
          <w:right w:val="single" w:sz="6" w:space="4" w:color="auto"/>
        </w:pBdr>
        <w:jc w:val="left"/>
        <w:rPr>
          <w:b w:val="0"/>
          <w:color w:val="0000FF"/>
          <w:sz w:val="22"/>
        </w:rPr>
      </w:pPr>
      <w:r w:rsidRPr="006258E2">
        <w:rPr>
          <w:b w:val="0"/>
          <w:color w:val="0000FF"/>
          <w:sz w:val="22"/>
        </w:rPr>
        <w:t xml:space="preserve">This document is not an ISO International Standard. It is distributed for review and comment. It is </w:t>
      </w:r>
      <w:proofErr w:type="gramStart"/>
      <w:r w:rsidRPr="006258E2">
        <w:rPr>
          <w:b w:val="0"/>
          <w:color w:val="0000FF"/>
          <w:sz w:val="22"/>
        </w:rPr>
        <w:t>subject</w:t>
      </w:r>
      <w:proofErr w:type="gramEnd"/>
      <w:r w:rsidRPr="006258E2">
        <w:rPr>
          <w:b w:val="0"/>
          <w:color w:val="0000FF"/>
          <w:sz w:val="22"/>
        </w:rPr>
        <w:t xml:space="preserve"> to change without notice and may not be referred to as an International Standard.</w:t>
      </w:r>
    </w:p>
    <w:p w:rsidR="006258E2" w:rsidRPr="006258E2" w:rsidRDefault="006258E2">
      <w:pPr>
        <w:pStyle w:val="zzCover"/>
        <w:pBdr>
          <w:top w:val="single" w:sz="6" w:space="1" w:color="auto"/>
          <w:left w:val="single" w:sz="6" w:space="4" w:color="auto"/>
          <w:bottom w:val="single" w:sz="6" w:space="1" w:color="auto"/>
          <w:right w:val="single" w:sz="6" w:space="4" w:color="auto"/>
        </w:pBdr>
        <w:jc w:val="left"/>
        <w:rPr>
          <w:b w:val="0"/>
          <w:color w:val="0000FF"/>
          <w:sz w:val="22"/>
        </w:rPr>
      </w:pPr>
      <w:r w:rsidRPr="006258E2">
        <w:rPr>
          <w:b w:val="0"/>
          <w:color w:val="0000FF"/>
          <w:sz w:val="22"/>
        </w:rPr>
        <w:t>Recipients of this draft are invited to submit, with their comments, notification of any relevant patent rights of which they are aware and to provide supporting documentation.</w:t>
      </w:r>
    </w:p>
    <w:p w:rsidR="00A458D6" w:rsidRPr="006258E2" w:rsidRDefault="00A458D6" w:rsidP="003577A0">
      <w:pPr>
        <w:sectPr w:rsidR="00A458D6" w:rsidRPr="006258E2" w:rsidSect="00A458D6">
          <w:headerReference w:type="even" r:id="rId9"/>
          <w:footerReference w:type="even" r:id="rId10"/>
          <w:footerReference w:type="default" r:id="rId11"/>
          <w:headerReference w:type="first" r:id="rId12"/>
          <w:footerReference w:type="first" r:id="rId13"/>
          <w:type w:val="oddPage"/>
          <w:pgSz w:w="11906" w:h="16838"/>
          <w:pgMar w:top="652" w:right="737" w:bottom="567" w:left="850" w:header="709" w:footer="283" w:gutter="567"/>
          <w:cols w:space="708"/>
          <w:titlePg/>
          <w:docGrid w:linePitch="360"/>
        </w:sectPr>
      </w:pPr>
      <w:r w:rsidRPr="006258E2">
        <w:fldChar w:fldCharType="end"/>
      </w:r>
    </w:p>
    <w:p w:rsidR="00A458D6" w:rsidRPr="006258E2" w:rsidRDefault="00A458D6">
      <w:pPr>
        <w:pStyle w:val="zzCopyright"/>
        <w:spacing w:before="100" w:after="200" w:line="270" w:lineRule="exact"/>
        <w:ind w:left="100" w:right="100"/>
        <w:jc w:val="center"/>
        <w:rPr>
          <w:b/>
          <w:sz w:val="26"/>
        </w:rPr>
      </w:pPr>
      <w:r w:rsidRPr="006258E2">
        <w:rPr>
          <w:b/>
          <w:sz w:val="26"/>
        </w:rPr>
        <w:lastRenderedPageBreak/>
        <w:t>Copyright notice</w:t>
      </w:r>
    </w:p>
    <w:p w:rsidR="00A458D6" w:rsidRPr="006258E2" w:rsidRDefault="00A458D6">
      <w:pPr>
        <w:pStyle w:val="zzCopyright"/>
        <w:spacing w:after="230" w:line="230" w:lineRule="exact"/>
        <w:ind w:left="100" w:right="100"/>
      </w:pPr>
      <w:r w:rsidRPr="006258E2">
        <w:t>This ISO document is a working draft or committee draft and is copyright-protected by ISO. While the reproduction of working drafts or committee drafts in any form for use by participants in the ISO standards development process is permitted without prior permission from ISO, neither this document nor any extract from it may be reproduced, stored or transmitted in any form for any other purpose without prior written permission from ISO.</w:t>
      </w:r>
    </w:p>
    <w:p w:rsidR="00A458D6" w:rsidRPr="006258E2" w:rsidRDefault="00A458D6">
      <w:pPr>
        <w:pStyle w:val="zzCopyright"/>
        <w:spacing w:after="120" w:line="230" w:lineRule="exact"/>
        <w:ind w:left="100" w:right="100"/>
      </w:pPr>
      <w:r w:rsidRPr="006258E2">
        <w:t>Requests for permission to reproduce this document for the purpose of selling it should be addressed as shown below or to ISO's member body in the country of the requester:</w:t>
      </w:r>
    </w:p>
    <w:p w:rsidR="00A458D6" w:rsidRPr="006258E2" w:rsidRDefault="00A458D6">
      <w:pPr>
        <w:pStyle w:val="zzCopyright"/>
        <w:spacing w:after="230" w:line="230" w:lineRule="exact"/>
        <w:ind w:left="100" w:right="100"/>
        <w:jc w:val="left"/>
        <w:rPr>
          <w:color w:val="FF0000"/>
        </w:rPr>
      </w:pPr>
      <w:r w:rsidRPr="006258E2">
        <w:rPr>
          <w:color w:val="FF0000"/>
        </w:rPr>
        <w:t>[Indicate the full address, telephone number, fax number, telex number, and electronic mail address, as appropriate, of the Copyright Manager of the ISO member body responsible for the secretariat of the TC or SC within the framework of which the working document has been prepared.]</w:t>
      </w:r>
    </w:p>
    <w:p w:rsidR="00A458D6" w:rsidRPr="006258E2" w:rsidRDefault="00A458D6">
      <w:pPr>
        <w:pStyle w:val="zzCopyright"/>
        <w:spacing w:after="230" w:line="230" w:lineRule="exact"/>
        <w:ind w:left="100" w:right="100"/>
      </w:pPr>
      <w:r w:rsidRPr="006258E2">
        <w:t>Reproduction for sales purposes may be subject to royalty payments or a licensing agreement.</w:t>
      </w:r>
    </w:p>
    <w:p w:rsidR="00A458D6" w:rsidRPr="006258E2" w:rsidRDefault="00A458D6">
      <w:pPr>
        <w:pStyle w:val="zzCopyright"/>
        <w:spacing w:after="100" w:line="230" w:lineRule="exact"/>
        <w:ind w:left="100" w:right="100"/>
        <w:jc w:val="left"/>
      </w:pPr>
      <w:r w:rsidRPr="006258E2">
        <w:t>Violators may be prosecuted.</w:t>
      </w:r>
    </w:p>
    <w:p w:rsidR="00A458D6" w:rsidRPr="006258E2" w:rsidRDefault="00A458D6">
      <w:pPr>
        <w:pStyle w:val="zzContents"/>
        <w:tabs>
          <w:tab w:val="right" w:pos="9752"/>
        </w:tabs>
      </w:pPr>
      <w:r w:rsidRPr="006258E2">
        <w:lastRenderedPageBreak/>
        <w:t xml:space="preserve">Contents </w:t>
      </w:r>
      <w:r w:rsidRPr="006258E2">
        <w:tab/>
      </w:r>
      <w:r w:rsidRPr="006258E2">
        <w:rPr>
          <w:sz w:val="22"/>
        </w:rPr>
        <w:t>Page</w:t>
      </w:r>
    </w:p>
    <w:p w:rsidR="005E5EE0" w:rsidRDefault="00A458D6">
      <w:pPr>
        <w:pStyle w:val="TOC9"/>
        <w:rPr>
          <w:rFonts w:asciiTheme="minorHAnsi" w:eastAsiaTheme="minorEastAsia" w:hAnsiTheme="minorHAnsi" w:cstheme="minorBidi"/>
          <w:b w:val="0"/>
          <w:noProof/>
          <w:szCs w:val="22"/>
          <w:lang w:val="fr-FR"/>
        </w:rPr>
      </w:pPr>
      <w:r w:rsidRPr="006258E2">
        <w:rPr>
          <w:b w:val="0"/>
        </w:rPr>
        <w:fldChar w:fldCharType="begin"/>
      </w:r>
      <w:r w:rsidRPr="006258E2">
        <w:rPr>
          <w:b w:val="0"/>
        </w:rPr>
        <w:instrText>TOC \o "1-3" \t "Introduction;9;zzBiblio;9;zzForeword;9;zzIndex;9;ANNEXZ;1" \w \h</w:instrText>
      </w:r>
      <w:r w:rsidRPr="006258E2">
        <w:rPr>
          <w:b w:val="0"/>
        </w:rPr>
        <w:fldChar w:fldCharType="separate"/>
      </w:r>
      <w:hyperlink w:anchor="_Toc20319086" w:history="1">
        <w:r w:rsidR="005E5EE0" w:rsidRPr="006C3D2F">
          <w:rPr>
            <w:rStyle w:val="Hyperlink"/>
            <w:noProof/>
          </w:rPr>
          <w:t>Foreword</w:t>
        </w:r>
        <w:r w:rsidR="005E5EE0">
          <w:rPr>
            <w:noProof/>
          </w:rPr>
          <w:tab/>
        </w:r>
        <w:r w:rsidR="005E5EE0">
          <w:rPr>
            <w:noProof/>
          </w:rPr>
          <w:fldChar w:fldCharType="begin"/>
        </w:r>
        <w:r w:rsidR="005E5EE0">
          <w:rPr>
            <w:noProof/>
          </w:rPr>
          <w:instrText xml:space="preserve"> PAGEREF _Toc20319086 \h </w:instrText>
        </w:r>
        <w:r w:rsidR="005E5EE0">
          <w:rPr>
            <w:noProof/>
          </w:rPr>
        </w:r>
        <w:r w:rsidR="005E5EE0">
          <w:rPr>
            <w:noProof/>
          </w:rPr>
          <w:fldChar w:fldCharType="separate"/>
        </w:r>
        <w:r w:rsidR="005E5EE0">
          <w:rPr>
            <w:noProof/>
          </w:rPr>
          <w:t>iv</w:t>
        </w:r>
        <w:r w:rsidR="005E5EE0">
          <w:rPr>
            <w:noProof/>
          </w:rPr>
          <w:fldChar w:fldCharType="end"/>
        </w:r>
      </w:hyperlink>
    </w:p>
    <w:p w:rsidR="005E5EE0" w:rsidRDefault="003C67DB">
      <w:pPr>
        <w:pStyle w:val="TOC9"/>
        <w:rPr>
          <w:rFonts w:asciiTheme="minorHAnsi" w:eastAsiaTheme="minorEastAsia" w:hAnsiTheme="minorHAnsi" w:cstheme="minorBidi"/>
          <w:b w:val="0"/>
          <w:noProof/>
          <w:szCs w:val="22"/>
          <w:lang w:val="fr-FR"/>
        </w:rPr>
      </w:pPr>
      <w:hyperlink w:anchor="_Toc20319087" w:history="1">
        <w:r w:rsidR="005E5EE0" w:rsidRPr="006C3D2F">
          <w:rPr>
            <w:rStyle w:val="Hyperlink"/>
            <w:noProof/>
          </w:rPr>
          <w:t>Introduction</w:t>
        </w:r>
        <w:r w:rsidR="005E5EE0">
          <w:rPr>
            <w:noProof/>
          </w:rPr>
          <w:tab/>
        </w:r>
        <w:r w:rsidR="005E5EE0">
          <w:rPr>
            <w:noProof/>
          </w:rPr>
          <w:fldChar w:fldCharType="begin"/>
        </w:r>
        <w:r w:rsidR="005E5EE0">
          <w:rPr>
            <w:noProof/>
          </w:rPr>
          <w:instrText xml:space="preserve"> PAGEREF _Toc20319087 \h </w:instrText>
        </w:r>
        <w:r w:rsidR="005E5EE0">
          <w:rPr>
            <w:noProof/>
          </w:rPr>
        </w:r>
        <w:r w:rsidR="005E5EE0">
          <w:rPr>
            <w:noProof/>
          </w:rPr>
          <w:fldChar w:fldCharType="separate"/>
        </w:r>
        <w:r w:rsidR="005E5EE0">
          <w:rPr>
            <w:noProof/>
          </w:rPr>
          <w:t>v</w:t>
        </w:r>
        <w:r w:rsidR="005E5EE0">
          <w:rPr>
            <w:noProof/>
          </w:rPr>
          <w:fldChar w:fldCharType="end"/>
        </w:r>
      </w:hyperlink>
    </w:p>
    <w:p w:rsidR="005E5EE0" w:rsidRDefault="003C67DB">
      <w:pPr>
        <w:pStyle w:val="TOC1"/>
        <w:rPr>
          <w:rFonts w:asciiTheme="minorHAnsi" w:eastAsiaTheme="minorEastAsia" w:hAnsiTheme="minorHAnsi" w:cstheme="minorBidi"/>
          <w:b w:val="0"/>
          <w:noProof/>
          <w:szCs w:val="22"/>
          <w:lang w:val="fr-FR"/>
        </w:rPr>
      </w:pPr>
      <w:hyperlink w:anchor="_Toc20319088" w:history="1">
        <w:r w:rsidR="005E5EE0" w:rsidRPr="006C3D2F">
          <w:rPr>
            <w:rStyle w:val="Hyperlink"/>
            <w:noProof/>
          </w:rPr>
          <w:t>1</w:t>
        </w:r>
        <w:r w:rsidR="005E5EE0" w:rsidRPr="006C3D2F">
          <w:rPr>
            <w:rStyle w:val="Hyperlink"/>
            <w:noProof/>
          </w:rPr>
          <w:tab/>
          <w:t>Scope</w:t>
        </w:r>
        <w:r w:rsidR="005E5EE0">
          <w:rPr>
            <w:noProof/>
          </w:rPr>
          <w:tab/>
        </w:r>
        <w:r w:rsidR="005E5EE0">
          <w:rPr>
            <w:noProof/>
          </w:rPr>
          <w:fldChar w:fldCharType="begin"/>
        </w:r>
        <w:r w:rsidR="005E5EE0">
          <w:rPr>
            <w:noProof/>
          </w:rPr>
          <w:instrText xml:space="preserve"> PAGEREF _Toc20319088 \h </w:instrText>
        </w:r>
        <w:r w:rsidR="005E5EE0">
          <w:rPr>
            <w:noProof/>
          </w:rPr>
        </w:r>
        <w:r w:rsidR="005E5EE0">
          <w:rPr>
            <w:noProof/>
          </w:rPr>
          <w:fldChar w:fldCharType="separate"/>
        </w:r>
        <w:r w:rsidR="005E5EE0">
          <w:rPr>
            <w:noProof/>
          </w:rPr>
          <w:t>1</w:t>
        </w:r>
        <w:r w:rsidR="005E5EE0">
          <w:rPr>
            <w:noProof/>
          </w:rPr>
          <w:fldChar w:fldCharType="end"/>
        </w:r>
      </w:hyperlink>
    </w:p>
    <w:p w:rsidR="005E5EE0" w:rsidRDefault="003C67DB">
      <w:pPr>
        <w:pStyle w:val="TOC1"/>
        <w:rPr>
          <w:rFonts w:asciiTheme="minorHAnsi" w:eastAsiaTheme="minorEastAsia" w:hAnsiTheme="minorHAnsi" w:cstheme="minorBidi"/>
          <w:b w:val="0"/>
          <w:noProof/>
          <w:szCs w:val="22"/>
          <w:lang w:val="fr-FR"/>
        </w:rPr>
      </w:pPr>
      <w:hyperlink w:anchor="_Toc20319089" w:history="1">
        <w:r w:rsidR="005E5EE0" w:rsidRPr="006C3D2F">
          <w:rPr>
            <w:rStyle w:val="Hyperlink"/>
            <w:noProof/>
          </w:rPr>
          <w:t>2</w:t>
        </w:r>
        <w:r w:rsidR="005E5EE0" w:rsidRPr="006C3D2F">
          <w:rPr>
            <w:rStyle w:val="Hyperlink"/>
            <w:noProof/>
          </w:rPr>
          <w:tab/>
          <w:t>Normative references</w:t>
        </w:r>
        <w:r w:rsidR="005E5EE0">
          <w:rPr>
            <w:noProof/>
          </w:rPr>
          <w:tab/>
        </w:r>
        <w:r w:rsidR="005E5EE0">
          <w:rPr>
            <w:noProof/>
          </w:rPr>
          <w:fldChar w:fldCharType="begin"/>
        </w:r>
        <w:r w:rsidR="005E5EE0">
          <w:rPr>
            <w:noProof/>
          </w:rPr>
          <w:instrText xml:space="preserve"> PAGEREF _Toc20319089 \h </w:instrText>
        </w:r>
        <w:r w:rsidR="005E5EE0">
          <w:rPr>
            <w:noProof/>
          </w:rPr>
        </w:r>
        <w:r w:rsidR="005E5EE0">
          <w:rPr>
            <w:noProof/>
          </w:rPr>
          <w:fldChar w:fldCharType="separate"/>
        </w:r>
        <w:r w:rsidR="005E5EE0">
          <w:rPr>
            <w:noProof/>
          </w:rPr>
          <w:t>1</w:t>
        </w:r>
        <w:r w:rsidR="005E5EE0">
          <w:rPr>
            <w:noProof/>
          </w:rPr>
          <w:fldChar w:fldCharType="end"/>
        </w:r>
      </w:hyperlink>
    </w:p>
    <w:p w:rsidR="005E5EE0" w:rsidRDefault="003C67DB">
      <w:pPr>
        <w:pStyle w:val="TOC1"/>
        <w:rPr>
          <w:rFonts w:asciiTheme="minorHAnsi" w:eastAsiaTheme="minorEastAsia" w:hAnsiTheme="minorHAnsi" w:cstheme="minorBidi"/>
          <w:b w:val="0"/>
          <w:noProof/>
          <w:szCs w:val="22"/>
          <w:lang w:val="fr-FR"/>
        </w:rPr>
      </w:pPr>
      <w:hyperlink w:anchor="_Toc20319090" w:history="1">
        <w:r w:rsidR="005E5EE0" w:rsidRPr="006C3D2F">
          <w:rPr>
            <w:rStyle w:val="Hyperlink"/>
            <w:noProof/>
          </w:rPr>
          <w:t>3</w:t>
        </w:r>
        <w:r w:rsidR="005E5EE0" w:rsidRPr="006C3D2F">
          <w:rPr>
            <w:rStyle w:val="Hyperlink"/>
            <w:noProof/>
          </w:rPr>
          <w:tab/>
          <w:t>Terms and definitions</w:t>
        </w:r>
        <w:r w:rsidR="005E5EE0">
          <w:rPr>
            <w:noProof/>
          </w:rPr>
          <w:tab/>
        </w:r>
        <w:r w:rsidR="005E5EE0">
          <w:rPr>
            <w:noProof/>
          </w:rPr>
          <w:fldChar w:fldCharType="begin"/>
        </w:r>
        <w:r w:rsidR="005E5EE0">
          <w:rPr>
            <w:noProof/>
          </w:rPr>
          <w:instrText xml:space="preserve"> PAGEREF _Toc20319090 \h </w:instrText>
        </w:r>
        <w:r w:rsidR="005E5EE0">
          <w:rPr>
            <w:noProof/>
          </w:rPr>
        </w:r>
        <w:r w:rsidR="005E5EE0">
          <w:rPr>
            <w:noProof/>
          </w:rPr>
          <w:fldChar w:fldCharType="separate"/>
        </w:r>
        <w:r w:rsidR="005E5EE0">
          <w:rPr>
            <w:noProof/>
          </w:rPr>
          <w:t>1</w:t>
        </w:r>
        <w:r w:rsidR="005E5EE0">
          <w:rPr>
            <w:noProof/>
          </w:rPr>
          <w:fldChar w:fldCharType="end"/>
        </w:r>
      </w:hyperlink>
    </w:p>
    <w:p w:rsidR="005E5EE0" w:rsidRDefault="003C67DB">
      <w:pPr>
        <w:pStyle w:val="TOC1"/>
        <w:rPr>
          <w:rFonts w:asciiTheme="minorHAnsi" w:eastAsiaTheme="minorEastAsia" w:hAnsiTheme="minorHAnsi" w:cstheme="minorBidi"/>
          <w:b w:val="0"/>
          <w:noProof/>
          <w:szCs w:val="22"/>
          <w:lang w:val="fr-FR"/>
        </w:rPr>
      </w:pPr>
      <w:hyperlink w:anchor="_Toc20319091" w:history="1">
        <w:r w:rsidR="005E5EE0" w:rsidRPr="006C3D2F">
          <w:rPr>
            <w:rStyle w:val="Hyperlink"/>
            <w:noProof/>
          </w:rPr>
          <w:t>4</w:t>
        </w:r>
        <w:r w:rsidR="005E5EE0" w:rsidRPr="006C3D2F">
          <w:rPr>
            <w:rStyle w:val="Hyperlink"/>
            <w:noProof/>
          </w:rPr>
          <w:tab/>
          <w:t>Market situation and penetration of bio-based surfactants in Europe</w:t>
        </w:r>
        <w:r w:rsidR="005E5EE0">
          <w:rPr>
            <w:noProof/>
          </w:rPr>
          <w:tab/>
        </w:r>
        <w:r w:rsidR="005E5EE0">
          <w:rPr>
            <w:noProof/>
          </w:rPr>
          <w:fldChar w:fldCharType="begin"/>
        </w:r>
        <w:r w:rsidR="005E5EE0">
          <w:rPr>
            <w:noProof/>
          </w:rPr>
          <w:instrText xml:space="preserve"> PAGEREF _Toc20319091 \h </w:instrText>
        </w:r>
        <w:r w:rsidR="005E5EE0">
          <w:rPr>
            <w:noProof/>
          </w:rPr>
        </w:r>
        <w:r w:rsidR="005E5EE0">
          <w:rPr>
            <w:noProof/>
          </w:rPr>
          <w:fldChar w:fldCharType="separate"/>
        </w:r>
        <w:r w:rsidR="005E5EE0">
          <w:rPr>
            <w:noProof/>
          </w:rPr>
          <w:t>2</w:t>
        </w:r>
        <w:r w:rsidR="005E5EE0">
          <w:rPr>
            <w:noProof/>
          </w:rPr>
          <w:fldChar w:fldCharType="end"/>
        </w:r>
      </w:hyperlink>
    </w:p>
    <w:p w:rsidR="005E5EE0" w:rsidRDefault="003C67DB">
      <w:pPr>
        <w:pStyle w:val="TOC1"/>
        <w:rPr>
          <w:rFonts w:asciiTheme="minorHAnsi" w:eastAsiaTheme="minorEastAsia" w:hAnsiTheme="minorHAnsi" w:cstheme="minorBidi"/>
          <w:b w:val="0"/>
          <w:noProof/>
          <w:szCs w:val="22"/>
          <w:lang w:val="fr-FR"/>
        </w:rPr>
      </w:pPr>
      <w:hyperlink w:anchor="_Toc20319092" w:history="1">
        <w:r w:rsidR="005E5EE0" w:rsidRPr="006C3D2F">
          <w:rPr>
            <w:rStyle w:val="Hyperlink"/>
            <w:noProof/>
            <w:w w:val="95"/>
          </w:rPr>
          <w:t>5</w:t>
        </w:r>
        <w:r w:rsidR="005E5EE0" w:rsidRPr="006C3D2F">
          <w:rPr>
            <w:rStyle w:val="Hyperlink"/>
            <w:noProof/>
            <w:w w:val="95"/>
          </w:rPr>
          <w:tab/>
          <w:t>Description of differences between bio-based and non-bio-based surfactant</w:t>
        </w:r>
        <w:r w:rsidR="005E5EE0">
          <w:rPr>
            <w:noProof/>
          </w:rPr>
          <w:tab/>
        </w:r>
        <w:r w:rsidR="005E5EE0">
          <w:rPr>
            <w:noProof/>
          </w:rPr>
          <w:fldChar w:fldCharType="begin"/>
        </w:r>
        <w:r w:rsidR="005E5EE0">
          <w:rPr>
            <w:noProof/>
          </w:rPr>
          <w:instrText xml:space="preserve"> PAGEREF _Toc20319092 \h </w:instrText>
        </w:r>
        <w:r w:rsidR="005E5EE0">
          <w:rPr>
            <w:noProof/>
          </w:rPr>
        </w:r>
        <w:r w:rsidR="005E5EE0">
          <w:rPr>
            <w:noProof/>
          </w:rPr>
          <w:fldChar w:fldCharType="separate"/>
        </w:r>
        <w:r w:rsidR="005E5EE0">
          <w:rPr>
            <w:noProof/>
          </w:rPr>
          <w:t>4</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093" w:history="1">
        <w:r w:rsidR="005E5EE0" w:rsidRPr="006C3D2F">
          <w:rPr>
            <w:rStyle w:val="Hyperlink"/>
            <w:noProof/>
            <w:w w:val="95"/>
          </w:rPr>
          <w:t>5.1</w:t>
        </w:r>
        <w:r w:rsidR="005E5EE0" w:rsidRPr="006C3D2F">
          <w:rPr>
            <w:rStyle w:val="Hyperlink"/>
            <w:noProof/>
            <w:w w:val="95"/>
          </w:rPr>
          <w:tab/>
          <w:t>Impact on biodegradability/aquatic toxicity</w:t>
        </w:r>
        <w:r w:rsidR="005E5EE0">
          <w:rPr>
            <w:noProof/>
          </w:rPr>
          <w:tab/>
        </w:r>
        <w:r w:rsidR="005E5EE0">
          <w:rPr>
            <w:noProof/>
          </w:rPr>
          <w:fldChar w:fldCharType="begin"/>
        </w:r>
        <w:r w:rsidR="005E5EE0">
          <w:rPr>
            <w:noProof/>
          </w:rPr>
          <w:instrText xml:space="preserve"> PAGEREF _Toc20319093 \h </w:instrText>
        </w:r>
        <w:r w:rsidR="005E5EE0">
          <w:rPr>
            <w:noProof/>
          </w:rPr>
        </w:r>
        <w:r w:rsidR="005E5EE0">
          <w:rPr>
            <w:noProof/>
          </w:rPr>
          <w:fldChar w:fldCharType="separate"/>
        </w:r>
        <w:r w:rsidR="005E5EE0">
          <w:rPr>
            <w:noProof/>
          </w:rPr>
          <w:t>4</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094" w:history="1">
        <w:r w:rsidR="005E5EE0" w:rsidRPr="006C3D2F">
          <w:rPr>
            <w:rStyle w:val="Hyperlink"/>
            <w:noProof/>
            <w:w w:val="95"/>
          </w:rPr>
          <w:t>5.2</w:t>
        </w:r>
        <w:r w:rsidR="005E5EE0" w:rsidRPr="006C3D2F">
          <w:rPr>
            <w:rStyle w:val="Hyperlink"/>
            <w:noProof/>
            <w:w w:val="95"/>
          </w:rPr>
          <w:tab/>
          <w:t>Performance</w:t>
        </w:r>
        <w:r w:rsidR="005E5EE0">
          <w:rPr>
            <w:noProof/>
          </w:rPr>
          <w:tab/>
        </w:r>
        <w:r w:rsidR="005E5EE0">
          <w:rPr>
            <w:noProof/>
          </w:rPr>
          <w:fldChar w:fldCharType="begin"/>
        </w:r>
        <w:r w:rsidR="005E5EE0">
          <w:rPr>
            <w:noProof/>
          </w:rPr>
          <w:instrText xml:space="preserve"> PAGEREF _Toc20319094 \h </w:instrText>
        </w:r>
        <w:r w:rsidR="005E5EE0">
          <w:rPr>
            <w:noProof/>
          </w:rPr>
        </w:r>
        <w:r w:rsidR="005E5EE0">
          <w:rPr>
            <w:noProof/>
          </w:rPr>
          <w:fldChar w:fldCharType="separate"/>
        </w:r>
        <w:r w:rsidR="005E5EE0">
          <w:rPr>
            <w:noProof/>
          </w:rPr>
          <w:t>5</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095" w:history="1">
        <w:r w:rsidR="005E5EE0" w:rsidRPr="006C3D2F">
          <w:rPr>
            <w:rStyle w:val="Hyperlink"/>
            <w:noProof/>
            <w:w w:val="95"/>
          </w:rPr>
          <w:t>5.3</w:t>
        </w:r>
        <w:r w:rsidR="005E5EE0" w:rsidRPr="006C3D2F">
          <w:rPr>
            <w:rStyle w:val="Hyperlink"/>
            <w:noProof/>
            <w:w w:val="95"/>
          </w:rPr>
          <w:tab/>
          <w:t>Life Cycle Assessment LCA and Product Environmental Footprint PEF [3]</w:t>
        </w:r>
        <w:r w:rsidR="005E5EE0">
          <w:rPr>
            <w:noProof/>
          </w:rPr>
          <w:tab/>
        </w:r>
        <w:r w:rsidR="005E5EE0">
          <w:rPr>
            <w:noProof/>
          </w:rPr>
          <w:fldChar w:fldCharType="begin"/>
        </w:r>
        <w:r w:rsidR="005E5EE0">
          <w:rPr>
            <w:noProof/>
          </w:rPr>
          <w:instrText xml:space="preserve"> PAGEREF _Toc20319095 \h </w:instrText>
        </w:r>
        <w:r w:rsidR="005E5EE0">
          <w:rPr>
            <w:noProof/>
          </w:rPr>
        </w:r>
        <w:r w:rsidR="005E5EE0">
          <w:rPr>
            <w:noProof/>
          </w:rPr>
          <w:fldChar w:fldCharType="separate"/>
        </w:r>
        <w:r w:rsidR="005E5EE0">
          <w:rPr>
            <w:noProof/>
          </w:rPr>
          <w:t>6</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096" w:history="1">
        <w:r w:rsidR="005E5EE0" w:rsidRPr="006C3D2F">
          <w:rPr>
            <w:rStyle w:val="Hyperlink"/>
            <w:noProof/>
            <w:w w:val="95"/>
          </w:rPr>
          <w:t>5.4</w:t>
        </w:r>
        <w:r w:rsidR="005E5EE0" w:rsidRPr="006C3D2F">
          <w:rPr>
            <w:rStyle w:val="Hyperlink"/>
            <w:noProof/>
            <w:w w:val="95"/>
          </w:rPr>
          <w:tab/>
          <w:t>Sustainability</w:t>
        </w:r>
        <w:r w:rsidR="005E5EE0">
          <w:rPr>
            <w:noProof/>
          </w:rPr>
          <w:tab/>
        </w:r>
        <w:r w:rsidR="005E5EE0">
          <w:rPr>
            <w:noProof/>
          </w:rPr>
          <w:fldChar w:fldCharType="begin"/>
        </w:r>
        <w:r w:rsidR="005E5EE0">
          <w:rPr>
            <w:noProof/>
          </w:rPr>
          <w:instrText xml:space="preserve"> PAGEREF _Toc20319096 \h </w:instrText>
        </w:r>
        <w:r w:rsidR="005E5EE0">
          <w:rPr>
            <w:noProof/>
          </w:rPr>
        </w:r>
        <w:r w:rsidR="005E5EE0">
          <w:rPr>
            <w:noProof/>
          </w:rPr>
          <w:fldChar w:fldCharType="separate"/>
        </w:r>
        <w:r w:rsidR="005E5EE0">
          <w:rPr>
            <w:noProof/>
          </w:rPr>
          <w:t>7</w:t>
        </w:r>
        <w:r w:rsidR="005E5EE0">
          <w:rPr>
            <w:noProof/>
          </w:rPr>
          <w:fldChar w:fldCharType="end"/>
        </w:r>
      </w:hyperlink>
    </w:p>
    <w:p w:rsidR="005E5EE0" w:rsidRDefault="003C67DB">
      <w:pPr>
        <w:pStyle w:val="TOC1"/>
        <w:rPr>
          <w:rFonts w:asciiTheme="minorHAnsi" w:eastAsiaTheme="minorEastAsia" w:hAnsiTheme="minorHAnsi" w:cstheme="minorBidi"/>
          <w:b w:val="0"/>
          <w:noProof/>
          <w:szCs w:val="22"/>
          <w:lang w:val="fr-FR"/>
        </w:rPr>
      </w:pPr>
      <w:hyperlink w:anchor="_Toc20319097" w:history="1">
        <w:r w:rsidR="005E5EE0" w:rsidRPr="006C3D2F">
          <w:rPr>
            <w:rStyle w:val="Hyperlink"/>
            <w:noProof/>
          </w:rPr>
          <w:t>6</w:t>
        </w:r>
        <w:r w:rsidR="005E5EE0" w:rsidRPr="006C3D2F">
          <w:rPr>
            <w:rStyle w:val="Hyperlink"/>
            <w:noProof/>
          </w:rPr>
          <w:tab/>
          <w:t>Characterization of sources</w:t>
        </w:r>
        <w:r w:rsidR="005E5EE0">
          <w:rPr>
            <w:noProof/>
          </w:rPr>
          <w:tab/>
        </w:r>
        <w:r w:rsidR="005E5EE0">
          <w:rPr>
            <w:noProof/>
          </w:rPr>
          <w:fldChar w:fldCharType="begin"/>
        </w:r>
        <w:r w:rsidR="005E5EE0">
          <w:rPr>
            <w:noProof/>
          </w:rPr>
          <w:instrText xml:space="preserve"> PAGEREF _Toc20319097 \h </w:instrText>
        </w:r>
        <w:r w:rsidR="005E5EE0">
          <w:rPr>
            <w:noProof/>
          </w:rPr>
        </w:r>
        <w:r w:rsidR="005E5EE0">
          <w:rPr>
            <w:noProof/>
          </w:rPr>
          <w:fldChar w:fldCharType="separate"/>
        </w:r>
        <w:r w:rsidR="005E5EE0">
          <w:rPr>
            <w:noProof/>
          </w:rPr>
          <w:t>9</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098" w:history="1">
        <w:r w:rsidR="005E5EE0" w:rsidRPr="006C3D2F">
          <w:rPr>
            <w:rStyle w:val="Hyperlink"/>
            <w:noProof/>
          </w:rPr>
          <w:t>6.1</w:t>
        </w:r>
        <w:r w:rsidR="005E5EE0" w:rsidRPr="006C3D2F">
          <w:rPr>
            <w:rStyle w:val="Hyperlink"/>
            <w:noProof/>
          </w:rPr>
          <w:tab/>
          <w:t>Specific methods</w:t>
        </w:r>
        <w:r w:rsidR="005E5EE0">
          <w:rPr>
            <w:noProof/>
          </w:rPr>
          <w:tab/>
        </w:r>
        <w:r w:rsidR="005E5EE0">
          <w:rPr>
            <w:noProof/>
          </w:rPr>
          <w:fldChar w:fldCharType="begin"/>
        </w:r>
        <w:r w:rsidR="005E5EE0">
          <w:rPr>
            <w:noProof/>
          </w:rPr>
          <w:instrText xml:space="preserve"> PAGEREF _Toc20319098 \h </w:instrText>
        </w:r>
        <w:r w:rsidR="005E5EE0">
          <w:rPr>
            <w:noProof/>
          </w:rPr>
        </w:r>
        <w:r w:rsidR="005E5EE0">
          <w:rPr>
            <w:noProof/>
          </w:rPr>
          <w:fldChar w:fldCharType="separate"/>
        </w:r>
        <w:r w:rsidR="005E5EE0">
          <w:rPr>
            <w:noProof/>
          </w:rPr>
          <w:t>9</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099" w:history="1">
        <w:r w:rsidR="005E5EE0" w:rsidRPr="006C3D2F">
          <w:rPr>
            <w:rStyle w:val="Hyperlink"/>
            <w:noProof/>
          </w:rPr>
          <w:t>6.2</w:t>
        </w:r>
        <w:r w:rsidR="005E5EE0" w:rsidRPr="006C3D2F">
          <w:rPr>
            <w:rStyle w:val="Hyperlink"/>
            <w:noProof/>
          </w:rPr>
          <w:tab/>
          <w:t>Use and impact</w:t>
        </w:r>
        <w:r w:rsidR="005E5EE0">
          <w:rPr>
            <w:noProof/>
          </w:rPr>
          <w:tab/>
        </w:r>
        <w:r w:rsidR="005E5EE0">
          <w:rPr>
            <w:noProof/>
          </w:rPr>
          <w:fldChar w:fldCharType="begin"/>
        </w:r>
        <w:r w:rsidR="005E5EE0">
          <w:rPr>
            <w:noProof/>
          </w:rPr>
          <w:instrText xml:space="preserve"> PAGEREF _Toc20319099 \h </w:instrText>
        </w:r>
        <w:r w:rsidR="005E5EE0">
          <w:rPr>
            <w:noProof/>
          </w:rPr>
        </w:r>
        <w:r w:rsidR="005E5EE0">
          <w:rPr>
            <w:noProof/>
          </w:rPr>
          <w:fldChar w:fldCharType="separate"/>
        </w:r>
        <w:r w:rsidR="005E5EE0">
          <w:rPr>
            <w:noProof/>
          </w:rPr>
          <w:t>9</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100" w:history="1">
        <w:r w:rsidR="005E5EE0" w:rsidRPr="006C3D2F">
          <w:rPr>
            <w:rStyle w:val="Hyperlink"/>
            <w:noProof/>
          </w:rPr>
          <w:t>6.3</w:t>
        </w:r>
        <w:r w:rsidR="005E5EE0" w:rsidRPr="006C3D2F">
          <w:rPr>
            <w:rStyle w:val="Hyperlink"/>
            <w:noProof/>
          </w:rPr>
          <w:tab/>
          <w:t>Round robin and Proficiency test:</w:t>
        </w:r>
        <w:r w:rsidR="005E5EE0">
          <w:rPr>
            <w:noProof/>
          </w:rPr>
          <w:tab/>
        </w:r>
        <w:r w:rsidR="005E5EE0">
          <w:rPr>
            <w:noProof/>
          </w:rPr>
          <w:fldChar w:fldCharType="begin"/>
        </w:r>
        <w:r w:rsidR="005E5EE0">
          <w:rPr>
            <w:noProof/>
          </w:rPr>
          <w:instrText xml:space="preserve"> PAGEREF _Toc20319100 \h </w:instrText>
        </w:r>
        <w:r w:rsidR="005E5EE0">
          <w:rPr>
            <w:noProof/>
          </w:rPr>
        </w:r>
        <w:r w:rsidR="005E5EE0">
          <w:rPr>
            <w:noProof/>
          </w:rPr>
          <w:fldChar w:fldCharType="separate"/>
        </w:r>
        <w:r w:rsidR="005E5EE0">
          <w:rPr>
            <w:noProof/>
          </w:rPr>
          <w:t>11</w:t>
        </w:r>
        <w:r w:rsidR="005E5EE0">
          <w:rPr>
            <w:noProof/>
          </w:rPr>
          <w:fldChar w:fldCharType="end"/>
        </w:r>
      </w:hyperlink>
    </w:p>
    <w:p w:rsidR="005E5EE0" w:rsidRDefault="003C67DB">
      <w:pPr>
        <w:pStyle w:val="TOC2"/>
        <w:rPr>
          <w:rFonts w:asciiTheme="minorHAnsi" w:eastAsiaTheme="minorEastAsia" w:hAnsiTheme="minorHAnsi" w:cstheme="minorBidi"/>
          <w:b w:val="0"/>
          <w:noProof/>
          <w:szCs w:val="22"/>
          <w:lang w:val="fr-FR"/>
        </w:rPr>
      </w:pPr>
      <w:hyperlink w:anchor="_Toc20319101" w:history="1">
        <w:r w:rsidR="005E5EE0" w:rsidRPr="006C3D2F">
          <w:rPr>
            <w:rStyle w:val="Hyperlink"/>
            <w:noProof/>
          </w:rPr>
          <w:t>6.4</w:t>
        </w:r>
        <w:r w:rsidR="005E5EE0" w:rsidRPr="006C3D2F">
          <w:rPr>
            <w:rStyle w:val="Hyperlink"/>
            <w:noProof/>
          </w:rPr>
          <w:tab/>
          <w:t>Conclusions of this round robin</w:t>
        </w:r>
        <w:r w:rsidR="005E5EE0">
          <w:rPr>
            <w:noProof/>
          </w:rPr>
          <w:tab/>
        </w:r>
        <w:r w:rsidR="005E5EE0">
          <w:rPr>
            <w:noProof/>
          </w:rPr>
          <w:fldChar w:fldCharType="begin"/>
        </w:r>
        <w:r w:rsidR="005E5EE0">
          <w:rPr>
            <w:noProof/>
          </w:rPr>
          <w:instrText xml:space="preserve"> PAGEREF _Toc20319101 \h </w:instrText>
        </w:r>
        <w:r w:rsidR="005E5EE0">
          <w:rPr>
            <w:noProof/>
          </w:rPr>
        </w:r>
        <w:r w:rsidR="005E5EE0">
          <w:rPr>
            <w:noProof/>
          </w:rPr>
          <w:fldChar w:fldCharType="separate"/>
        </w:r>
        <w:r w:rsidR="005E5EE0">
          <w:rPr>
            <w:noProof/>
          </w:rPr>
          <w:t>13</w:t>
        </w:r>
        <w:r w:rsidR="005E5EE0">
          <w:rPr>
            <w:noProof/>
          </w:rPr>
          <w:fldChar w:fldCharType="end"/>
        </w:r>
      </w:hyperlink>
    </w:p>
    <w:p w:rsidR="005E5EE0" w:rsidRDefault="003C67DB">
      <w:pPr>
        <w:pStyle w:val="TOC1"/>
        <w:rPr>
          <w:rFonts w:asciiTheme="minorHAnsi" w:eastAsiaTheme="minorEastAsia" w:hAnsiTheme="minorHAnsi" w:cstheme="minorBidi"/>
          <w:b w:val="0"/>
          <w:noProof/>
          <w:szCs w:val="22"/>
          <w:lang w:val="fr-FR"/>
        </w:rPr>
      </w:pPr>
      <w:hyperlink w:anchor="_Toc20319102" w:history="1">
        <w:r w:rsidR="005E5EE0" w:rsidRPr="006C3D2F">
          <w:rPr>
            <w:rStyle w:val="Hyperlink"/>
            <w:noProof/>
            <w:w w:val="95"/>
          </w:rPr>
          <w:t>7</w:t>
        </w:r>
        <w:r w:rsidR="005E5EE0" w:rsidRPr="006C3D2F">
          <w:rPr>
            <w:rStyle w:val="Hyperlink"/>
            <w:noProof/>
            <w:w w:val="95"/>
          </w:rPr>
          <w:tab/>
          <w:t>Labelling and certification schemes</w:t>
        </w:r>
        <w:r w:rsidR="005E5EE0">
          <w:rPr>
            <w:noProof/>
          </w:rPr>
          <w:tab/>
        </w:r>
        <w:r w:rsidR="005E5EE0">
          <w:rPr>
            <w:noProof/>
          </w:rPr>
          <w:fldChar w:fldCharType="begin"/>
        </w:r>
        <w:r w:rsidR="005E5EE0">
          <w:rPr>
            <w:noProof/>
          </w:rPr>
          <w:instrText xml:space="preserve"> PAGEREF _Toc20319102 \h </w:instrText>
        </w:r>
        <w:r w:rsidR="005E5EE0">
          <w:rPr>
            <w:noProof/>
          </w:rPr>
        </w:r>
        <w:r w:rsidR="005E5EE0">
          <w:rPr>
            <w:noProof/>
          </w:rPr>
          <w:fldChar w:fldCharType="separate"/>
        </w:r>
        <w:r w:rsidR="005E5EE0">
          <w:rPr>
            <w:noProof/>
          </w:rPr>
          <w:t>14</w:t>
        </w:r>
        <w:r w:rsidR="005E5EE0">
          <w:rPr>
            <w:noProof/>
          </w:rPr>
          <w:fldChar w:fldCharType="end"/>
        </w:r>
      </w:hyperlink>
    </w:p>
    <w:p w:rsidR="005E5EE0" w:rsidRDefault="003C67DB">
      <w:pPr>
        <w:pStyle w:val="TOC9"/>
        <w:rPr>
          <w:rFonts w:asciiTheme="minorHAnsi" w:eastAsiaTheme="minorEastAsia" w:hAnsiTheme="minorHAnsi" w:cstheme="minorBidi"/>
          <w:b w:val="0"/>
          <w:noProof/>
          <w:szCs w:val="22"/>
          <w:lang w:val="fr-FR"/>
        </w:rPr>
      </w:pPr>
      <w:hyperlink w:anchor="_Toc20319103" w:history="1">
        <w:r w:rsidR="005E5EE0" w:rsidRPr="006C3D2F">
          <w:rPr>
            <w:rStyle w:val="Hyperlink"/>
            <w:noProof/>
          </w:rPr>
          <w:t>Bibliography</w:t>
        </w:r>
        <w:r w:rsidR="005E5EE0">
          <w:rPr>
            <w:noProof/>
          </w:rPr>
          <w:tab/>
        </w:r>
        <w:r w:rsidR="005E5EE0">
          <w:rPr>
            <w:noProof/>
          </w:rPr>
          <w:fldChar w:fldCharType="begin"/>
        </w:r>
        <w:r w:rsidR="005E5EE0">
          <w:rPr>
            <w:noProof/>
          </w:rPr>
          <w:instrText xml:space="preserve"> PAGEREF _Toc20319103 \h </w:instrText>
        </w:r>
        <w:r w:rsidR="005E5EE0">
          <w:rPr>
            <w:noProof/>
          </w:rPr>
        </w:r>
        <w:r w:rsidR="005E5EE0">
          <w:rPr>
            <w:noProof/>
          </w:rPr>
          <w:fldChar w:fldCharType="separate"/>
        </w:r>
        <w:r w:rsidR="005E5EE0">
          <w:rPr>
            <w:noProof/>
          </w:rPr>
          <w:t>15</w:t>
        </w:r>
        <w:r w:rsidR="005E5EE0">
          <w:rPr>
            <w:noProof/>
          </w:rPr>
          <w:fldChar w:fldCharType="end"/>
        </w:r>
      </w:hyperlink>
    </w:p>
    <w:p w:rsidR="00A458D6" w:rsidRPr="006258E2" w:rsidRDefault="00A458D6">
      <w:pPr>
        <w:pStyle w:val="TOC1"/>
        <w:rPr>
          <w:lang w:eastAsia="en-US"/>
        </w:rPr>
      </w:pPr>
      <w:r w:rsidRPr="006258E2">
        <w:fldChar w:fldCharType="end"/>
      </w:r>
    </w:p>
    <w:p w:rsidR="00A458D6" w:rsidRPr="006258E2" w:rsidRDefault="00A458D6">
      <w:pPr>
        <w:rPr>
          <w:lang w:eastAsia="en-US"/>
        </w:rPr>
      </w:pPr>
    </w:p>
    <w:p w:rsidR="00A458D6" w:rsidRPr="006258E2" w:rsidRDefault="00A458D6">
      <w:pPr>
        <w:pStyle w:val="zzForeword"/>
      </w:pPr>
      <w:bookmarkStart w:id="64" w:name="_Toc20319086"/>
      <w:r w:rsidRPr="006258E2">
        <w:lastRenderedPageBreak/>
        <w:t>Foreword</w:t>
      </w:r>
      <w:bookmarkEnd w:id="64"/>
    </w:p>
    <w:p w:rsidR="00A458D6" w:rsidRPr="006258E2" w:rsidRDefault="00A458D6" w:rsidP="005E5EE0">
      <w:pPr>
        <w:pStyle w:val="Foreword"/>
        <w:rPr>
          <w:szCs w:val="22"/>
        </w:rPr>
      </w:pPr>
      <w:r w:rsidRPr="006258E2">
        <w:rPr>
          <w:szCs w:val="22"/>
        </w:rPr>
        <w:t xml:space="preserve">ISO (the International Organization for Standardization) is a worldwide federation of national standards bodies (ISO member bodies). The work of preparing International Standards is normally carried out through ISO technical committees. Each member body interested in a subject for </w:t>
      </w:r>
      <w:proofErr w:type="gramStart"/>
      <w:r w:rsidRPr="006258E2">
        <w:rPr>
          <w:szCs w:val="22"/>
        </w:rPr>
        <w:t>which</w:t>
      </w:r>
      <w:proofErr w:type="gramEnd"/>
      <w:r w:rsidRPr="006258E2">
        <w:rPr>
          <w:szCs w:val="22"/>
        </w:rPr>
        <w:t xml:space="preserve"> a technical committee has been established has the right to be represented on that committee. International organizations, governmental and non-governmental, in liaison with ISO, also take part in the work. ISO collaborates closely with the International </w:t>
      </w:r>
      <w:proofErr w:type="spellStart"/>
      <w:r w:rsidRPr="006258E2">
        <w:rPr>
          <w:szCs w:val="22"/>
        </w:rPr>
        <w:t>Electrotechnical</w:t>
      </w:r>
      <w:proofErr w:type="spellEnd"/>
      <w:r w:rsidRPr="006258E2">
        <w:rPr>
          <w:szCs w:val="22"/>
        </w:rPr>
        <w:t xml:space="preserve"> Commission (IEC) on all matters of </w:t>
      </w:r>
      <w:proofErr w:type="spellStart"/>
      <w:r w:rsidRPr="006258E2">
        <w:rPr>
          <w:szCs w:val="22"/>
        </w:rPr>
        <w:t>electrotechnical</w:t>
      </w:r>
      <w:proofErr w:type="spellEnd"/>
      <w:r w:rsidRPr="006258E2">
        <w:rPr>
          <w:szCs w:val="22"/>
        </w:rPr>
        <w:t xml:space="preserve"> standardization.</w:t>
      </w:r>
    </w:p>
    <w:p w:rsidR="00A458D6" w:rsidRPr="006258E2" w:rsidRDefault="00A458D6" w:rsidP="005E5EE0">
      <w:pPr>
        <w:pStyle w:val="Foreword"/>
        <w:rPr>
          <w:szCs w:val="22"/>
        </w:rPr>
      </w:pPr>
      <w:r w:rsidRPr="006258E2">
        <w:rPr>
          <w:szCs w:val="22"/>
        </w:rPr>
        <w:t>The procedures used to develop this document and those intended for its further maintenance are described in the ISO/IEC Directives, Part 1. In particular the different approval criteria needed for the different types of ISO documents should be noted. This document was drafted in accordance with the editorial rules of the ISO/IEC Directives, Part 2 (see </w:t>
      </w:r>
      <w:hyperlink r:id="rId14" w:history="1">
        <w:r w:rsidRPr="006258E2">
          <w:rPr>
            <w:szCs w:val="22"/>
          </w:rPr>
          <w:t>www.iso.org/directives</w:t>
        </w:r>
      </w:hyperlink>
      <w:r w:rsidRPr="006258E2">
        <w:rPr>
          <w:szCs w:val="22"/>
        </w:rPr>
        <w:t>).</w:t>
      </w:r>
    </w:p>
    <w:p w:rsidR="00A458D6" w:rsidRPr="006258E2" w:rsidRDefault="00A458D6" w:rsidP="005E5EE0">
      <w:pPr>
        <w:pStyle w:val="Foreword"/>
        <w:rPr>
          <w:szCs w:val="22"/>
        </w:rPr>
      </w:pPr>
      <w:r w:rsidRPr="006258E2">
        <w:rPr>
          <w:szCs w:val="22"/>
        </w:rPr>
        <w:t xml:space="preserve">Attention is drawn to the possibility that some of the elements of this document may be the subject of patent rights. ISO shall not be held responsible for identifying any or all such patent rights. Details of any patent rights identified during the development of the document will be in the Introduction and/or on the ISO list of patent declarations received (see </w:t>
      </w:r>
      <w:hyperlink r:id="rId15" w:history="1">
        <w:r w:rsidRPr="006258E2">
          <w:rPr>
            <w:szCs w:val="22"/>
          </w:rPr>
          <w:t>www.iso.org/patents</w:t>
        </w:r>
      </w:hyperlink>
      <w:r w:rsidRPr="006258E2">
        <w:rPr>
          <w:szCs w:val="22"/>
        </w:rPr>
        <w:t>).</w:t>
      </w:r>
    </w:p>
    <w:p w:rsidR="00A458D6" w:rsidRPr="006258E2" w:rsidRDefault="00A458D6" w:rsidP="005E5EE0">
      <w:pPr>
        <w:pStyle w:val="Foreword"/>
        <w:rPr>
          <w:szCs w:val="22"/>
        </w:rPr>
      </w:pPr>
      <w:r w:rsidRPr="006258E2">
        <w:rPr>
          <w:szCs w:val="22"/>
        </w:rPr>
        <w:t>Any trade name used in this document is information given for the convenience of users and does not constitute an endorsement.</w:t>
      </w:r>
    </w:p>
    <w:p w:rsidR="00A458D6" w:rsidRPr="006258E2" w:rsidRDefault="00A458D6" w:rsidP="005E5EE0">
      <w:pPr>
        <w:pStyle w:val="Foreword"/>
        <w:rPr>
          <w:szCs w:val="22"/>
        </w:rPr>
      </w:pPr>
      <w:r w:rsidRPr="006258E2">
        <w:rPr>
          <w:szCs w:val="22"/>
        </w:rPr>
        <w:t xml:space="preserve">For an explanation on the meaning of ISO specific terms and expressions related to conformity assessment, as well as information about ISO's adherence to the World Trade Organization (WTO) principles in the Technical Barriers to Trade (TBT) see the following URL: </w:t>
      </w:r>
      <w:hyperlink r:id="rId16" w:history="1">
        <w:r w:rsidRPr="006258E2">
          <w:rPr>
            <w:szCs w:val="22"/>
          </w:rPr>
          <w:t>www.iso.org/iso/foreword.html</w:t>
        </w:r>
      </w:hyperlink>
      <w:r w:rsidRPr="006258E2">
        <w:rPr>
          <w:szCs w:val="22"/>
        </w:rPr>
        <w:t>.</w:t>
      </w:r>
    </w:p>
    <w:p w:rsidR="00A458D6" w:rsidRPr="006258E2" w:rsidRDefault="00A458D6" w:rsidP="005E5EE0">
      <w:pPr>
        <w:pStyle w:val="Foreword"/>
        <w:rPr>
          <w:color w:val="FF0000"/>
          <w:szCs w:val="22"/>
        </w:rPr>
      </w:pPr>
      <w:r w:rsidRPr="006258E2">
        <w:rPr>
          <w:szCs w:val="22"/>
        </w:rPr>
        <w:t>The committee responsible</w:t>
      </w:r>
      <w:r w:rsidRPr="006258E2">
        <w:rPr>
          <w:color w:val="1F497D"/>
          <w:szCs w:val="22"/>
        </w:rPr>
        <w:t xml:space="preserve"> </w:t>
      </w:r>
      <w:r w:rsidRPr="006258E2">
        <w:rPr>
          <w:szCs w:val="22"/>
        </w:rPr>
        <w:t>for this document is ISO/</w:t>
      </w:r>
      <w:r w:rsidRPr="006258E2">
        <w:rPr>
          <w:color w:val="FF0000"/>
          <w:szCs w:val="22"/>
        </w:rPr>
        <w:t xml:space="preserve">XXX </w:t>
      </w:r>
    </w:p>
    <w:p w:rsidR="00A458D6" w:rsidRPr="006258E2" w:rsidRDefault="00A458D6" w:rsidP="005E5EE0">
      <w:pPr>
        <w:pStyle w:val="Foreword"/>
        <w:rPr>
          <w:color w:val="FF0000"/>
          <w:szCs w:val="22"/>
        </w:rPr>
      </w:pPr>
      <w:r w:rsidRPr="006258E2">
        <w:rPr>
          <w:color w:val="FF0000"/>
          <w:szCs w:val="22"/>
        </w:rPr>
        <w:t xml:space="preserve">This second/third/... edition cancels and replaces the first/second/... edition (), [clause(s) / </w:t>
      </w:r>
      <w:proofErr w:type="spellStart"/>
      <w:r w:rsidRPr="006258E2">
        <w:rPr>
          <w:color w:val="FF0000"/>
          <w:szCs w:val="22"/>
        </w:rPr>
        <w:t>subclause</w:t>
      </w:r>
      <w:proofErr w:type="spellEnd"/>
      <w:r w:rsidRPr="006258E2">
        <w:rPr>
          <w:color w:val="FF0000"/>
          <w:szCs w:val="22"/>
        </w:rPr>
        <w:t xml:space="preserve">(s) / table(s) / figure(s) / </w:t>
      </w:r>
      <w:proofErr w:type="gramStart"/>
      <w:r w:rsidRPr="006258E2">
        <w:rPr>
          <w:color w:val="FF0000"/>
          <w:szCs w:val="22"/>
        </w:rPr>
        <w:t>annex(</w:t>
      </w:r>
      <w:proofErr w:type="spellStart"/>
      <w:proofErr w:type="gramEnd"/>
      <w:r w:rsidRPr="006258E2">
        <w:rPr>
          <w:color w:val="FF0000"/>
          <w:szCs w:val="22"/>
        </w:rPr>
        <w:t>es</w:t>
      </w:r>
      <w:proofErr w:type="spellEnd"/>
      <w:r w:rsidRPr="006258E2">
        <w:rPr>
          <w:color w:val="FF0000"/>
          <w:szCs w:val="22"/>
        </w:rPr>
        <w:t>)] of which [has / have] been technically revised.</w:t>
      </w:r>
    </w:p>
    <w:p w:rsidR="00A458D6" w:rsidRPr="006258E2" w:rsidRDefault="00A458D6" w:rsidP="005E5EE0">
      <w:pPr>
        <w:pStyle w:val="Foreword"/>
        <w:rPr>
          <w:color w:val="FF0000"/>
          <w:szCs w:val="22"/>
        </w:rPr>
      </w:pPr>
      <w:r w:rsidRPr="006258E2">
        <w:rPr>
          <w:color w:val="FF0000"/>
          <w:szCs w:val="22"/>
        </w:rPr>
        <w:t>ISO XXXX consists of the following parts. [Add information as necessary.]</w:t>
      </w:r>
    </w:p>
    <w:p w:rsidR="00A458D6" w:rsidRDefault="00A458D6" w:rsidP="00A458D6">
      <w:pPr>
        <w:pStyle w:val="Introduction"/>
      </w:pPr>
      <w:bookmarkStart w:id="65" w:name="_Toc20319087"/>
      <w:r w:rsidRPr="006258E2">
        <w:lastRenderedPageBreak/>
        <w:t>Introduction</w:t>
      </w:r>
      <w:bookmarkEnd w:id="65"/>
    </w:p>
    <w:p w:rsidR="00D21817" w:rsidRPr="00CD04B9" w:rsidRDefault="00D21817" w:rsidP="00D21817">
      <w:pPr>
        <w:pStyle w:val="Foreword"/>
      </w:pPr>
      <w:r w:rsidRPr="00CD04B9">
        <w:t>This document is a working document.</w:t>
      </w:r>
    </w:p>
    <w:p w:rsidR="00D21817" w:rsidRPr="00CD04B9" w:rsidRDefault="00D21817" w:rsidP="00D21817">
      <w:r w:rsidRPr="00CD04B9">
        <w:t>Bio-based raw materials have been used for millennia in the manufacture of surfactants, e.g. the first surfactant used by mankind was already completely bio-based – soap. With the advent of modern surfactants in the early 20th Century, petrochemical-based raw materials also became of interest. They offered the opportunity to tune the surfactant properties, in a broader sense, to their various applications.</w:t>
      </w:r>
    </w:p>
    <w:p w:rsidR="00D21817" w:rsidRPr="00CD04B9" w:rsidRDefault="00D21817" w:rsidP="00D21817">
      <w:r w:rsidRPr="00CD04B9">
        <w:t>The last decades have seen the emergence of new bio-based raw materials for surfactants. Some of the reasons for the increased interest lie in the bio-based products’ potential benefits in relation to the depletion of fossil resources and climate change.</w:t>
      </w:r>
    </w:p>
    <w:p w:rsidR="00D21817" w:rsidRPr="00CD04B9" w:rsidRDefault="00D21817" w:rsidP="00D21817">
      <w:r w:rsidRPr="00CD04B9">
        <w:t>Acknowledging the need for common standards for bio-based products, the European Commission issued mandate M/492</w:t>
      </w:r>
      <w:r w:rsidRPr="00D21817">
        <w:rPr>
          <w:vertAlign w:val="superscript"/>
          <w:lang w:val="en-US"/>
        </w:rPr>
        <w:footnoteReference w:id="1"/>
      </w:r>
      <w:r w:rsidRPr="00CD04B9">
        <w:t>, resulting in a series of standards developed by CEN/TC 411</w:t>
      </w:r>
      <w:r>
        <w:t xml:space="preserve"> and now developed in ISO TC 91</w:t>
      </w:r>
      <w:r w:rsidRPr="00CD04B9">
        <w:t>, with a focus on bio-based products other than food, feed and biomass for energy applications.</w:t>
      </w:r>
    </w:p>
    <w:p w:rsidR="00D21817" w:rsidRPr="00CD04B9" w:rsidRDefault="00D21817" w:rsidP="00D21817">
      <w:r w:rsidRPr="00CD04B9">
        <w:t xml:space="preserve">The standards </w:t>
      </w:r>
      <w:r>
        <w:t>on</w:t>
      </w:r>
      <w:r w:rsidRPr="00CD04B9">
        <w:t xml:space="preserve"> "Bio-based products" provide a common basis on the following aspects:</w:t>
      </w:r>
    </w:p>
    <w:p w:rsidR="00D21817" w:rsidRPr="00CD04B9" w:rsidRDefault="00D21817" w:rsidP="00D21817">
      <w:pPr>
        <w:pStyle w:val="ListContinue"/>
        <w:tabs>
          <w:tab w:val="clear" w:pos="400"/>
        </w:tabs>
      </w:pPr>
      <w:r w:rsidRPr="00CD04B9">
        <w:t>Common terminology</w:t>
      </w:r>
      <w:r w:rsidRPr="00D21817">
        <w:rPr>
          <w:vertAlign w:val="superscript"/>
          <w:lang w:val="en-US"/>
        </w:rPr>
        <w:footnoteReference w:id="2"/>
      </w:r>
    </w:p>
    <w:p w:rsidR="00D21817" w:rsidRPr="00CD04B9" w:rsidRDefault="00D21817" w:rsidP="00D21817">
      <w:pPr>
        <w:pStyle w:val="ListContinue"/>
        <w:tabs>
          <w:tab w:val="clear" w:pos="400"/>
        </w:tabs>
      </w:pPr>
      <w:r w:rsidRPr="00CD04B9">
        <w:t>Bio-based content determination</w:t>
      </w:r>
    </w:p>
    <w:p w:rsidR="00D21817" w:rsidRPr="00CD04B9" w:rsidRDefault="00D21817" w:rsidP="00D21817">
      <w:pPr>
        <w:pStyle w:val="ListContinue"/>
        <w:tabs>
          <w:tab w:val="clear" w:pos="400"/>
        </w:tabs>
      </w:pPr>
      <w:r w:rsidRPr="00CD04B9">
        <w:t>Life Cycle Assessment (LCA)</w:t>
      </w:r>
      <w:r w:rsidRPr="00D21817">
        <w:rPr>
          <w:vertAlign w:val="superscript"/>
          <w:lang w:val="en-US"/>
        </w:rPr>
        <w:footnoteReference w:id="3"/>
      </w:r>
    </w:p>
    <w:p w:rsidR="00D21817" w:rsidRPr="00CD04B9" w:rsidRDefault="00D21817" w:rsidP="00D21817">
      <w:pPr>
        <w:pStyle w:val="ListContinue"/>
        <w:tabs>
          <w:tab w:val="clear" w:pos="400"/>
        </w:tabs>
      </w:pPr>
      <w:r w:rsidRPr="00CD04B9">
        <w:t>Sustainability aspects</w:t>
      </w:r>
      <w:r w:rsidRPr="00D21817">
        <w:rPr>
          <w:vertAlign w:val="superscript"/>
          <w:lang w:val="en-US"/>
        </w:rPr>
        <w:footnoteReference w:id="4"/>
      </w:r>
    </w:p>
    <w:p w:rsidR="00D21817" w:rsidRPr="00CD04B9" w:rsidRDefault="00D21817" w:rsidP="00D21817">
      <w:pPr>
        <w:pStyle w:val="ListContinue"/>
        <w:tabs>
          <w:tab w:val="clear" w:pos="400"/>
        </w:tabs>
      </w:pPr>
      <w:r w:rsidRPr="00CD04B9">
        <w:t>Declaration tools.</w:t>
      </w:r>
    </w:p>
    <w:p w:rsidR="00D21817" w:rsidRPr="00CD04B9" w:rsidRDefault="00D21817" w:rsidP="00D21817">
      <w:r w:rsidRPr="00CD04B9">
        <w:t>It is important to understand what the term “bio-based product” covers and how it is being used. The term "bio-based" means "derived wholly or partly from biomass". It is essential to characterise the amount of biomass contained in the product by, for instance, its (total) bio-based content or bio-based carbon content.</w:t>
      </w:r>
    </w:p>
    <w:p w:rsidR="00D21817" w:rsidRPr="00CD04B9" w:rsidRDefault="00D21817" w:rsidP="00D21817">
      <w:r w:rsidRPr="00CD04B9">
        <w:t>The bio-based content of a product itself does not provide information on its environmental impact or sustainability, which may be assessed through Life Cycle Inventory (LCI), LCA and sustainability criteria. In addition, transparent and unambiguous communication within bio-based value chains is facilitated by a harmonised framework for certification and declaration.</w:t>
      </w:r>
    </w:p>
    <w:p w:rsidR="00D21817" w:rsidRPr="00CD04B9" w:rsidRDefault="00D21817" w:rsidP="00D21817">
      <w:r w:rsidRPr="00CD04B9">
        <w:lastRenderedPageBreak/>
        <w:t>Surfactants are products which have the ability to reduce interfacial/surface tension, wet surfaces, suspend materials or emulsify oils and fats. In Europe, thousands of producers, manufacturers and nearly every inhabitant in Europe use surfactants every day in consumer or industrial applications. The surfactant-producing industry is composed of mainly multinationals. Downstream users are found in multinationals as well as SME's.</w:t>
      </w:r>
    </w:p>
    <w:p w:rsidR="00D21817" w:rsidRPr="00CD04B9" w:rsidRDefault="00D21817" w:rsidP="00D21817">
      <w:r w:rsidRPr="00CD04B9">
        <w:t>Surfactants may be produced from both fossil and renewable carbon feedstock (Ref. EN 16575:2014 nomenclature). The amount of crude oil used for surfactant production is, however, low with less than 1% of the total world's crude oil consumption.</w:t>
      </w:r>
    </w:p>
    <w:p w:rsidR="00D21817" w:rsidRPr="00CD04B9" w:rsidRDefault="00D21817" w:rsidP="00D21817">
      <w:r w:rsidRPr="00CD04B9">
        <w:t>Finally, the approach for these Technical Reports/Specifications/Standards intends to strengthen and harmonise the reputation of "bio-based surfactants” and the confidence of the customer in this product group.</w:t>
      </w:r>
    </w:p>
    <w:p w:rsidR="00D21817" w:rsidRPr="00D21817" w:rsidRDefault="00D21817" w:rsidP="00D21817"/>
    <w:p w:rsidR="00A458D6" w:rsidRPr="006258E2" w:rsidRDefault="00A458D6" w:rsidP="00A458D6"/>
    <w:p w:rsidR="00A458D6" w:rsidRPr="006258E2" w:rsidRDefault="00A458D6" w:rsidP="003577A0">
      <w:pPr>
        <w:sectPr w:rsidR="00A458D6" w:rsidRPr="006258E2" w:rsidSect="00A458D6">
          <w:headerReference w:type="even" r:id="rId17"/>
          <w:headerReference w:type="default" r:id="rId18"/>
          <w:footerReference w:type="even" r:id="rId19"/>
          <w:footerReference w:type="default" r:id="rId20"/>
          <w:headerReference w:type="first" r:id="rId21"/>
          <w:footerReference w:type="first" r:id="rId22"/>
          <w:pgSz w:w="11906" w:h="16838"/>
          <w:pgMar w:top="794" w:right="737" w:bottom="567" w:left="850" w:header="709" w:footer="283" w:gutter="567"/>
          <w:pgNumType w:fmt="lowerRoman"/>
          <w:cols w:space="708"/>
          <w:docGrid w:linePitch="360"/>
        </w:sectPr>
      </w:pPr>
    </w:p>
    <w:p w:rsidR="003D3D05" w:rsidRPr="006258E2" w:rsidRDefault="00A458D6" w:rsidP="00A458D6">
      <w:pPr>
        <w:pStyle w:val="zzSTDTitle"/>
      </w:pPr>
      <w:r w:rsidRPr="006258E2">
        <w:lastRenderedPageBreak/>
        <w:fldChar w:fldCharType="begin"/>
      </w:r>
      <w:r w:rsidRPr="006258E2">
        <w:instrText xml:space="preserve"> REF DDTITLE1 </w:instrText>
      </w:r>
      <w:r w:rsidRPr="006258E2">
        <w:fldChar w:fldCharType="separate"/>
      </w:r>
      <w:r w:rsidR="006258E2" w:rsidRPr="006258E2">
        <w:rPr>
          <w:noProof/>
        </w:rPr>
        <w:t>Surface active agents — Bio-based surfactants — Overview on surfactants containing biomass</w:t>
      </w:r>
      <w:r w:rsidRPr="006258E2">
        <w:fldChar w:fldCharType="end"/>
      </w:r>
    </w:p>
    <w:p w:rsidR="00A458D6" w:rsidRPr="006258E2" w:rsidRDefault="00A458D6" w:rsidP="00A458D6">
      <w:pPr>
        <w:pStyle w:val="Heading1"/>
      </w:pPr>
      <w:bookmarkStart w:id="66" w:name="_Toc20319088"/>
      <w:r w:rsidRPr="006258E2">
        <w:t>Scope</w:t>
      </w:r>
      <w:bookmarkEnd w:id="66"/>
    </w:p>
    <w:p w:rsidR="00D21817" w:rsidRPr="000212CF" w:rsidRDefault="00D21817" w:rsidP="00D21817">
      <w:r w:rsidRPr="000212CF">
        <w:t>The aim of this technical report is to summarise the actual situation regarding many aspects regarding bio-based surfactants and their relation to any other surfactant regardless of its origin.  It will describe existing raw material sources with regard to their current usage in surface active agents, their source identification and conformation, and the options for communication same.</w:t>
      </w:r>
    </w:p>
    <w:p w:rsidR="00D21817" w:rsidRDefault="00D21817" w:rsidP="00D21817">
      <w:r w:rsidRPr="000212CF">
        <w:t>It shall also include the current work on surfactants regarding their performances, their sustainability, the LCA approaches and end of life options.</w:t>
      </w:r>
    </w:p>
    <w:p w:rsidR="00D21817" w:rsidRPr="002F4C70" w:rsidRDefault="00D21817" w:rsidP="00D21817">
      <w:pPr>
        <w:pStyle w:val="Heading1"/>
        <w:tabs>
          <w:tab w:val="clear" w:pos="432"/>
          <w:tab w:val="left" w:pos="403"/>
          <w:tab w:val="left" w:pos="562"/>
        </w:tabs>
      </w:pPr>
      <w:bookmarkStart w:id="67" w:name="_Toc9535142"/>
      <w:bookmarkStart w:id="68" w:name="_Toc20319089"/>
      <w:r w:rsidRPr="002F4C70">
        <w:t>Normative references</w:t>
      </w:r>
      <w:bookmarkEnd w:id="67"/>
      <w:bookmarkEnd w:id="68"/>
    </w:p>
    <w:p w:rsidR="00D21817" w:rsidRPr="002F4C70" w:rsidRDefault="00D21817" w:rsidP="00D21817">
      <w:pPr>
        <w:pStyle w:val="RefNorm"/>
      </w:pPr>
      <w:r w:rsidRPr="002F4C70">
        <w:t>The is no normative reference in this report</w:t>
      </w:r>
    </w:p>
    <w:p w:rsidR="00D21817" w:rsidRPr="002F4C70" w:rsidRDefault="00D21817" w:rsidP="00D21817">
      <w:pPr>
        <w:pStyle w:val="Heading1"/>
        <w:tabs>
          <w:tab w:val="clear" w:pos="432"/>
          <w:tab w:val="left" w:pos="403"/>
          <w:tab w:val="left" w:pos="562"/>
        </w:tabs>
      </w:pPr>
      <w:bookmarkStart w:id="69" w:name="_Toc9535143"/>
      <w:bookmarkStart w:id="70" w:name="_Toc20319090"/>
      <w:r w:rsidRPr="002F4C70">
        <w:t>Terms and definitions</w:t>
      </w:r>
      <w:bookmarkEnd w:id="69"/>
      <w:bookmarkEnd w:id="70"/>
    </w:p>
    <w:p w:rsidR="00D21817" w:rsidRPr="002F4C70" w:rsidRDefault="00D21817" w:rsidP="00D21817">
      <w:r w:rsidRPr="002F4C70">
        <w:t xml:space="preserve">For the purposes of this document, the terms and definitions given in </w:t>
      </w:r>
      <w:r w:rsidR="00FE2F23">
        <w:rPr>
          <w:rFonts w:asciiTheme="minorHAnsi" w:hAnsiTheme="minorHAnsi" w:cstheme="minorBidi"/>
          <w:szCs w:val="22"/>
        </w:rPr>
        <w:t>ISO 21680</w:t>
      </w:r>
      <w:r w:rsidRPr="002F4C70">
        <w:t xml:space="preserve"> and the following apply.</w:t>
      </w:r>
    </w:p>
    <w:p w:rsidR="00D21817" w:rsidRPr="002F4C70" w:rsidRDefault="00D21817" w:rsidP="00D21817">
      <w:pPr>
        <w:pStyle w:val="TermNum"/>
      </w:pPr>
      <w:r w:rsidRPr="002F4C70">
        <w:t>3.1</w:t>
      </w:r>
    </w:p>
    <w:p w:rsidR="00D21817" w:rsidRPr="002F4C70" w:rsidRDefault="00D21817" w:rsidP="00D21817">
      <w:pPr>
        <w:pStyle w:val="Terms"/>
      </w:pPr>
      <w:proofErr w:type="gramStart"/>
      <w:r w:rsidRPr="002F4C70">
        <w:t>surfactant</w:t>
      </w:r>
      <w:proofErr w:type="gramEnd"/>
    </w:p>
    <w:p w:rsidR="00D21817" w:rsidRPr="002F4C70" w:rsidRDefault="00D21817" w:rsidP="00D21817">
      <w:pPr>
        <w:pStyle w:val="Definition"/>
      </w:pPr>
      <w:proofErr w:type="gramStart"/>
      <w:r w:rsidRPr="002F4C70">
        <w:t>organic</w:t>
      </w:r>
      <w:proofErr w:type="gramEnd"/>
      <w:r w:rsidRPr="002F4C70">
        <w:t xml:space="preserve"> substance, possessing surface activity which, dissolved in a liquid, particularly water, lowers the surface or interfacial tension, by preferred adsorption at the liquid/vapour surface, or other interfaces</w:t>
      </w:r>
    </w:p>
    <w:p w:rsidR="00D21817" w:rsidRPr="002F4C70" w:rsidRDefault="00D21817" w:rsidP="00D21817">
      <w:pPr>
        <w:pStyle w:val="Note"/>
      </w:pPr>
      <w:r w:rsidRPr="002F4C70">
        <w:t>Note 1 to entry:</w:t>
      </w:r>
      <w:r w:rsidRPr="002F4C70">
        <w:tab/>
        <w:t xml:space="preserve">"substance" as defined in </w:t>
      </w:r>
      <w:proofErr w:type="gramStart"/>
      <w:r w:rsidRPr="002F4C70">
        <w:t>REACH</w:t>
      </w:r>
      <w:proofErr w:type="gramEnd"/>
      <w:r w:rsidRPr="002F4C70">
        <w:t xml:space="preserve"> [2]</w:t>
      </w:r>
    </w:p>
    <w:p w:rsidR="00D21817" w:rsidRPr="002F4C70" w:rsidRDefault="00D21817" w:rsidP="00D21817">
      <w:pPr>
        <w:pStyle w:val="Special"/>
      </w:pPr>
      <w:r w:rsidRPr="002F4C70">
        <w:t>[SOURCE: ISO 862:1984, surface active agent 1.1 modified]</w:t>
      </w:r>
    </w:p>
    <w:p w:rsidR="00D21817" w:rsidRPr="002F4C70" w:rsidRDefault="00D21817" w:rsidP="00D21817">
      <w:pPr>
        <w:pStyle w:val="TermNum"/>
      </w:pPr>
      <w:r w:rsidRPr="002F4C70">
        <w:t>3.2</w:t>
      </w:r>
    </w:p>
    <w:p w:rsidR="00D21817" w:rsidRPr="002F4C70" w:rsidRDefault="00D21817" w:rsidP="00D21817">
      <w:pPr>
        <w:pStyle w:val="Terms"/>
      </w:pPr>
      <w:proofErr w:type="gramStart"/>
      <w:r w:rsidRPr="002F4C70">
        <w:t>bio-based</w:t>
      </w:r>
      <w:proofErr w:type="gramEnd"/>
      <w:r w:rsidRPr="002F4C70">
        <w:t xml:space="preserve"> surfactant</w:t>
      </w:r>
    </w:p>
    <w:p w:rsidR="00D21817" w:rsidRPr="002F4C70" w:rsidRDefault="00D21817" w:rsidP="00D21817">
      <w:pPr>
        <w:pStyle w:val="Special"/>
      </w:pPr>
      <w:proofErr w:type="gramStart"/>
      <w:r w:rsidRPr="002F4C70">
        <w:rPr>
          <w:rFonts w:asciiTheme="minorHAnsi" w:hAnsiTheme="minorHAnsi" w:cstheme="minorBidi"/>
          <w:szCs w:val="22"/>
        </w:rPr>
        <w:t>surfactant</w:t>
      </w:r>
      <w:proofErr w:type="gramEnd"/>
      <w:r w:rsidRPr="002F4C70">
        <w:rPr>
          <w:rFonts w:asciiTheme="minorHAnsi" w:hAnsiTheme="minorHAnsi" w:cstheme="minorBidi"/>
          <w:szCs w:val="22"/>
        </w:rPr>
        <w:t xml:space="preserve"> wholly or partly derived from biomass (based on biogenic carbon) produced   either  by  chemical or biotechnological processing</w:t>
      </w:r>
      <w:r w:rsidRPr="002F4C70">
        <w:t xml:space="preserve"> </w:t>
      </w:r>
    </w:p>
    <w:p w:rsidR="00D21817" w:rsidRPr="00FE2F23" w:rsidRDefault="00D21817" w:rsidP="00D21817">
      <w:pPr>
        <w:pStyle w:val="Special"/>
        <w:rPr>
          <w:strike/>
        </w:rPr>
      </w:pPr>
      <w:r w:rsidRPr="00FE2F23">
        <w:rPr>
          <w:strike/>
        </w:rPr>
        <w:t>[SOURCE: EN 16575:2019, bio-based surfactant 3.2]</w:t>
      </w:r>
    </w:p>
    <w:p w:rsidR="00D21817" w:rsidRPr="002F4C70" w:rsidRDefault="00D21817" w:rsidP="00D21817">
      <w:pPr>
        <w:pStyle w:val="TermNum"/>
      </w:pPr>
      <w:r w:rsidRPr="002F4C70">
        <w:t>3.3</w:t>
      </w:r>
    </w:p>
    <w:p w:rsidR="00D21817" w:rsidRPr="002F4C70" w:rsidRDefault="00D21817" w:rsidP="00D21817">
      <w:pPr>
        <w:pStyle w:val="Terms"/>
      </w:pPr>
      <w:proofErr w:type="gramStart"/>
      <w:r w:rsidRPr="002F4C70">
        <w:t>bio</w:t>
      </w:r>
      <w:proofErr w:type="gramEnd"/>
      <w:r w:rsidRPr="002F4C70">
        <w:t xml:space="preserve"> surfactant</w:t>
      </w:r>
    </w:p>
    <w:p w:rsidR="00D21817" w:rsidRPr="002F4C70" w:rsidRDefault="00D21817" w:rsidP="00D21817">
      <w:proofErr w:type="gramStart"/>
      <w:r w:rsidRPr="002F4C70">
        <w:t>surfactant</w:t>
      </w:r>
      <w:proofErr w:type="gramEnd"/>
      <w:r w:rsidRPr="002F4C70">
        <w:t xml:space="preserve">   wholly  based  on   biomass   (based   on  biogenic  carbon)  produced   either  by  chemical or biotechnological processing</w:t>
      </w:r>
    </w:p>
    <w:p w:rsidR="00D21817" w:rsidRPr="00FE2F23" w:rsidRDefault="00D21817" w:rsidP="00D21817">
      <w:pPr>
        <w:pStyle w:val="Special"/>
        <w:rPr>
          <w:strike/>
        </w:rPr>
      </w:pPr>
      <w:r w:rsidRPr="00FE2F23">
        <w:rPr>
          <w:strike/>
        </w:rPr>
        <w:t>[SOURCE: EN 16575:2019, bio-surfactant 3.3]</w:t>
      </w:r>
    </w:p>
    <w:p w:rsidR="00D21817" w:rsidRPr="002F4C70" w:rsidRDefault="00D21817" w:rsidP="00D21817">
      <w:pPr>
        <w:pStyle w:val="TermNum"/>
      </w:pPr>
      <w:r w:rsidRPr="002F4C70">
        <w:lastRenderedPageBreak/>
        <w:t>3.4</w:t>
      </w:r>
    </w:p>
    <w:p w:rsidR="00D21817" w:rsidRPr="002F4C70" w:rsidRDefault="00D21817" w:rsidP="00D21817">
      <w:pPr>
        <w:pStyle w:val="Terms"/>
      </w:pPr>
      <w:proofErr w:type="gramStart"/>
      <w:r w:rsidRPr="002F4C70">
        <w:t>degradation</w:t>
      </w:r>
      <w:proofErr w:type="gramEnd"/>
    </w:p>
    <w:p w:rsidR="00D21817" w:rsidRPr="002F4C70" w:rsidRDefault="00D21817" w:rsidP="00D21817">
      <w:pPr>
        <w:pStyle w:val="Definition"/>
      </w:pPr>
      <w:proofErr w:type="gramStart"/>
      <w:r w:rsidRPr="002F4C70">
        <w:t>transformation</w:t>
      </w:r>
      <w:proofErr w:type="gramEnd"/>
      <w:r w:rsidRPr="002F4C70">
        <w:t xml:space="preserve"> of a compound into smaller component parts due to the </w:t>
      </w:r>
      <w:proofErr w:type="spellStart"/>
      <w:r w:rsidRPr="002F4C70">
        <w:t>physico</w:t>
      </w:r>
      <w:proofErr w:type="spellEnd"/>
      <w:r w:rsidRPr="002F4C70">
        <w:t>-chemical environment. This may occur due to abiotic processes such as oxidation and UV adsorption.</w:t>
      </w:r>
    </w:p>
    <w:p w:rsidR="00D21817" w:rsidRPr="00FE2F23" w:rsidRDefault="00D21817" w:rsidP="00D21817">
      <w:pPr>
        <w:pStyle w:val="Special"/>
        <w:rPr>
          <w:strike/>
        </w:rPr>
      </w:pPr>
      <w:r w:rsidRPr="00FE2F23">
        <w:rPr>
          <w:strike/>
        </w:rPr>
        <w:t>[SOURCE: EN 16575:2019, degradation 3.4]</w:t>
      </w:r>
    </w:p>
    <w:p w:rsidR="00D21817" w:rsidRPr="002F4C70" w:rsidRDefault="00D21817" w:rsidP="00D21817">
      <w:pPr>
        <w:pStyle w:val="TermNum"/>
      </w:pPr>
      <w:r w:rsidRPr="002F4C70">
        <w:t>3.5</w:t>
      </w:r>
    </w:p>
    <w:p w:rsidR="00D21817" w:rsidRPr="002F4C70" w:rsidRDefault="00D21817" w:rsidP="00D21817">
      <w:pPr>
        <w:pStyle w:val="Terms"/>
      </w:pPr>
      <w:proofErr w:type="gramStart"/>
      <w:r w:rsidRPr="002F4C70">
        <w:t>biodegradation</w:t>
      </w:r>
      <w:proofErr w:type="gramEnd"/>
    </w:p>
    <w:p w:rsidR="00D21817" w:rsidRPr="002F4C70" w:rsidRDefault="00D21817" w:rsidP="00D21817">
      <w:proofErr w:type="gramStart"/>
      <w:r w:rsidRPr="002F4C70">
        <w:t>transformation</w:t>
      </w:r>
      <w:proofErr w:type="gramEnd"/>
      <w:r w:rsidRPr="002F4C70">
        <w:t xml:space="preserve"> of a compound into smaller component parts due to biological processes,</w:t>
      </w:r>
    </w:p>
    <w:p w:rsidR="00D21817" w:rsidRPr="00FE2F23" w:rsidRDefault="00D21817" w:rsidP="00D21817">
      <w:pPr>
        <w:pStyle w:val="Special"/>
        <w:rPr>
          <w:strike/>
        </w:rPr>
      </w:pPr>
      <w:r w:rsidRPr="00FE2F23">
        <w:rPr>
          <w:strike/>
        </w:rPr>
        <w:t>[SOURCE: EN 16575:2019, biodegradation 3.5]</w:t>
      </w:r>
    </w:p>
    <w:p w:rsidR="00D21817" w:rsidRPr="002F4C70" w:rsidRDefault="00D21817" w:rsidP="00D21817">
      <w:pPr>
        <w:pStyle w:val="TermNum"/>
      </w:pPr>
      <w:r w:rsidRPr="002F4C70">
        <w:t>3.6</w:t>
      </w:r>
    </w:p>
    <w:p w:rsidR="00D21817" w:rsidRPr="002F4C70" w:rsidRDefault="00D21817" w:rsidP="00D21817">
      <w:pPr>
        <w:pStyle w:val="Terms"/>
      </w:pPr>
      <w:proofErr w:type="gramStart"/>
      <w:r w:rsidRPr="002F4C70">
        <w:t>ultimate</w:t>
      </w:r>
      <w:proofErr w:type="gramEnd"/>
      <w:r w:rsidRPr="002F4C70">
        <w:t xml:space="preserve"> biodegradation</w:t>
      </w:r>
    </w:p>
    <w:p w:rsidR="00D21817" w:rsidRPr="002F4C70" w:rsidRDefault="00D21817" w:rsidP="00D21817">
      <w:proofErr w:type="gramStart"/>
      <w:r w:rsidRPr="002F4C70">
        <w:t>breakdown</w:t>
      </w:r>
      <w:proofErr w:type="gramEnd"/>
      <w:r w:rsidRPr="002F4C70">
        <w:t xml:space="preserve"> of organic matter by micro-organisms in the presence of oxygen to carbon dioxide, water and mineral salts of any other elements present (mineralisation) or in absence of oxygen to carbon dioxide, methane and mineral salts, and in both cases the production of new biomass.</w:t>
      </w:r>
    </w:p>
    <w:p w:rsidR="00D21817" w:rsidRPr="00FE2F23" w:rsidRDefault="00D21817" w:rsidP="00D21817">
      <w:pPr>
        <w:pStyle w:val="Special"/>
        <w:rPr>
          <w:strike/>
        </w:rPr>
      </w:pPr>
      <w:r w:rsidRPr="00FE2F23">
        <w:rPr>
          <w:strike/>
        </w:rPr>
        <w:t>[SOURCE: EN 16575:2019, ultimate biodegradation 3.6]</w:t>
      </w:r>
    </w:p>
    <w:p w:rsidR="00D21817" w:rsidRPr="000212CF" w:rsidRDefault="00D21817" w:rsidP="00D21817">
      <w:pPr>
        <w:pStyle w:val="Heading1"/>
      </w:pPr>
      <w:bookmarkStart w:id="71" w:name="_Toc9535144"/>
      <w:bookmarkStart w:id="72" w:name="_Toc20319091"/>
      <w:r w:rsidRPr="000212CF">
        <w:t>Market situation and penetration of bio-based surfactants in Europe</w:t>
      </w:r>
      <w:bookmarkEnd w:id="71"/>
      <w:bookmarkEnd w:id="72"/>
    </w:p>
    <w:p w:rsidR="00D21817" w:rsidRPr="004E2D81" w:rsidRDefault="00D21817" w:rsidP="00D21817">
      <w:r w:rsidRPr="004E2D81">
        <w:t xml:space="preserve">Surfactants consist of at least one hydrophobic and one hydrophilic part. The source of these parts can be either fossil-based or bio-based (renewable). </w:t>
      </w:r>
    </w:p>
    <w:p w:rsidR="00D21817" w:rsidRPr="004E2D81" w:rsidRDefault="00D21817" w:rsidP="00D21817">
      <w:r w:rsidRPr="004E2D81">
        <w:t xml:space="preserve">Traditionally, triglycerides from various oil plants are used as renewable sources for the hydrophobic part. Suitable plants are e.g. oil palms, coconut palms, sunflowers, rapeseeds, or soy beans. The oils taken from these plants are further chemically processed to get fatty acids by saponification or to get fatty alcohols by </w:t>
      </w:r>
      <w:proofErr w:type="spellStart"/>
      <w:r w:rsidRPr="004E2D81">
        <w:t>methanolysis</w:t>
      </w:r>
      <w:proofErr w:type="spellEnd"/>
      <w:r w:rsidRPr="004E2D81">
        <w:t xml:space="preserve"> of the triglycerides and consecutive hydrogenation of the fatty </w:t>
      </w:r>
      <w:proofErr w:type="spellStart"/>
      <w:r w:rsidRPr="004E2D81">
        <w:t>methylester</w:t>
      </w:r>
      <w:proofErr w:type="spellEnd"/>
      <w:r w:rsidRPr="004E2D81">
        <w:t xml:space="preserve">. </w:t>
      </w:r>
    </w:p>
    <w:p w:rsidR="00D21817" w:rsidRPr="004E2D81" w:rsidRDefault="00D21817" w:rsidP="00D21817">
      <w:r w:rsidRPr="004E2D81">
        <w:t>If fossil resources are used for the hydrophobic part, there is a multitude of pathways to process either crude oil or natural gas to build the hydrophobic building block. This includes e.g. Fischer-</w:t>
      </w:r>
      <w:proofErr w:type="spellStart"/>
      <w:r w:rsidRPr="004E2D81">
        <w:t>Tropsch</w:t>
      </w:r>
      <w:proofErr w:type="spellEnd"/>
      <w:r w:rsidRPr="004E2D81">
        <w:t xml:space="preserve"> synthesis, </w:t>
      </w:r>
      <w:proofErr w:type="spellStart"/>
      <w:r w:rsidRPr="004E2D81">
        <w:t>oxo</w:t>
      </w:r>
      <w:proofErr w:type="spellEnd"/>
      <w:r w:rsidRPr="004E2D81">
        <w:t xml:space="preserve"> process, olefin oligomerisation, or </w:t>
      </w:r>
      <w:proofErr w:type="spellStart"/>
      <w:r w:rsidRPr="004E2D81">
        <w:t>Friedel</w:t>
      </w:r>
      <w:proofErr w:type="spellEnd"/>
      <w:r w:rsidRPr="004E2D81">
        <w:t>-Crafts alkylation.</w:t>
      </w:r>
    </w:p>
    <w:p w:rsidR="00D21817" w:rsidRPr="004E2D81" w:rsidRDefault="00D21817" w:rsidP="00D21817">
      <w:r w:rsidRPr="004E2D81">
        <w:t>Generally, the carbon number of the hydrophobic part of a surfactant ranges from 4 to 24 carbon atoms, whereas the majority has a carbon number between 10 and 15 carbon atoms.</w:t>
      </w:r>
    </w:p>
    <w:p w:rsidR="00D21817" w:rsidRPr="004E2D81" w:rsidRDefault="00D21817" w:rsidP="00D21817">
      <w:r w:rsidRPr="004E2D81">
        <w:t>Also the hydrophilic part may be derived from different sources either organic from renewable or fossil sources or inorganic from minerals. Table 1 gives a non-exhaustive summary.</w:t>
      </w:r>
    </w:p>
    <w:p w:rsidR="00D21817" w:rsidRPr="000212CF" w:rsidRDefault="00D21817" w:rsidP="00D21817">
      <w:pPr>
        <w:pStyle w:val="Tabletitle"/>
      </w:pPr>
      <w:r>
        <w:t>Table </w:t>
      </w:r>
      <w:r w:rsidRPr="004E2D81">
        <w:fldChar w:fldCharType="begin"/>
      </w:r>
      <w:r w:rsidRPr="004E2D81">
        <w:instrText xml:space="preserve">\IF </w:instrText>
      </w:r>
      <w:r w:rsidRPr="004E2D81">
        <w:fldChar w:fldCharType="begin"/>
      </w:r>
      <w:r w:rsidRPr="004E2D81">
        <w:instrText xml:space="preserve">SEQ aaa \c </w:instrText>
      </w:r>
      <w:r w:rsidRPr="004E2D81">
        <w:fldChar w:fldCharType="separate"/>
      </w:r>
      <w:r>
        <w:rPr>
          <w:noProof/>
        </w:rPr>
        <w:instrText>0</w:instrText>
      </w:r>
      <w:r w:rsidRPr="004E2D81">
        <w:fldChar w:fldCharType="end"/>
      </w:r>
      <w:r w:rsidRPr="004E2D81">
        <w:instrText>&gt;= 1 "</w:instrText>
      </w:r>
      <w:r w:rsidRPr="004E2D81">
        <w:fldChar w:fldCharType="begin"/>
      </w:r>
      <w:r w:rsidRPr="004E2D81">
        <w:instrText xml:space="preserve">SEQ aaa \c \* ALPHABETIC </w:instrText>
      </w:r>
      <w:r w:rsidRPr="004E2D81">
        <w:fldChar w:fldCharType="separate"/>
      </w:r>
      <w:r w:rsidRPr="004E2D81">
        <w:instrText>D</w:instrText>
      </w:r>
      <w:r w:rsidRPr="004E2D81">
        <w:fldChar w:fldCharType="end"/>
      </w:r>
      <w:r w:rsidRPr="004E2D81">
        <w:instrText xml:space="preserve">." </w:instrText>
      </w:r>
      <w:r w:rsidRPr="004E2D81">
        <w:fldChar w:fldCharType="end"/>
      </w:r>
      <w:r w:rsidRPr="004E2D81">
        <w:fldChar w:fldCharType="begin"/>
      </w:r>
      <w:r w:rsidRPr="004E2D81">
        <w:instrText xml:space="preserve">SEQ Table </w:instrText>
      </w:r>
      <w:r w:rsidRPr="004E2D81">
        <w:fldChar w:fldCharType="separate"/>
      </w:r>
      <w:r>
        <w:rPr>
          <w:noProof/>
        </w:rPr>
        <w:t>1</w:t>
      </w:r>
      <w:r w:rsidRPr="004E2D81">
        <w:fldChar w:fldCharType="end"/>
      </w:r>
      <w:r>
        <w:t xml:space="preserve"> — </w:t>
      </w:r>
      <w:r w:rsidRPr="000212CF">
        <w:fldChar w:fldCharType="begin"/>
      </w:r>
      <w:r w:rsidRPr="000212CF">
        <w:instrText xml:space="preserve">\IF </w:instrText>
      </w:r>
      <w:r w:rsidRPr="000212CF">
        <w:fldChar w:fldCharType="begin"/>
      </w:r>
      <w:r w:rsidRPr="000212CF">
        <w:instrText xml:space="preserve">SEQ aaa \c </w:instrText>
      </w:r>
      <w:r w:rsidRPr="000212CF">
        <w:fldChar w:fldCharType="separate"/>
      </w:r>
      <w:r>
        <w:rPr>
          <w:noProof/>
        </w:rPr>
        <w:instrText>0</w:instrText>
      </w:r>
      <w:r w:rsidRPr="000212CF">
        <w:fldChar w:fldCharType="end"/>
      </w:r>
      <w:r w:rsidRPr="000212CF">
        <w:instrText>&gt;= 1 "</w:instrText>
      </w:r>
      <w:r w:rsidRPr="000212CF">
        <w:fldChar w:fldCharType="begin"/>
      </w:r>
      <w:r w:rsidRPr="000212CF">
        <w:instrText xml:space="preserve">SEQ aaa \c \* ALPHABETIC </w:instrText>
      </w:r>
      <w:r w:rsidRPr="000212CF">
        <w:fldChar w:fldCharType="separate"/>
      </w:r>
      <w:r w:rsidRPr="000212CF">
        <w:instrText>D</w:instrText>
      </w:r>
      <w:r w:rsidRPr="000212CF">
        <w:fldChar w:fldCharType="end"/>
      </w:r>
      <w:r w:rsidRPr="000212CF">
        <w:instrText xml:space="preserve">." </w:instrText>
      </w:r>
      <w:r w:rsidRPr="000212CF">
        <w:fldChar w:fldCharType="end"/>
      </w:r>
      <w:r w:rsidRPr="000212CF">
        <w:t>Hydrophilic components of surfactants and their origin</w:t>
      </w:r>
    </w:p>
    <w:tbl>
      <w:tblPr>
        <w:tblStyle w:val="TableGrid"/>
        <w:tblW w:w="0" w:type="auto"/>
        <w:jc w:val="center"/>
        <w:tblLook w:val="04A0" w:firstRow="1" w:lastRow="0" w:firstColumn="1" w:lastColumn="0" w:noHBand="0" w:noVBand="1"/>
      </w:tblPr>
      <w:tblGrid>
        <w:gridCol w:w="2972"/>
        <w:gridCol w:w="4276"/>
      </w:tblGrid>
      <w:tr w:rsidR="00D21817" w:rsidRPr="00BF687A" w:rsidTr="005E5EE0">
        <w:trPr>
          <w:jc w:val="center"/>
        </w:trPr>
        <w:tc>
          <w:tcPr>
            <w:tcW w:w="2972" w:type="dxa"/>
            <w:vAlign w:val="center"/>
          </w:tcPr>
          <w:p w:rsidR="00D21817" w:rsidRPr="00BF687A" w:rsidRDefault="00D21817" w:rsidP="005E5EE0">
            <w:pPr>
              <w:pStyle w:val="Tabletext10"/>
              <w:rPr>
                <w:b/>
              </w:rPr>
            </w:pPr>
            <w:r w:rsidRPr="00BF687A">
              <w:rPr>
                <w:b/>
              </w:rPr>
              <w:t>Hydrophilic source</w:t>
            </w:r>
          </w:p>
        </w:tc>
        <w:tc>
          <w:tcPr>
            <w:tcW w:w="4276" w:type="dxa"/>
            <w:vAlign w:val="center"/>
          </w:tcPr>
          <w:p w:rsidR="00D21817" w:rsidRPr="00BF687A" w:rsidRDefault="00D21817" w:rsidP="005E5EE0">
            <w:pPr>
              <w:pStyle w:val="Tabletext10"/>
              <w:rPr>
                <w:b/>
              </w:rPr>
            </w:pPr>
            <w:r w:rsidRPr="00BF687A">
              <w:rPr>
                <w:b/>
              </w:rPr>
              <w:t>Type of material</w:t>
            </w:r>
          </w:p>
        </w:tc>
      </w:tr>
      <w:tr w:rsidR="00D21817" w:rsidRPr="00BF687A" w:rsidTr="005E5EE0">
        <w:trPr>
          <w:jc w:val="center"/>
        </w:trPr>
        <w:tc>
          <w:tcPr>
            <w:tcW w:w="2972" w:type="dxa"/>
            <w:vAlign w:val="center"/>
          </w:tcPr>
          <w:p w:rsidR="00D21817" w:rsidRPr="00BF687A" w:rsidRDefault="00D21817" w:rsidP="005E5EE0">
            <w:pPr>
              <w:pStyle w:val="Tabletext10"/>
            </w:pPr>
            <w:r w:rsidRPr="00BF687A">
              <w:t>Renewable</w:t>
            </w:r>
          </w:p>
        </w:tc>
        <w:tc>
          <w:tcPr>
            <w:tcW w:w="4276" w:type="dxa"/>
            <w:vAlign w:val="center"/>
          </w:tcPr>
          <w:p w:rsidR="00D21817" w:rsidRPr="00BF687A" w:rsidRDefault="00D21817" w:rsidP="005E5EE0">
            <w:pPr>
              <w:pStyle w:val="Tabletext10"/>
            </w:pPr>
            <w:r w:rsidRPr="00BF687A">
              <w:t>Sugar, starch</w:t>
            </w:r>
          </w:p>
        </w:tc>
      </w:tr>
      <w:tr w:rsidR="00D21817" w:rsidRPr="00BF687A" w:rsidTr="005E5EE0">
        <w:trPr>
          <w:jc w:val="center"/>
        </w:trPr>
        <w:tc>
          <w:tcPr>
            <w:tcW w:w="2972" w:type="dxa"/>
            <w:vAlign w:val="center"/>
          </w:tcPr>
          <w:p w:rsidR="00D21817" w:rsidRPr="00BF687A" w:rsidRDefault="00D21817" w:rsidP="005E5EE0">
            <w:pPr>
              <w:pStyle w:val="Tabletext10"/>
            </w:pPr>
            <w:r w:rsidRPr="00BF687A">
              <w:t>Fossil</w:t>
            </w:r>
          </w:p>
        </w:tc>
        <w:tc>
          <w:tcPr>
            <w:tcW w:w="4276" w:type="dxa"/>
            <w:vAlign w:val="center"/>
          </w:tcPr>
          <w:p w:rsidR="00D21817" w:rsidRPr="00BF687A" w:rsidRDefault="00D21817" w:rsidP="005E5EE0">
            <w:pPr>
              <w:pStyle w:val="Tabletext10"/>
            </w:pPr>
            <w:r w:rsidRPr="00BF687A">
              <w:t xml:space="preserve">EO, </w:t>
            </w:r>
            <w:proofErr w:type="spellStart"/>
            <w:r w:rsidRPr="00BF687A">
              <w:t>chloroacetic</w:t>
            </w:r>
            <w:proofErr w:type="spellEnd"/>
            <w:r w:rsidRPr="00BF687A">
              <w:t xml:space="preserve"> acid</w:t>
            </w:r>
          </w:p>
        </w:tc>
      </w:tr>
      <w:tr w:rsidR="00D21817" w:rsidRPr="00BF687A" w:rsidTr="005E5EE0">
        <w:trPr>
          <w:jc w:val="center"/>
        </w:trPr>
        <w:tc>
          <w:tcPr>
            <w:tcW w:w="2972" w:type="dxa"/>
            <w:vAlign w:val="center"/>
          </w:tcPr>
          <w:p w:rsidR="00D21817" w:rsidRPr="00BF687A" w:rsidRDefault="00D21817" w:rsidP="005E5EE0">
            <w:pPr>
              <w:pStyle w:val="Tabletext10"/>
            </w:pPr>
            <w:r w:rsidRPr="00BF687A">
              <w:t>Inorganic</w:t>
            </w:r>
          </w:p>
        </w:tc>
        <w:tc>
          <w:tcPr>
            <w:tcW w:w="4276" w:type="dxa"/>
            <w:vAlign w:val="center"/>
          </w:tcPr>
          <w:p w:rsidR="00D21817" w:rsidRPr="00BF687A" w:rsidRDefault="00D21817" w:rsidP="005E5EE0">
            <w:pPr>
              <w:pStyle w:val="Tabletext10"/>
            </w:pPr>
            <w:proofErr w:type="spellStart"/>
            <w:r w:rsidRPr="00BF687A">
              <w:t>Sulfate</w:t>
            </w:r>
            <w:proofErr w:type="spellEnd"/>
            <w:r w:rsidRPr="00BF687A">
              <w:t>, sulfonate, phosphate</w:t>
            </w:r>
          </w:p>
        </w:tc>
      </w:tr>
    </w:tbl>
    <w:p w:rsidR="00D21817" w:rsidRPr="000212CF" w:rsidRDefault="00D21817" w:rsidP="00D21817"/>
    <w:p w:rsidR="00D21817" w:rsidRPr="000212CF" w:rsidRDefault="00D21817" w:rsidP="00D21817">
      <w:r w:rsidRPr="000212CF">
        <w:t>The production of surfactants is carried out by multinational companies as well as SME’s. Figure</w:t>
      </w:r>
      <w:r>
        <w:t>1</w:t>
      </w:r>
      <w:r w:rsidRPr="000212CF">
        <w:t xml:space="preserve"> shows the use of bio-based and </w:t>
      </w:r>
      <w:proofErr w:type="spellStart"/>
      <w:r w:rsidRPr="000212CF">
        <w:t>non bio</w:t>
      </w:r>
      <w:proofErr w:type="spellEnd"/>
      <w:r w:rsidRPr="000212CF">
        <w:t xml:space="preserve">-based surfactants in EU (+ Norway, Iceland, and Switzerland) in </w:t>
      </w:r>
      <w:r w:rsidRPr="000212CF">
        <w:lastRenderedPageBreak/>
        <w:t>2015. The split is close to be equal between them. Partitioning the bio-based part further into minority bio-based surfactants (</w:t>
      </w:r>
      <w:proofErr w:type="gramStart"/>
      <w:r w:rsidRPr="000212CF">
        <w:t>5%</w:t>
      </w:r>
      <w:proofErr w:type="gramEnd"/>
      <w:r w:rsidRPr="000212CF">
        <w:t>&lt; bio-based carbon content ≤50%), majority bio-based surfactants (50%</w:t>
      </w:r>
      <w:r>
        <w:t xml:space="preserve"> </w:t>
      </w:r>
      <w:r w:rsidRPr="000212CF">
        <w:t xml:space="preserve">&lt; bio-based carbon content &lt;95%), and fully bio-based surfactants (bio-based carbon content </w:t>
      </w:r>
      <w:r>
        <w:t>≥</w:t>
      </w:r>
      <w:r w:rsidRPr="000212CF">
        <w:t>95%) show further details of the use of the different types of surfactants.</w:t>
      </w:r>
    </w:p>
    <w:p w:rsidR="00D21817" w:rsidRDefault="00D21817" w:rsidP="00D21817">
      <w:pPr>
        <w:spacing w:after="0" w:line="240" w:lineRule="auto"/>
        <w:jc w:val="left"/>
        <w:rPr>
          <w:rFonts w:ascii="Arial" w:hAnsi="Arial" w:cs="Arial"/>
          <w:sz w:val="20"/>
        </w:rPr>
      </w:pPr>
      <w:r>
        <w:rPr>
          <w:rFonts w:ascii="Arial" w:hAnsi="Arial" w:cs="Arial"/>
          <w:sz w:val="20"/>
        </w:rPr>
        <w:br w:type="page"/>
      </w:r>
    </w:p>
    <w:p w:rsidR="00D21817" w:rsidRPr="002F4C70" w:rsidRDefault="00D21817" w:rsidP="00D21817">
      <w:pPr>
        <w:pStyle w:val="Special"/>
        <w:spacing w:after="120"/>
        <w:ind w:left="400"/>
        <w:rPr>
          <w:sz w:val="20"/>
        </w:rPr>
      </w:pPr>
      <w:r w:rsidRPr="002F4C70">
        <w:rPr>
          <w:rFonts w:ascii="Arial" w:hAnsi="Arial" w:cs="Arial"/>
          <w:noProof/>
          <w:sz w:val="18"/>
          <w:lang w:val="en-US" w:eastAsia="en-US"/>
        </w:rPr>
        <w:lastRenderedPageBreak/>
        <w:drawing>
          <wp:anchor distT="0" distB="0" distL="114300" distR="114300" simplePos="0" relativeHeight="251658240" behindDoc="0" locked="0" layoutInCell="1" allowOverlap="1" wp14:anchorId="78981A8F" wp14:editId="7E3FD223">
            <wp:simplePos x="0" y="0"/>
            <wp:positionH relativeFrom="column">
              <wp:posOffset>1185037</wp:posOffset>
            </wp:positionH>
            <wp:positionV relativeFrom="paragraph">
              <wp:posOffset>-256591</wp:posOffset>
            </wp:positionV>
            <wp:extent cx="3474720" cy="3104515"/>
            <wp:effectExtent l="0" t="0" r="0" b="635"/>
            <wp:wrapTopAndBottom/>
            <wp:docPr id="9" name="Image 9" descr="C:\Users\HH\Documents\CENTC276\CEN TR overview on Biosurfactants\Figures\0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H\Documents\CENTC276\CEN TR overview on Biosurfactants\Figures\0001.t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74720" cy="3104515"/>
                    </a:xfrm>
                    <a:prstGeom prst="rect">
                      <a:avLst/>
                    </a:prstGeom>
                    <a:noFill/>
                    <a:ln w="190500" cap="rnd">
                      <a:noFill/>
                    </a:ln>
                    <a:effectLst/>
                  </pic:spPr>
                </pic:pic>
              </a:graphicData>
            </a:graphic>
            <wp14:sizeRelH relativeFrom="page">
              <wp14:pctWidth>0</wp14:pctWidth>
            </wp14:sizeRelH>
            <wp14:sizeRelV relativeFrom="page">
              <wp14:pctHeight>0</wp14:pctHeight>
            </wp14:sizeRelV>
          </wp:anchor>
        </w:drawing>
      </w:r>
      <w:r w:rsidRPr="002F4C70">
        <w:rPr>
          <w:sz w:val="20"/>
        </w:rPr>
        <w:t>Keys</w:t>
      </w:r>
    </w:p>
    <w:p w:rsidR="00D21817" w:rsidRPr="002F4C70" w:rsidRDefault="00D21817" w:rsidP="00D21817">
      <w:pPr>
        <w:pStyle w:val="ListContinue2"/>
        <w:numPr>
          <w:ilvl w:val="1"/>
          <w:numId w:val="25"/>
        </w:numPr>
        <w:tabs>
          <w:tab w:val="clear" w:pos="800"/>
        </w:tabs>
        <w:spacing w:after="120"/>
        <w:rPr>
          <w:rFonts w:asciiTheme="majorHAnsi" w:hAnsiTheme="majorHAnsi"/>
          <w:sz w:val="20"/>
          <w:szCs w:val="22"/>
        </w:rPr>
      </w:pPr>
      <w:r w:rsidRPr="002F4C70">
        <w:rPr>
          <w:rFonts w:asciiTheme="majorHAnsi" w:hAnsiTheme="majorHAnsi"/>
          <w:sz w:val="20"/>
          <w:szCs w:val="22"/>
        </w:rPr>
        <w:t>FBB = Fully Bio-Based (3%)</w:t>
      </w:r>
    </w:p>
    <w:p w:rsidR="00D21817" w:rsidRPr="002F4C70" w:rsidRDefault="00D21817" w:rsidP="00D21817">
      <w:pPr>
        <w:pStyle w:val="ListContinue2"/>
        <w:numPr>
          <w:ilvl w:val="1"/>
          <w:numId w:val="25"/>
        </w:numPr>
        <w:tabs>
          <w:tab w:val="clear" w:pos="800"/>
        </w:tabs>
        <w:spacing w:after="120"/>
        <w:rPr>
          <w:rFonts w:asciiTheme="majorHAnsi" w:hAnsiTheme="majorHAnsi" w:cs="Arial"/>
          <w:sz w:val="20"/>
          <w:szCs w:val="22"/>
        </w:rPr>
      </w:pPr>
      <w:proofErr w:type="spellStart"/>
      <w:r w:rsidRPr="002F4C70">
        <w:rPr>
          <w:rFonts w:asciiTheme="majorHAnsi" w:hAnsiTheme="majorHAnsi" w:cs="Arial"/>
          <w:sz w:val="20"/>
          <w:szCs w:val="22"/>
        </w:rPr>
        <w:t>MaBB</w:t>
      </w:r>
      <w:proofErr w:type="spellEnd"/>
      <w:r w:rsidRPr="002F4C70">
        <w:rPr>
          <w:rFonts w:asciiTheme="majorHAnsi" w:hAnsiTheme="majorHAnsi" w:cs="Arial"/>
          <w:sz w:val="20"/>
          <w:szCs w:val="22"/>
        </w:rPr>
        <w:t xml:space="preserve"> = Majority Bio-Based (30%)</w:t>
      </w:r>
    </w:p>
    <w:p w:rsidR="00D21817" w:rsidRPr="002F4C70" w:rsidRDefault="00D21817" w:rsidP="00D21817">
      <w:pPr>
        <w:pStyle w:val="ListContinue2"/>
        <w:numPr>
          <w:ilvl w:val="1"/>
          <w:numId w:val="25"/>
        </w:numPr>
        <w:tabs>
          <w:tab w:val="clear" w:pos="800"/>
        </w:tabs>
        <w:spacing w:after="120"/>
        <w:rPr>
          <w:rFonts w:asciiTheme="majorHAnsi" w:hAnsiTheme="majorHAnsi" w:cs="Arial"/>
          <w:sz w:val="20"/>
          <w:szCs w:val="22"/>
        </w:rPr>
      </w:pPr>
      <w:proofErr w:type="spellStart"/>
      <w:r w:rsidRPr="002F4C70">
        <w:rPr>
          <w:rFonts w:asciiTheme="majorHAnsi" w:hAnsiTheme="majorHAnsi" w:cs="Arial"/>
          <w:sz w:val="20"/>
          <w:szCs w:val="22"/>
        </w:rPr>
        <w:t>MiBB</w:t>
      </w:r>
      <w:proofErr w:type="spellEnd"/>
      <w:r w:rsidRPr="002F4C70">
        <w:rPr>
          <w:rFonts w:asciiTheme="majorHAnsi" w:hAnsiTheme="majorHAnsi" w:cs="Arial"/>
          <w:sz w:val="20"/>
          <w:szCs w:val="22"/>
        </w:rPr>
        <w:t xml:space="preserve"> = Minority Bio-Based (19%)</w:t>
      </w:r>
    </w:p>
    <w:p w:rsidR="00D21817" w:rsidRPr="002F4C70" w:rsidRDefault="00D21817" w:rsidP="00D21817">
      <w:pPr>
        <w:pStyle w:val="ListContinue2"/>
        <w:numPr>
          <w:ilvl w:val="1"/>
          <w:numId w:val="25"/>
        </w:numPr>
        <w:tabs>
          <w:tab w:val="clear" w:pos="800"/>
        </w:tabs>
        <w:spacing w:after="120"/>
        <w:rPr>
          <w:rFonts w:asciiTheme="majorHAnsi" w:hAnsiTheme="majorHAnsi" w:cs="Arial"/>
          <w:sz w:val="20"/>
          <w:szCs w:val="22"/>
        </w:rPr>
      </w:pPr>
      <w:r w:rsidRPr="002F4C70">
        <w:rPr>
          <w:rFonts w:asciiTheme="majorHAnsi" w:hAnsiTheme="majorHAnsi" w:cs="Arial"/>
          <w:sz w:val="20"/>
          <w:szCs w:val="22"/>
        </w:rPr>
        <w:t>NBB = Non Bio-Based (48%)</w:t>
      </w:r>
    </w:p>
    <w:p w:rsidR="00D21817" w:rsidRPr="000212CF" w:rsidRDefault="00D21817" w:rsidP="00D21817">
      <w:pPr>
        <w:pStyle w:val="Figuretitle"/>
      </w:pPr>
      <w:r>
        <w:t>Figure </w:t>
      </w:r>
      <w:r w:rsidRPr="004E2D81">
        <w:fldChar w:fldCharType="begin"/>
      </w:r>
      <w:r w:rsidRPr="004E2D81">
        <w:instrText xml:space="preserve">\IF </w:instrText>
      </w:r>
      <w:r w:rsidRPr="004E2D81">
        <w:fldChar w:fldCharType="begin"/>
      </w:r>
      <w:r w:rsidRPr="004E2D81">
        <w:instrText xml:space="preserve">SEQ aaa \c </w:instrText>
      </w:r>
      <w:r w:rsidRPr="004E2D81">
        <w:fldChar w:fldCharType="separate"/>
      </w:r>
      <w:r>
        <w:rPr>
          <w:noProof/>
        </w:rPr>
        <w:instrText>0</w:instrText>
      </w:r>
      <w:r w:rsidRPr="004E2D81">
        <w:fldChar w:fldCharType="end"/>
      </w:r>
      <w:r w:rsidRPr="004E2D81">
        <w:instrText>&gt;= 1 "</w:instrText>
      </w:r>
      <w:r w:rsidRPr="004E2D81">
        <w:fldChar w:fldCharType="begin"/>
      </w:r>
      <w:r w:rsidRPr="004E2D81">
        <w:instrText xml:space="preserve">SEQ aaa \c \* ALPHABETIC </w:instrText>
      </w:r>
      <w:r w:rsidRPr="004E2D81">
        <w:fldChar w:fldCharType="separate"/>
      </w:r>
      <w:r w:rsidRPr="004E2D81">
        <w:instrText>D</w:instrText>
      </w:r>
      <w:r w:rsidRPr="004E2D81">
        <w:fldChar w:fldCharType="end"/>
      </w:r>
      <w:r w:rsidRPr="004E2D81">
        <w:instrText xml:space="preserve">." </w:instrText>
      </w:r>
      <w:r w:rsidRPr="004E2D81">
        <w:fldChar w:fldCharType="end"/>
      </w:r>
      <w:r w:rsidRPr="004E2D81">
        <w:fldChar w:fldCharType="begin"/>
      </w:r>
      <w:r w:rsidRPr="004E2D81">
        <w:instrText xml:space="preserve">SEQ Figure </w:instrText>
      </w:r>
      <w:r w:rsidRPr="004E2D81">
        <w:fldChar w:fldCharType="separate"/>
      </w:r>
      <w:r>
        <w:rPr>
          <w:noProof/>
        </w:rPr>
        <w:t>1</w:t>
      </w:r>
      <w:r w:rsidRPr="004E2D81">
        <w:fldChar w:fldCharType="end"/>
      </w:r>
      <w:r>
        <w:t xml:space="preserve"> —Proportion of </w:t>
      </w:r>
      <w:r w:rsidRPr="000212CF">
        <w:t xml:space="preserve">bio-based and </w:t>
      </w:r>
      <w:proofErr w:type="spellStart"/>
      <w:r w:rsidRPr="000212CF">
        <w:t>non bio</w:t>
      </w:r>
      <w:proofErr w:type="spellEnd"/>
      <w:r w:rsidRPr="000212CF">
        <w:t xml:space="preserve">-based surfactants </w:t>
      </w:r>
      <w:r>
        <w:t xml:space="preserve">used </w:t>
      </w:r>
      <w:r w:rsidRPr="000212CF">
        <w:t>in the European Union + Norway, Switzerland, and Iceland in 2015 (Source: CESIO 2016)</w:t>
      </w:r>
    </w:p>
    <w:p w:rsidR="00D21817" w:rsidRPr="00AC4287" w:rsidRDefault="00D21817" w:rsidP="00D21817">
      <w:pPr>
        <w:pStyle w:val="Heading1"/>
        <w:rPr>
          <w:w w:val="95"/>
        </w:rPr>
      </w:pPr>
      <w:bookmarkStart w:id="73" w:name="_Toc9535145"/>
      <w:bookmarkStart w:id="74" w:name="_Toc20319092"/>
      <w:r w:rsidRPr="00AC4287">
        <w:rPr>
          <w:w w:val="95"/>
        </w:rPr>
        <w:t>Description of differences between bio-based and non-bio-based surfactant</w:t>
      </w:r>
      <w:bookmarkEnd w:id="73"/>
      <w:bookmarkEnd w:id="74"/>
    </w:p>
    <w:p w:rsidR="00D21817" w:rsidRPr="00AC4287" w:rsidRDefault="00D21817" w:rsidP="00D21817">
      <w:pPr>
        <w:pStyle w:val="Heading2"/>
        <w:rPr>
          <w:w w:val="95"/>
        </w:rPr>
      </w:pPr>
      <w:bookmarkStart w:id="75" w:name="_Toc9535146"/>
      <w:bookmarkStart w:id="76" w:name="_Toc20319093"/>
      <w:r w:rsidRPr="00AC4287">
        <w:rPr>
          <w:w w:val="95"/>
        </w:rPr>
        <w:t>Impact on biodegradability/aquatic toxicity</w:t>
      </w:r>
      <w:bookmarkEnd w:id="75"/>
      <w:bookmarkEnd w:id="76"/>
    </w:p>
    <w:p w:rsidR="00D21817" w:rsidRPr="00AC4287" w:rsidRDefault="00D21817" w:rsidP="00D21817">
      <w:r w:rsidRPr="00AC4287">
        <w:t>Surface active agents are generally discharged via treated and untreated wastewater into the environment. Consequently, ultimate biodegradability (mineralisation) is often required for such substances. There are numerous test methods to measure biodegradability which may be used [</w:t>
      </w:r>
      <w:r>
        <w:t>2</w:t>
      </w:r>
      <w:r w:rsidRPr="00AC4287">
        <w:t>].</w:t>
      </w:r>
    </w:p>
    <w:p w:rsidR="00D21817" w:rsidRPr="00AC4287" w:rsidRDefault="00D21817" w:rsidP="00D21817">
      <w:r w:rsidRPr="00AC4287">
        <w:t>Common criteria for biodegradability is in most cases the ultimate biodegradation within 28 days and a pass level of 60% of either the theoretical consumption of oxygen or the theoretical evolu</w:t>
      </w:r>
      <w:r>
        <w:t>tion of carbon dioxide.</w:t>
      </w:r>
    </w:p>
    <w:p w:rsidR="00D21817" w:rsidRPr="00AC4287" w:rsidRDefault="00D21817" w:rsidP="00D21817">
      <w:r w:rsidRPr="00AC4287">
        <w:t>If these ultimate degradation methods cannot be measured because of the physical characteristics of the surfactant other methods [</w:t>
      </w:r>
      <w:r>
        <w:t>3</w:t>
      </w:r>
      <w:r w:rsidRPr="00AC4287">
        <w:t>] determining the elimination can be used. Please note that the high initial test concentration may be inhibitory because of toxic effects of the test substance to microorganisms.</w:t>
      </w:r>
    </w:p>
    <w:p w:rsidR="00D21817" w:rsidRPr="00AC4287" w:rsidRDefault="00D21817" w:rsidP="00D21817">
      <w:r w:rsidRPr="00AC4287">
        <w:t xml:space="preserve">In general, structural properties and molecular weight of any substance are decisive for their biodegradation. This is independent from the origin of the used raw materials as is shown in </w:t>
      </w:r>
      <w:r>
        <w:t>Table 2</w:t>
      </w:r>
      <w:r w:rsidRPr="00AC4287">
        <w:t xml:space="preserve"> where some examples are given</w:t>
      </w:r>
      <w:r>
        <w:t xml:space="preserve"> using the methods described in [2] or [3]</w:t>
      </w:r>
      <w:r w:rsidRPr="00AC4287">
        <w:t xml:space="preserve">. Completely fossil-based surfactants like linear </w:t>
      </w:r>
      <w:proofErr w:type="spellStart"/>
      <w:r w:rsidRPr="00AC4287">
        <w:t>alkylbenzene</w:t>
      </w:r>
      <w:proofErr w:type="spellEnd"/>
      <w:r w:rsidRPr="00AC4287">
        <w:t xml:space="preserve"> sulfonates LAS are biodegradable and on the other hand majority bio-based surfactants like </w:t>
      </w:r>
      <w:proofErr w:type="spellStart"/>
      <w:r w:rsidRPr="00AC4287">
        <w:t>cetyltrimethylammonium</w:t>
      </w:r>
      <w:proofErr w:type="spellEnd"/>
      <w:r w:rsidRPr="00AC4287">
        <w:t xml:space="preserve"> bromide CTAB are not biodegradable.</w:t>
      </w:r>
    </w:p>
    <w:p w:rsidR="00D21817" w:rsidRDefault="00D21817" w:rsidP="00D21817">
      <w:pPr>
        <w:spacing w:after="0" w:line="240" w:lineRule="auto"/>
        <w:jc w:val="left"/>
        <w:rPr>
          <w:b/>
        </w:rPr>
      </w:pPr>
    </w:p>
    <w:p w:rsidR="00D21817" w:rsidRPr="005D2418" w:rsidRDefault="00D21817" w:rsidP="00D21817">
      <w:pPr>
        <w:pStyle w:val="Tabletitle"/>
      </w:pPr>
      <w:r>
        <w:lastRenderedPageBreak/>
        <w:t>Table </w:t>
      </w:r>
      <w:r w:rsidRPr="00710C75">
        <w:fldChar w:fldCharType="begin"/>
      </w:r>
      <w:r w:rsidRPr="00710C75">
        <w:instrText xml:space="preserve">\IF </w:instrText>
      </w:r>
      <w:r w:rsidRPr="00710C75">
        <w:fldChar w:fldCharType="begin"/>
      </w:r>
      <w:r w:rsidRPr="00710C75">
        <w:instrText xml:space="preserve">SEQ aaa \c </w:instrText>
      </w:r>
      <w:r w:rsidRPr="00710C75">
        <w:fldChar w:fldCharType="separate"/>
      </w:r>
      <w:r>
        <w:rPr>
          <w:noProof/>
        </w:rPr>
        <w:instrText>0</w:instrText>
      </w:r>
      <w:r w:rsidRPr="00710C75">
        <w:fldChar w:fldCharType="end"/>
      </w:r>
      <w:r w:rsidRPr="00710C75">
        <w:instrText>&gt;= 1 "</w:instrText>
      </w:r>
      <w:r w:rsidRPr="00710C75">
        <w:fldChar w:fldCharType="begin"/>
      </w:r>
      <w:r w:rsidRPr="00710C75">
        <w:instrText xml:space="preserve">SEQ aaa \c \* ALPHABETIC </w:instrText>
      </w:r>
      <w:r w:rsidRPr="00710C75">
        <w:fldChar w:fldCharType="separate"/>
      </w:r>
      <w:r w:rsidRPr="00710C75">
        <w:instrText>D</w:instrText>
      </w:r>
      <w:r w:rsidRPr="00710C75">
        <w:fldChar w:fldCharType="end"/>
      </w:r>
      <w:r w:rsidRPr="00710C75">
        <w:instrText xml:space="preserve">." </w:instrText>
      </w:r>
      <w:r w:rsidRPr="00710C75">
        <w:fldChar w:fldCharType="end"/>
      </w:r>
      <w:r w:rsidRPr="00710C75">
        <w:fldChar w:fldCharType="begin"/>
      </w:r>
      <w:r w:rsidRPr="00710C75">
        <w:instrText xml:space="preserve">SEQ Table </w:instrText>
      </w:r>
      <w:r w:rsidRPr="00710C75">
        <w:fldChar w:fldCharType="separate"/>
      </w:r>
      <w:r>
        <w:rPr>
          <w:noProof/>
        </w:rPr>
        <w:t>2</w:t>
      </w:r>
      <w:r w:rsidRPr="00710C75">
        <w:fldChar w:fldCharType="end"/>
      </w:r>
      <w:r>
        <w:t xml:space="preserve"> — </w:t>
      </w:r>
      <w:r w:rsidRPr="005D2418">
        <w:fldChar w:fldCharType="begin"/>
      </w:r>
      <w:r w:rsidRPr="005D2418">
        <w:instrText xml:space="preserve">\IF </w:instrText>
      </w:r>
      <w:r w:rsidRPr="005D2418">
        <w:fldChar w:fldCharType="begin"/>
      </w:r>
      <w:r w:rsidRPr="005D2418">
        <w:instrText xml:space="preserve">SEQ aaa \c </w:instrText>
      </w:r>
      <w:r w:rsidRPr="005D2418">
        <w:fldChar w:fldCharType="separate"/>
      </w:r>
      <w:r>
        <w:rPr>
          <w:noProof/>
        </w:rPr>
        <w:instrText>0</w:instrText>
      </w:r>
      <w:r w:rsidRPr="005D2418">
        <w:fldChar w:fldCharType="end"/>
      </w:r>
      <w:r w:rsidRPr="005D2418">
        <w:instrText>&gt;= 1 "</w:instrText>
      </w:r>
      <w:r w:rsidRPr="005D2418">
        <w:fldChar w:fldCharType="begin"/>
      </w:r>
      <w:r w:rsidRPr="005D2418">
        <w:instrText xml:space="preserve">SEQ aaa \c \* ALPHABETIC </w:instrText>
      </w:r>
      <w:r w:rsidRPr="005D2418">
        <w:fldChar w:fldCharType="separate"/>
      </w:r>
      <w:r w:rsidRPr="005D2418">
        <w:instrText>D</w:instrText>
      </w:r>
      <w:r w:rsidRPr="005D2418">
        <w:fldChar w:fldCharType="end"/>
      </w:r>
      <w:r w:rsidRPr="005D2418">
        <w:instrText xml:space="preserve">." </w:instrText>
      </w:r>
      <w:r w:rsidRPr="005D2418">
        <w:fldChar w:fldCharType="end"/>
      </w:r>
      <w:r>
        <w:t>"Examples of Biodegradability in regard of the Bio based raw material origin</w:t>
      </w:r>
      <w:r w:rsidRPr="005D2418">
        <w:t>"</w:t>
      </w:r>
    </w:p>
    <w:tbl>
      <w:tblPr>
        <w:tblStyle w:val="TableGrid"/>
        <w:tblW w:w="8926" w:type="dxa"/>
        <w:jc w:val="center"/>
        <w:tblLook w:val="0420" w:firstRow="1" w:lastRow="0" w:firstColumn="0" w:lastColumn="0" w:noHBand="0" w:noVBand="1"/>
      </w:tblPr>
      <w:tblGrid>
        <w:gridCol w:w="3397"/>
        <w:gridCol w:w="2835"/>
        <w:gridCol w:w="2694"/>
      </w:tblGrid>
      <w:tr w:rsidR="00D21817" w:rsidRPr="00710C75" w:rsidTr="005E5EE0">
        <w:trPr>
          <w:trHeight w:val="20"/>
          <w:jc w:val="center"/>
        </w:trPr>
        <w:tc>
          <w:tcPr>
            <w:tcW w:w="3397" w:type="dxa"/>
            <w:hideMark/>
          </w:tcPr>
          <w:p w:rsidR="00D21817" w:rsidRPr="00710C75" w:rsidRDefault="00D21817" w:rsidP="005E5EE0">
            <w:pPr>
              <w:pStyle w:val="Tabletext10"/>
              <w:rPr>
                <w:b/>
              </w:rPr>
            </w:pPr>
            <w:r w:rsidRPr="00710C75">
              <w:rPr>
                <w:b/>
              </w:rPr>
              <w:t>Product group</w:t>
            </w:r>
          </w:p>
        </w:tc>
        <w:tc>
          <w:tcPr>
            <w:tcW w:w="2835" w:type="dxa"/>
            <w:hideMark/>
          </w:tcPr>
          <w:p w:rsidR="00D21817" w:rsidRPr="00710C75" w:rsidRDefault="00D21817" w:rsidP="005E5EE0">
            <w:pPr>
              <w:pStyle w:val="Tabletext10"/>
              <w:jc w:val="center"/>
              <w:rPr>
                <w:b/>
              </w:rPr>
            </w:pPr>
            <w:r w:rsidRPr="00710C75">
              <w:rPr>
                <w:b/>
              </w:rPr>
              <w:t>Bio-based raw materials</w:t>
            </w:r>
          </w:p>
        </w:tc>
        <w:tc>
          <w:tcPr>
            <w:tcW w:w="2694" w:type="dxa"/>
            <w:hideMark/>
          </w:tcPr>
          <w:p w:rsidR="00D21817" w:rsidRPr="00710C75" w:rsidRDefault="00D21817" w:rsidP="005E5EE0">
            <w:pPr>
              <w:pStyle w:val="Tabletext10"/>
              <w:jc w:val="center"/>
              <w:rPr>
                <w:b/>
              </w:rPr>
            </w:pPr>
            <w:r w:rsidRPr="00710C75">
              <w:rPr>
                <w:b/>
              </w:rPr>
              <w:t>Biodegradability</w:t>
            </w:r>
          </w:p>
        </w:tc>
      </w:tr>
      <w:tr w:rsidR="00D21817" w:rsidRPr="00B55F4C" w:rsidTr="005E5EE0">
        <w:trPr>
          <w:trHeight w:val="20"/>
          <w:jc w:val="center"/>
        </w:trPr>
        <w:tc>
          <w:tcPr>
            <w:tcW w:w="3397" w:type="dxa"/>
            <w:hideMark/>
          </w:tcPr>
          <w:p w:rsidR="00D21817" w:rsidRPr="00B55F4C" w:rsidRDefault="00D21817" w:rsidP="005E5EE0">
            <w:pPr>
              <w:pStyle w:val="Tabletext10"/>
            </w:pPr>
            <w:r>
              <w:t xml:space="preserve"> </w:t>
            </w:r>
            <w:r w:rsidRPr="00B55F4C">
              <w:t xml:space="preserve">Alcohol </w:t>
            </w:r>
            <w:proofErr w:type="spellStart"/>
            <w:r w:rsidRPr="00B55F4C">
              <w:t>ethoxylates</w:t>
            </w:r>
            <w:proofErr w:type="spellEnd"/>
          </w:p>
        </w:tc>
        <w:tc>
          <w:tcPr>
            <w:tcW w:w="2835" w:type="dxa"/>
            <w:hideMark/>
          </w:tcPr>
          <w:p w:rsidR="00D21817" w:rsidRPr="00B55F4C" w:rsidRDefault="00D21817" w:rsidP="005E5EE0">
            <w:pPr>
              <w:pStyle w:val="Tabletext10"/>
              <w:jc w:val="center"/>
            </w:pPr>
            <w:r w:rsidRPr="00B55F4C">
              <w:t>mixed/no</w:t>
            </w:r>
          </w:p>
        </w:tc>
        <w:tc>
          <w:tcPr>
            <w:tcW w:w="2694" w:type="dxa"/>
            <w:hideMark/>
          </w:tcPr>
          <w:p w:rsidR="00D21817" w:rsidRPr="00B55F4C" w:rsidRDefault="00D21817" w:rsidP="005E5EE0">
            <w:pPr>
              <w:pStyle w:val="Tabletext10"/>
              <w:jc w:val="center"/>
            </w:pPr>
            <w:r w:rsidRPr="00B55F4C">
              <w:t>yes</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 xml:space="preserve">Alcohol </w:t>
            </w:r>
            <w:proofErr w:type="spellStart"/>
            <w:r w:rsidRPr="00B55F4C">
              <w:t>alkoxylates</w:t>
            </w:r>
            <w:proofErr w:type="spellEnd"/>
          </w:p>
        </w:tc>
        <w:tc>
          <w:tcPr>
            <w:tcW w:w="2835" w:type="dxa"/>
            <w:hideMark/>
          </w:tcPr>
          <w:p w:rsidR="00D21817" w:rsidRPr="00B55F4C" w:rsidRDefault="00D21817" w:rsidP="005E5EE0">
            <w:pPr>
              <w:pStyle w:val="Tabletext10"/>
              <w:jc w:val="center"/>
            </w:pPr>
            <w:r w:rsidRPr="00B55F4C">
              <w:t>mixed/no</w:t>
            </w:r>
          </w:p>
        </w:tc>
        <w:tc>
          <w:tcPr>
            <w:tcW w:w="2694" w:type="dxa"/>
            <w:hideMark/>
          </w:tcPr>
          <w:p w:rsidR="00D21817" w:rsidRPr="00B55F4C" w:rsidRDefault="00D21817" w:rsidP="005E5EE0">
            <w:pPr>
              <w:pStyle w:val="Tabletext10"/>
              <w:jc w:val="center"/>
            </w:pPr>
            <w:r w:rsidRPr="00B55F4C">
              <w:t>yes/no</w:t>
            </w:r>
          </w:p>
        </w:tc>
      </w:tr>
      <w:tr w:rsidR="00D21817" w:rsidRPr="00B55F4C" w:rsidTr="005E5EE0">
        <w:trPr>
          <w:trHeight w:val="20"/>
          <w:jc w:val="center"/>
        </w:trPr>
        <w:tc>
          <w:tcPr>
            <w:tcW w:w="3397" w:type="dxa"/>
            <w:hideMark/>
          </w:tcPr>
          <w:p w:rsidR="00D21817" w:rsidRPr="00B55F4C" w:rsidRDefault="00D21817" w:rsidP="005E5EE0">
            <w:pPr>
              <w:pStyle w:val="Tabletext10"/>
            </w:pPr>
            <w:proofErr w:type="spellStart"/>
            <w:r w:rsidRPr="00B55F4C">
              <w:t>Alkylphenol</w:t>
            </w:r>
            <w:proofErr w:type="spellEnd"/>
            <w:r w:rsidRPr="00B55F4C">
              <w:t xml:space="preserve"> </w:t>
            </w:r>
            <w:proofErr w:type="spellStart"/>
            <w:r w:rsidRPr="00B55F4C">
              <w:t>ethoxylates</w:t>
            </w:r>
            <w:proofErr w:type="spellEnd"/>
          </w:p>
        </w:tc>
        <w:tc>
          <w:tcPr>
            <w:tcW w:w="2835" w:type="dxa"/>
            <w:hideMark/>
          </w:tcPr>
          <w:p w:rsidR="00D21817" w:rsidRPr="00B55F4C" w:rsidRDefault="00D21817" w:rsidP="005E5EE0">
            <w:pPr>
              <w:pStyle w:val="Tabletext10"/>
              <w:jc w:val="center"/>
            </w:pPr>
            <w:r w:rsidRPr="00B55F4C">
              <w:t>no</w:t>
            </w:r>
          </w:p>
        </w:tc>
        <w:tc>
          <w:tcPr>
            <w:tcW w:w="2694" w:type="dxa"/>
            <w:hideMark/>
          </w:tcPr>
          <w:p w:rsidR="00D21817" w:rsidRPr="00B55F4C" w:rsidRDefault="00D21817" w:rsidP="005E5EE0">
            <w:pPr>
              <w:pStyle w:val="Tabletext10"/>
              <w:jc w:val="center"/>
            </w:pPr>
            <w:r w:rsidRPr="00B55F4C">
              <w:t>no</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 xml:space="preserve">EO/PO </w:t>
            </w:r>
            <w:proofErr w:type="spellStart"/>
            <w:r w:rsidRPr="00B55F4C">
              <w:t>blockpolymers</w:t>
            </w:r>
            <w:proofErr w:type="spellEnd"/>
          </w:p>
        </w:tc>
        <w:tc>
          <w:tcPr>
            <w:tcW w:w="2835" w:type="dxa"/>
            <w:hideMark/>
          </w:tcPr>
          <w:p w:rsidR="00D21817" w:rsidRPr="00B55F4C" w:rsidRDefault="00D21817" w:rsidP="005E5EE0">
            <w:pPr>
              <w:pStyle w:val="Tabletext10"/>
              <w:jc w:val="center"/>
            </w:pPr>
            <w:r w:rsidRPr="00B55F4C">
              <w:t>no</w:t>
            </w:r>
          </w:p>
        </w:tc>
        <w:tc>
          <w:tcPr>
            <w:tcW w:w="2694" w:type="dxa"/>
            <w:hideMark/>
          </w:tcPr>
          <w:p w:rsidR="00D21817" w:rsidRPr="00B55F4C" w:rsidRDefault="00D21817" w:rsidP="005E5EE0">
            <w:pPr>
              <w:pStyle w:val="Tabletext10"/>
              <w:jc w:val="center"/>
            </w:pPr>
            <w:r w:rsidRPr="00B55F4C">
              <w:t>yes/no</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 xml:space="preserve">Alcohol </w:t>
            </w:r>
            <w:proofErr w:type="spellStart"/>
            <w:r w:rsidRPr="00B55F4C">
              <w:t>sulfates</w:t>
            </w:r>
            <w:proofErr w:type="spellEnd"/>
          </w:p>
        </w:tc>
        <w:tc>
          <w:tcPr>
            <w:tcW w:w="2835" w:type="dxa"/>
            <w:hideMark/>
          </w:tcPr>
          <w:p w:rsidR="00D21817" w:rsidRPr="00B55F4C" w:rsidRDefault="00D21817" w:rsidP="005E5EE0">
            <w:pPr>
              <w:pStyle w:val="Tabletext10"/>
              <w:jc w:val="center"/>
            </w:pPr>
            <w:r w:rsidRPr="00B55F4C">
              <w:t>yes/no</w:t>
            </w:r>
          </w:p>
        </w:tc>
        <w:tc>
          <w:tcPr>
            <w:tcW w:w="2694" w:type="dxa"/>
            <w:hideMark/>
          </w:tcPr>
          <w:p w:rsidR="00D21817" w:rsidRPr="00B55F4C" w:rsidRDefault="00D21817" w:rsidP="005E5EE0">
            <w:pPr>
              <w:pStyle w:val="Tabletext10"/>
              <w:jc w:val="center"/>
            </w:pPr>
            <w:r w:rsidRPr="00B55F4C">
              <w:t>yes</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 xml:space="preserve">Alcohol ether </w:t>
            </w:r>
            <w:proofErr w:type="spellStart"/>
            <w:r w:rsidRPr="00B55F4C">
              <w:t>sulfates</w:t>
            </w:r>
            <w:proofErr w:type="spellEnd"/>
          </w:p>
        </w:tc>
        <w:tc>
          <w:tcPr>
            <w:tcW w:w="2835" w:type="dxa"/>
            <w:hideMark/>
          </w:tcPr>
          <w:p w:rsidR="00D21817" w:rsidRPr="00B55F4C" w:rsidRDefault="00D21817" w:rsidP="005E5EE0">
            <w:pPr>
              <w:pStyle w:val="Tabletext10"/>
              <w:jc w:val="center"/>
            </w:pPr>
            <w:r w:rsidRPr="00B55F4C">
              <w:t>yes</w:t>
            </w:r>
          </w:p>
        </w:tc>
        <w:tc>
          <w:tcPr>
            <w:tcW w:w="2694" w:type="dxa"/>
            <w:hideMark/>
          </w:tcPr>
          <w:p w:rsidR="00D21817" w:rsidRPr="00B55F4C" w:rsidRDefault="00D21817" w:rsidP="005E5EE0">
            <w:pPr>
              <w:pStyle w:val="Tabletext10"/>
              <w:jc w:val="center"/>
            </w:pPr>
            <w:r w:rsidRPr="00B55F4C">
              <w:t>yes</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 xml:space="preserve">Alkyl </w:t>
            </w:r>
            <w:proofErr w:type="spellStart"/>
            <w:r w:rsidRPr="00B55F4C">
              <w:t>polyglucosides</w:t>
            </w:r>
            <w:proofErr w:type="spellEnd"/>
          </w:p>
        </w:tc>
        <w:tc>
          <w:tcPr>
            <w:tcW w:w="2835" w:type="dxa"/>
            <w:hideMark/>
          </w:tcPr>
          <w:p w:rsidR="00D21817" w:rsidRPr="00B55F4C" w:rsidRDefault="00D21817" w:rsidP="005E5EE0">
            <w:pPr>
              <w:pStyle w:val="Tabletext10"/>
              <w:jc w:val="center"/>
            </w:pPr>
            <w:r w:rsidRPr="00B55F4C">
              <w:t>yes</w:t>
            </w:r>
          </w:p>
        </w:tc>
        <w:tc>
          <w:tcPr>
            <w:tcW w:w="2694" w:type="dxa"/>
            <w:hideMark/>
          </w:tcPr>
          <w:p w:rsidR="00D21817" w:rsidRPr="00B55F4C" w:rsidRDefault="00D21817" w:rsidP="005E5EE0">
            <w:pPr>
              <w:pStyle w:val="Tabletext10"/>
              <w:jc w:val="center"/>
            </w:pPr>
            <w:r w:rsidRPr="00B55F4C">
              <w:t>yes</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 xml:space="preserve">Linear </w:t>
            </w:r>
            <w:proofErr w:type="spellStart"/>
            <w:r w:rsidRPr="00B55F4C">
              <w:t>alkylbenzenesulfonates</w:t>
            </w:r>
            <w:proofErr w:type="spellEnd"/>
          </w:p>
        </w:tc>
        <w:tc>
          <w:tcPr>
            <w:tcW w:w="2835" w:type="dxa"/>
            <w:hideMark/>
          </w:tcPr>
          <w:p w:rsidR="00D21817" w:rsidRPr="00B55F4C" w:rsidRDefault="00D21817" w:rsidP="005E5EE0">
            <w:pPr>
              <w:pStyle w:val="Tabletext10"/>
              <w:jc w:val="center"/>
            </w:pPr>
            <w:r w:rsidRPr="00B55F4C">
              <w:t>no</w:t>
            </w:r>
          </w:p>
        </w:tc>
        <w:tc>
          <w:tcPr>
            <w:tcW w:w="2694" w:type="dxa"/>
            <w:hideMark/>
          </w:tcPr>
          <w:p w:rsidR="00D21817" w:rsidRPr="00B55F4C" w:rsidRDefault="00D21817" w:rsidP="005E5EE0">
            <w:pPr>
              <w:pStyle w:val="Tabletext10"/>
              <w:jc w:val="center"/>
            </w:pPr>
            <w:r w:rsidRPr="00B55F4C">
              <w:t>yes</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Quat</w:t>
            </w:r>
            <w:r>
              <w:t>ernary ammonium compound</w:t>
            </w:r>
            <w:r w:rsidRPr="00B55F4C">
              <w:t>s (CTAB)</w:t>
            </w:r>
          </w:p>
        </w:tc>
        <w:tc>
          <w:tcPr>
            <w:tcW w:w="2835" w:type="dxa"/>
            <w:hideMark/>
          </w:tcPr>
          <w:p w:rsidR="00D21817" w:rsidRPr="00B55F4C" w:rsidRDefault="00D21817" w:rsidP="005E5EE0">
            <w:pPr>
              <w:pStyle w:val="Tabletext10"/>
              <w:jc w:val="center"/>
            </w:pPr>
            <w:r>
              <w:t>mixed</w:t>
            </w:r>
          </w:p>
        </w:tc>
        <w:tc>
          <w:tcPr>
            <w:tcW w:w="2694" w:type="dxa"/>
            <w:hideMark/>
          </w:tcPr>
          <w:p w:rsidR="00D21817" w:rsidRPr="00B55F4C" w:rsidRDefault="00D21817" w:rsidP="005E5EE0">
            <w:pPr>
              <w:pStyle w:val="Tabletext10"/>
              <w:jc w:val="center"/>
            </w:pPr>
            <w:r w:rsidRPr="00B55F4C">
              <w:t>no</w:t>
            </w:r>
          </w:p>
        </w:tc>
      </w:tr>
      <w:tr w:rsidR="00D21817" w:rsidRPr="00B55F4C" w:rsidTr="005E5EE0">
        <w:trPr>
          <w:trHeight w:val="20"/>
          <w:jc w:val="center"/>
        </w:trPr>
        <w:tc>
          <w:tcPr>
            <w:tcW w:w="3397" w:type="dxa"/>
          </w:tcPr>
          <w:p w:rsidR="00D21817" w:rsidRPr="00B55F4C" w:rsidRDefault="00D21817" w:rsidP="005E5EE0">
            <w:pPr>
              <w:pStyle w:val="Tabletext10"/>
            </w:pPr>
            <w:r w:rsidRPr="00B55F4C">
              <w:t>Quat</w:t>
            </w:r>
            <w:r>
              <w:t>ernary ammonium compound</w:t>
            </w:r>
            <w:r w:rsidRPr="00B55F4C">
              <w:t xml:space="preserve">s </w:t>
            </w:r>
            <w:r>
              <w:t>(</w:t>
            </w:r>
            <w:proofErr w:type="spellStart"/>
            <w:r>
              <w:t>Esterquats</w:t>
            </w:r>
            <w:proofErr w:type="spellEnd"/>
            <w:r>
              <w:t xml:space="preserve">) </w:t>
            </w:r>
          </w:p>
        </w:tc>
        <w:tc>
          <w:tcPr>
            <w:tcW w:w="2835" w:type="dxa"/>
          </w:tcPr>
          <w:p w:rsidR="00D21817" w:rsidRPr="00B55F4C" w:rsidRDefault="00D21817" w:rsidP="005E5EE0">
            <w:pPr>
              <w:pStyle w:val="Tabletext10"/>
              <w:jc w:val="center"/>
            </w:pPr>
            <w:r>
              <w:t>mixed</w:t>
            </w:r>
          </w:p>
        </w:tc>
        <w:tc>
          <w:tcPr>
            <w:tcW w:w="2694" w:type="dxa"/>
          </w:tcPr>
          <w:p w:rsidR="00D21817" w:rsidRPr="00B55F4C" w:rsidRDefault="00D21817" w:rsidP="005E5EE0">
            <w:pPr>
              <w:pStyle w:val="Tabletext10"/>
              <w:jc w:val="center"/>
            </w:pPr>
            <w:r>
              <w:t>yes</w:t>
            </w:r>
          </w:p>
        </w:tc>
      </w:tr>
      <w:tr w:rsidR="00D21817" w:rsidRPr="00B55F4C" w:rsidTr="005E5EE0">
        <w:trPr>
          <w:trHeight w:val="20"/>
          <w:jc w:val="center"/>
        </w:trPr>
        <w:tc>
          <w:tcPr>
            <w:tcW w:w="3397" w:type="dxa"/>
            <w:hideMark/>
          </w:tcPr>
          <w:p w:rsidR="00D21817" w:rsidRPr="00B55F4C" w:rsidRDefault="00D21817" w:rsidP="005E5EE0">
            <w:pPr>
              <w:pStyle w:val="Tabletext10"/>
            </w:pPr>
            <w:r w:rsidRPr="00B55F4C">
              <w:t>Betaines</w:t>
            </w:r>
          </w:p>
        </w:tc>
        <w:tc>
          <w:tcPr>
            <w:tcW w:w="2835" w:type="dxa"/>
            <w:hideMark/>
          </w:tcPr>
          <w:p w:rsidR="00D21817" w:rsidRPr="00B55F4C" w:rsidRDefault="00D21817" w:rsidP="005E5EE0">
            <w:pPr>
              <w:pStyle w:val="Tabletext10"/>
              <w:jc w:val="center"/>
            </w:pPr>
            <w:r w:rsidRPr="00B55F4C">
              <w:t>mixed</w:t>
            </w:r>
          </w:p>
        </w:tc>
        <w:tc>
          <w:tcPr>
            <w:tcW w:w="2694" w:type="dxa"/>
            <w:hideMark/>
          </w:tcPr>
          <w:p w:rsidR="00D21817" w:rsidRPr="00B55F4C" w:rsidRDefault="00D21817" w:rsidP="005E5EE0">
            <w:pPr>
              <w:pStyle w:val="Tabletext10"/>
              <w:jc w:val="center"/>
            </w:pPr>
            <w:r w:rsidRPr="00B55F4C">
              <w:t>yes</w:t>
            </w:r>
          </w:p>
        </w:tc>
      </w:tr>
    </w:tbl>
    <w:p w:rsidR="00D21817" w:rsidRDefault="00D21817" w:rsidP="00D21817"/>
    <w:p w:rsidR="00D21817" w:rsidRPr="00AC4287" w:rsidRDefault="00D21817" w:rsidP="00D21817">
      <w:pPr>
        <w:pStyle w:val="Heading2"/>
        <w:rPr>
          <w:w w:val="95"/>
        </w:rPr>
      </w:pPr>
      <w:bookmarkStart w:id="77" w:name="_Toc9535147"/>
      <w:bookmarkStart w:id="78" w:name="_Toc20319094"/>
      <w:r w:rsidRPr="00AC4287">
        <w:rPr>
          <w:w w:val="95"/>
        </w:rPr>
        <w:t>Performance</w:t>
      </w:r>
      <w:bookmarkEnd w:id="77"/>
      <w:bookmarkEnd w:id="78"/>
    </w:p>
    <w:p w:rsidR="00D21817" w:rsidRPr="00883EAC" w:rsidRDefault="00D21817" w:rsidP="00D21817">
      <w:r w:rsidRPr="00883EAC">
        <w:t>Performance and properties of any molecule, including surfactants, is determined by its chemical structure and not by the origin of its raw materials.</w:t>
      </w:r>
    </w:p>
    <w:p w:rsidR="00D21817" w:rsidRPr="00883EAC" w:rsidRDefault="00D21817" w:rsidP="00D21817">
      <w:r w:rsidRPr="00883EAC">
        <w:t>Surfactants are used in such a wide variety of applications that it is not convenient to evaluate their performance with respect to each application. Therefore, a practical approach is to define a set of measurable surfactant properties which enable technical specialists to select appropriate surfactants and guide their evaluation.</w:t>
      </w:r>
    </w:p>
    <w:p w:rsidR="00D21817" w:rsidRPr="00883EAC" w:rsidRDefault="00D21817" w:rsidP="00D21817">
      <w:r w:rsidRPr="00883EAC">
        <w:t xml:space="preserve">Surfactants have the ability to </w:t>
      </w:r>
    </w:p>
    <w:p w:rsidR="00D21817" w:rsidRPr="00883EAC" w:rsidRDefault="00D21817" w:rsidP="00D21817">
      <w:pPr>
        <w:pStyle w:val="ListContinue2"/>
        <w:numPr>
          <w:ilvl w:val="1"/>
          <w:numId w:val="19"/>
        </w:numPr>
        <w:tabs>
          <w:tab w:val="clear" w:pos="800"/>
        </w:tabs>
      </w:pPr>
      <w:r w:rsidRPr="00883EAC">
        <w:t xml:space="preserve">reduce interfacial/surface tension, </w:t>
      </w:r>
    </w:p>
    <w:p w:rsidR="00D21817" w:rsidRPr="00883EAC" w:rsidRDefault="00D21817" w:rsidP="00D21817">
      <w:pPr>
        <w:pStyle w:val="ListContinue2"/>
        <w:numPr>
          <w:ilvl w:val="1"/>
          <w:numId w:val="19"/>
        </w:numPr>
        <w:tabs>
          <w:tab w:val="clear" w:pos="800"/>
        </w:tabs>
      </w:pPr>
      <w:r w:rsidRPr="00883EAC">
        <w:t xml:space="preserve">wet surfaces, </w:t>
      </w:r>
    </w:p>
    <w:p w:rsidR="00D21817" w:rsidRPr="00883EAC" w:rsidRDefault="00D21817" w:rsidP="00D21817">
      <w:pPr>
        <w:pStyle w:val="ListContinue2"/>
        <w:numPr>
          <w:ilvl w:val="1"/>
          <w:numId w:val="19"/>
        </w:numPr>
        <w:tabs>
          <w:tab w:val="clear" w:pos="800"/>
        </w:tabs>
      </w:pPr>
      <w:r w:rsidRPr="00883EAC">
        <w:t xml:space="preserve">foam or </w:t>
      </w:r>
      <w:proofErr w:type="spellStart"/>
      <w:r w:rsidRPr="00883EAC">
        <w:t>defoam</w:t>
      </w:r>
      <w:proofErr w:type="spellEnd"/>
      <w:r>
        <w:t>,</w:t>
      </w:r>
    </w:p>
    <w:p w:rsidR="00D21817" w:rsidRPr="00883EAC" w:rsidRDefault="00D21817" w:rsidP="00D21817">
      <w:pPr>
        <w:pStyle w:val="ListContinue2"/>
        <w:numPr>
          <w:ilvl w:val="1"/>
          <w:numId w:val="19"/>
        </w:numPr>
        <w:tabs>
          <w:tab w:val="clear" w:pos="800"/>
        </w:tabs>
      </w:pPr>
      <w:r w:rsidRPr="00883EAC">
        <w:t xml:space="preserve">suspend materials, or </w:t>
      </w:r>
      <w:r>
        <w:t>to</w:t>
      </w:r>
    </w:p>
    <w:p w:rsidR="00D21817" w:rsidRPr="00883EAC" w:rsidRDefault="00D21817" w:rsidP="00D21817">
      <w:pPr>
        <w:pStyle w:val="ListContinue2"/>
        <w:numPr>
          <w:ilvl w:val="1"/>
          <w:numId w:val="19"/>
        </w:numPr>
        <w:tabs>
          <w:tab w:val="clear" w:pos="800"/>
        </w:tabs>
      </w:pPr>
      <w:proofErr w:type="gramStart"/>
      <w:r w:rsidRPr="00883EAC">
        <w:t>emulsify</w:t>
      </w:r>
      <w:proofErr w:type="gramEnd"/>
      <w:r w:rsidRPr="00883EAC">
        <w:t xml:space="preserve"> oils and fats</w:t>
      </w:r>
      <w:r>
        <w:t>, among others</w:t>
      </w:r>
      <w:r w:rsidRPr="00883EAC">
        <w:t xml:space="preserve">. </w:t>
      </w:r>
    </w:p>
    <w:p w:rsidR="00D21817" w:rsidRPr="00883EAC" w:rsidRDefault="00D21817" w:rsidP="00D21817">
      <w:r w:rsidRPr="00883EAC">
        <w:t>They make it possible to process, apply, clean or separate materials. Surfactants are widely used in consumer and professional products and for industrial applications. Surfactants are typically used on their own or in combination with other surfactants and other agents to fulfil the requirements of the respective applications.</w:t>
      </w:r>
    </w:p>
    <w:p w:rsidR="00D21817" w:rsidRDefault="00D21817" w:rsidP="00D21817">
      <w:pPr>
        <w:spacing w:after="0" w:line="240" w:lineRule="auto"/>
        <w:jc w:val="left"/>
      </w:pPr>
      <w:r>
        <w:br w:type="page"/>
      </w:r>
    </w:p>
    <w:p w:rsidR="00D21817" w:rsidRPr="00883EAC" w:rsidRDefault="00D21817" w:rsidP="00D21817">
      <w:r w:rsidRPr="00883EAC">
        <w:lastRenderedPageBreak/>
        <w:t>Examples of applications for surfactants are</w:t>
      </w:r>
    </w:p>
    <w:p w:rsidR="00D21817" w:rsidRPr="00883EAC" w:rsidRDefault="00D21817" w:rsidP="00D21817">
      <w:pPr>
        <w:pStyle w:val="ListContinue2"/>
        <w:numPr>
          <w:ilvl w:val="1"/>
          <w:numId w:val="20"/>
        </w:numPr>
        <w:tabs>
          <w:tab w:val="clear" w:pos="800"/>
        </w:tabs>
      </w:pPr>
      <w:r w:rsidRPr="00883EAC">
        <w:t>cleaning agent</w:t>
      </w:r>
    </w:p>
    <w:p w:rsidR="00D21817" w:rsidRPr="00883EAC" w:rsidRDefault="00D21817" w:rsidP="00D21817">
      <w:pPr>
        <w:pStyle w:val="ListContinue2"/>
        <w:numPr>
          <w:ilvl w:val="1"/>
          <w:numId w:val="20"/>
        </w:numPr>
        <w:tabs>
          <w:tab w:val="clear" w:pos="800"/>
        </w:tabs>
      </w:pPr>
      <w:r w:rsidRPr="00883EAC">
        <w:t>foaming/</w:t>
      </w:r>
      <w:proofErr w:type="spellStart"/>
      <w:r w:rsidRPr="00883EAC">
        <w:t>defoaming</w:t>
      </w:r>
      <w:proofErr w:type="spellEnd"/>
      <w:r w:rsidRPr="00883EAC">
        <w:t xml:space="preserve"> agent</w:t>
      </w:r>
    </w:p>
    <w:p w:rsidR="00D21817" w:rsidRPr="00883EAC" w:rsidRDefault="00D21817" w:rsidP="00D21817">
      <w:pPr>
        <w:pStyle w:val="ListContinue2"/>
        <w:numPr>
          <w:ilvl w:val="1"/>
          <w:numId w:val="20"/>
        </w:numPr>
        <w:tabs>
          <w:tab w:val="clear" w:pos="800"/>
        </w:tabs>
      </w:pPr>
      <w:r w:rsidRPr="00883EAC">
        <w:t>wetting agent</w:t>
      </w:r>
    </w:p>
    <w:p w:rsidR="00D21817" w:rsidRPr="00883EAC" w:rsidRDefault="00D21817" w:rsidP="00D21817">
      <w:pPr>
        <w:pStyle w:val="ListContinue2"/>
        <w:numPr>
          <w:ilvl w:val="1"/>
          <w:numId w:val="20"/>
        </w:numPr>
        <w:tabs>
          <w:tab w:val="clear" w:pos="800"/>
        </w:tabs>
      </w:pPr>
      <w:r w:rsidRPr="00883EAC">
        <w:t>emulsifier</w:t>
      </w:r>
    </w:p>
    <w:p w:rsidR="00D21817" w:rsidRPr="00883EAC" w:rsidRDefault="00D21817" w:rsidP="00D21817">
      <w:pPr>
        <w:pStyle w:val="ListContinue2"/>
        <w:numPr>
          <w:ilvl w:val="1"/>
          <w:numId w:val="20"/>
        </w:numPr>
        <w:tabs>
          <w:tab w:val="clear" w:pos="800"/>
        </w:tabs>
      </w:pPr>
      <w:r w:rsidRPr="00883EAC">
        <w:t>viscosity modifier</w:t>
      </w:r>
    </w:p>
    <w:p w:rsidR="00D21817" w:rsidRPr="00883EAC" w:rsidRDefault="00D21817" w:rsidP="00D21817">
      <w:pPr>
        <w:pStyle w:val="ListContinue2"/>
        <w:numPr>
          <w:ilvl w:val="1"/>
          <w:numId w:val="20"/>
        </w:numPr>
        <w:tabs>
          <w:tab w:val="clear" w:pos="800"/>
        </w:tabs>
      </w:pPr>
      <w:r w:rsidRPr="00883EAC">
        <w:t>surface tension reducer</w:t>
      </w:r>
    </w:p>
    <w:p w:rsidR="00D21817" w:rsidRPr="00883EAC" w:rsidRDefault="00D21817" w:rsidP="00D21817">
      <w:pPr>
        <w:pStyle w:val="ListContinue2"/>
        <w:numPr>
          <w:ilvl w:val="1"/>
          <w:numId w:val="20"/>
        </w:numPr>
        <w:tabs>
          <w:tab w:val="clear" w:pos="800"/>
        </w:tabs>
      </w:pPr>
      <w:r w:rsidRPr="00883EAC">
        <w:t>process aid</w:t>
      </w:r>
    </w:p>
    <w:p w:rsidR="00D21817" w:rsidRPr="00883EAC" w:rsidRDefault="00D21817" w:rsidP="00D21817">
      <w:pPr>
        <w:pStyle w:val="ListContinue2"/>
        <w:numPr>
          <w:ilvl w:val="1"/>
          <w:numId w:val="20"/>
        </w:numPr>
        <w:tabs>
          <w:tab w:val="clear" w:pos="800"/>
        </w:tabs>
      </w:pPr>
      <w:r w:rsidRPr="00883EAC">
        <w:t>fabric softener</w:t>
      </w:r>
    </w:p>
    <w:p w:rsidR="00D21817" w:rsidRDefault="00D21817" w:rsidP="00D21817">
      <w:r w:rsidRPr="00883EAC">
        <w:t>Therefore, it is necessary to have a common set of technical properties characterising the performance of surfactants including bio-based surfactants. In the absence of international surfactant specification standards, it is necessary to provide to potential users the means to qualify the bio-based surfactant products, especially for its technical performance. There are a number of other factors which will determine the acceptance of a surfactant product such as the Health, Safety and Environmental properties which are not treated in this document.</w:t>
      </w:r>
    </w:p>
    <w:p w:rsidR="00D21817" w:rsidRPr="00883EAC" w:rsidRDefault="00D21817" w:rsidP="00D21817">
      <w:r>
        <w:t>This common set can be taken from the following list and will be described in more detail in the respective technical specification [1] and standard.</w:t>
      </w:r>
    </w:p>
    <w:p w:rsidR="00D21817" w:rsidRPr="00AE3632" w:rsidRDefault="00D21817" w:rsidP="00D21817">
      <w:pPr>
        <w:pStyle w:val="ListContinue2"/>
        <w:numPr>
          <w:ilvl w:val="1"/>
          <w:numId w:val="21"/>
        </w:numPr>
        <w:tabs>
          <w:tab w:val="clear" w:pos="800"/>
        </w:tabs>
      </w:pPr>
      <w:r w:rsidRPr="00AE3632">
        <w:t>Solubility</w:t>
      </w:r>
    </w:p>
    <w:p w:rsidR="00D21817" w:rsidRPr="00AE3632" w:rsidRDefault="00D21817" w:rsidP="00D21817">
      <w:pPr>
        <w:pStyle w:val="ListContinue2"/>
        <w:numPr>
          <w:ilvl w:val="1"/>
          <w:numId w:val="21"/>
        </w:numPr>
        <w:tabs>
          <w:tab w:val="clear" w:pos="800"/>
        </w:tabs>
      </w:pPr>
      <w:r w:rsidRPr="00B86EC1">
        <w:rPr>
          <w:spacing w:val="-1"/>
        </w:rPr>
        <w:t xml:space="preserve">Surface </w:t>
      </w:r>
      <w:r w:rsidRPr="00AE3632">
        <w:t>tension</w:t>
      </w:r>
    </w:p>
    <w:p w:rsidR="00D21817" w:rsidRPr="00AE3632" w:rsidRDefault="00D21817" w:rsidP="00D21817">
      <w:pPr>
        <w:pStyle w:val="ListContinue2"/>
        <w:numPr>
          <w:ilvl w:val="1"/>
          <w:numId w:val="21"/>
        </w:numPr>
        <w:tabs>
          <w:tab w:val="clear" w:pos="800"/>
        </w:tabs>
      </w:pPr>
      <w:r w:rsidRPr="00AE3632">
        <w:t>Foaming power</w:t>
      </w:r>
    </w:p>
    <w:p w:rsidR="00D21817" w:rsidRPr="00AE3632" w:rsidRDefault="00D21817" w:rsidP="00D21817">
      <w:pPr>
        <w:pStyle w:val="ListContinue2"/>
        <w:numPr>
          <w:ilvl w:val="1"/>
          <w:numId w:val="21"/>
        </w:numPr>
        <w:tabs>
          <w:tab w:val="clear" w:pos="800"/>
        </w:tabs>
      </w:pPr>
      <w:r w:rsidRPr="00AE3632">
        <w:t xml:space="preserve">Wetting </w:t>
      </w:r>
      <w:r w:rsidRPr="00B86EC1">
        <w:rPr>
          <w:spacing w:val="-1"/>
        </w:rPr>
        <w:t>performance</w:t>
      </w:r>
    </w:p>
    <w:p w:rsidR="00D21817" w:rsidRDefault="00D21817" w:rsidP="00D21817">
      <w:pPr>
        <w:pStyle w:val="ListContinue2"/>
        <w:numPr>
          <w:ilvl w:val="1"/>
          <w:numId w:val="21"/>
        </w:numPr>
        <w:tabs>
          <w:tab w:val="clear" w:pos="800"/>
        </w:tabs>
      </w:pPr>
      <w:r w:rsidRPr="00B86EC1">
        <w:rPr>
          <w:spacing w:val="-1"/>
        </w:rPr>
        <w:t>Emulsion</w:t>
      </w:r>
      <w:r w:rsidRPr="00AE3632">
        <w:t xml:space="preserve"> power</w:t>
      </w:r>
    </w:p>
    <w:p w:rsidR="00D21817" w:rsidRDefault="00D21817" w:rsidP="00D21817">
      <w:pPr>
        <w:pStyle w:val="ListContinue2"/>
        <w:numPr>
          <w:ilvl w:val="0"/>
          <w:numId w:val="0"/>
        </w:numPr>
        <w:ind w:left="800"/>
      </w:pPr>
    </w:p>
    <w:p w:rsidR="00D21817" w:rsidRPr="0028686D" w:rsidRDefault="00D21817" w:rsidP="00D21817">
      <w:pPr>
        <w:pStyle w:val="Heading2"/>
        <w:rPr>
          <w:w w:val="95"/>
        </w:rPr>
      </w:pPr>
      <w:bookmarkStart w:id="79" w:name="_Toc9535148"/>
      <w:bookmarkStart w:id="80" w:name="_Toc20319095"/>
      <w:r>
        <w:rPr>
          <w:w w:val="95"/>
        </w:rPr>
        <w:t xml:space="preserve">Life Cycle Assessment LCA and </w:t>
      </w:r>
      <w:r w:rsidRPr="0028686D">
        <w:rPr>
          <w:w w:val="95"/>
        </w:rPr>
        <w:t>Product Environmental Footprint PEF</w:t>
      </w:r>
      <w:r>
        <w:rPr>
          <w:w w:val="95"/>
        </w:rPr>
        <w:t xml:space="preserve"> [3]</w:t>
      </w:r>
      <w:bookmarkEnd w:id="79"/>
      <w:bookmarkEnd w:id="80"/>
    </w:p>
    <w:p w:rsidR="00D21817" w:rsidRDefault="00D21817" w:rsidP="00D21817">
      <w:r>
        <w:t>It is important to monitor the sustainability of bio-based surfactants, especially as most of them are discarded after their use into the environment. It is also important that newly introduced bio-based surfactants do not compromise on sustainability versus already used surfactants for the respective application. Methods like Life Cycle Assessment LCA, Life Cycle Inventory LCI or Product Environmental Footprint PEF have been developed to assess the impact of any chemical product on the environment.</w:t>
      </w:r>
    </w:p>
    <w:p w:rsidR="00D21817" w:rsidRDefault="00D21817" w:rsidP="00D21817">
      <w:r>
        <w:t>Suitable LCA and LCI methods to estimate and calculate the impact of products on the environment have been established by ISO under the following standards:</w:t>
      </w:r>
    </w:p>
    <w:p w:rsidR="00D21817" w:rsidRPr="00C76422" w:rsidRDefault="00D21817" w:rsidP="00D21817">
      <w:pPr>
        <w:pStyle w:val="ListContinue2"/>
        <w:numPr>
          <w:ilvl w:val="1"/>
          <w:numId w:val="22"/>
        </w:numPr>
        <w:tabs>
          <w:tab w:val="clear" w:pos="800"/>
        </w:tabs>
      </w:pPr>
      <w:r w:rsidRPr="00C76422">
        <w:t>ISO 14040 Environmental management – Life cycle assessment – Principles and framework</w:t>
      </w:r>
    </w:p>
    <w:p w:rsidR="00D21817" w:rsidRDefault="00D21817" w:rsidP="00D21817">
      <w:pPr>
        <w:pStyle w:val="ListContinue2"/>
        <w:numPr>
          <w:ilvl w:val="1"/>
          <w:numId w:val="22"/>
        </w:numPr>
        <w:tabs>
          <w:tab w:val="clear" w:pos="800"/>
        </w:tabs>
      </w:pPr>
      <w:r w:rsidRPr="00C76422">
        <w:lastRenderedPageBreak/>
        <w:t>ISO 14044 Environmental management – Life cycle assessment – Requirements and guidelines</w:t>
      </w:r>
    </w:p>
    <w:p w:rsidR="00D21817" w:rsidRDefault="00D21817" w:rsidP="00D21817">
      <w:r>
        <w:t>Given by mandate M/491 [4] CEN/TC-411 has developed standards for life cycle assessment and sustainability for bio-based products:</w:t>
      </w:r>
    </w:p>
    <w:p w:rsidR="00D21817" w:rsidRPr="005223E0" w:rsidRDefault="00D21817" w:rsidP="00D21817">
      <w:pPr>
        <w:pStyle w:val="ListContinue2"/>
        <w:numPr>
          <w:ilvl w:val="1"/>
          <w:numId w:val="23"/>
        </w:numPr>
        <w:tabs>
          <w:tab w:val="clear" w:pos="800"/>
        </w:tabs>
      </w:pPr>
      <w:r w:rsidRPr="005223E0">
        <w:t>EN 16751 Bio-based products – sustainability criteria</w:t>
      </w:r>
    </w:p>
    <w:p w:rsidR="00D21817" w:rsidRPr="005223E0" w:rsidRDefault="00D21817" w:rsidP="00D21817">
      <w:pPr>
        <w:pStyle w:val="ListContinue2"/>
        <w:numPr>
          <w:ilvl w:val="1"/>
          <w:numId w:val="23"/>
        </w:numPr>
        <w:tabs>
          <w:tab w:val="clear" w:pos="800"/>
        </w:tabs>
      </w:pPr>
      <w:r w:rsidRPr="005223E0">
        <w:t>EN 16760 Bio-based product – Life Cycle Assessment</w:t>
      </w:r>
    </w:p>
    <w:p w:rsidR="00D21817" w:rsidRPr="005223E0" w:rsidRDefault="00D21817" w:rsidP="00D21817">
      <w:pPr>
        <w:pStyle w:val="ListContinue2"/>
        <w:numPr>
          <w:ilvl w:val="1"/>
          <w:numId w:val="23"/>
        </w:numPr>
        <w:tabs>
          <w:tab w:val="clear" w:pos="800"/>
        </w:tabs>
      </w:pPr>
      <w:r w:rsidRPr="005223E0">
        <w:t>CEN/TR 16957 Bio-based products – Guidelines for Life Cycle Inventory (LCI) for the End-of-life phase</w:t>
      </w:r>
    </w:p>
    <w:p w:rsidR="00D21817" w:rsidRPr="00C406B7" w:rsidRDefault="00D21817" w:rsidP="00D21817">
      <w:r>
        <w:t>Furthermore, the European Commission (</w:t>
      </w:r>
      <w:r w:rsidRPr="00C406B7">
        <w:t>DG Environment</w:t>
      </w:r>
      <w:r>
        <w:t>)</w:t>
      </w:r>
      <w:r w:rsidRPr="00C406B7">
        <w:t xml:space="preserve"> has worked together with the European Commission's Joint Research Centre and other European Commission services towards the development of a</w:t>
      </w:r>
      <w:r>
        <w:t xml:space="preserve"> broad and</w:t>
      </w:r>
      <w:r w:rsidRPr="00C406B7">
        <w:t xml:space="preserve"> harmonised methodology for the calculation of the environmental footprint of products (including carbon).</w:t>
      </w:r>
    </w:p>
    <w:p w:rsidR="00D21817" w:rsidRPr="00C406B7" w:rsidRDefault="00D21817" w:rsidP="00D21817">
      <w:r w:rsidRPr="00C406B7">
        <w:t>Existing methods and initiatives were considered</w:t>
      </w:r>
    </w:p>
    <w:p w:rsidR="00D21817" w:rsidRPr="00C406B7" w:rsidRDefault="00D21817" w:rsidP="00D21817">
      <w:pPr>
        <w:pStyle w:val="ListContinue2"/>
        <w:numPr>
          <w:ilvl w:val="1"/>
          <w:numId w:val="24"/>
        </w:numPr>
        <w:tabs>
          <w:tab w:val="clear" w:pos="800"/>
        </w:tabs>
      </w:pPr>
      <w:r w:rsidRPr="00C406B7">
        <w:t>For the product angle, the International Reference Life Cycle Data System (</w:t>
      </w:r>
      <w:hyperlink r:id="rId24" w:tgtFrame="_blank" w:history="1">
        <w:r w:rsidRPr="00C406B7">
          <w:t>ILCD) Handbook</w:t>
        </w:r>
      </w:hyperlink>
      <w:r w:rsidRPr="00C406B7">
        <w:t xml:space="preserve"> as well as other existing methodological standards and guidance documents (ISO 14040-44, </w:t>
      </w:r>
      <w:hyperlink r:id="rId25" w:tgtFrame="_blank" w:history="1">
        <w:r w:rsidRPr="00C406B7">
          <w:t>PAS 2050</w:t>
        </w:r>
      </w:hyperlink>
      <w:r w:rsidRPr="00C406B7">
        <w:t xml:space="preserve">, </w:t>
      </w:r>
      <w:hyperlink r:id="rId26" w:history="1">
        <w:r w:rsidRPr="00C406B7">
          <w:t>BP X30</w:t>
        </w:r>
      </w:hyperlink>
      <w:r w:rsidRPr="00C406B7">
        <w:t xml:space="preserve">, </w:t>
      </w:r>
      <w:hyperlink r:id="rId27" w:history="1">
        <w:r w:rsidRPr="00C406B7">
          <w:t>WRI/WBCSD GHG protocol</w:t>
        </w:r>
      </w:hyperlink>
      <w:r w:rsidRPr="00C406B7">
        <w:t xml:space="preserve">, </w:t>
      </w:r>
      <w:hyperlink r:id="rId28" w:tgtFrame="_blank" w:history="1">
        <w:r w:rsidRPr="00C406B7">
          <w:t>Sustainability Consortium</w:t>
        </w:r>
      </w:hyperlink>
      <w:r w:rsidRPr="00C406B7">
        <w:t xml:space="preserve">, ISO 14025, </w:t>
      </w:r>
      <w:hyperlink r:id="rId29" w:tgtFrame="_blank" w:history="1">
        <w:r w:rsidRPr="00C406B7">
          <w:t>Ecological Footprint</w:t>
        </w:r>
      </w:hyperlink>
      <w:r w:rsidRPr="00C406B7">
        <w:t xml:space="preserve">, etc.). </w:t>
      </w:r>
    </w:p>
    <w:p w:rsidR="00D21817" w:rsidRPr="005471BB" w:rsidRDefault="00D21817" w:rsidP="00D21817">
      <w:r>
        <w:t>The final method</w:t>
      </w:r>
      <w:r w:rsidRPr="00C406B7">
        <w:t>, called Product Environmenta</w:t>
      </w:r>
      <w:r>
        <w:t>l Footprint (PEF), was</w:t>
      </w:r>
      <w:r w:rsidRPr="00C406B7">
        <w:t xml:space="preserve"> published as an Annex to the Commission Recommendation on the use of common methods to measure and communicate the life cycle environmental performance of products and organisations. The two methods are tightly interlinked and will have many elements in common.</w:t>
      </w:r>
    </w:p>
    <w:p w:rsidR="00D21817" w:rsidRDefault="00D21817" w:rsidP="00D21817">
      <w:r>
        <w:t>The PEF methodology is currently evaluated in a pilot phase including the use of (bio-based) surfactants in household detergents. The suitability of this method for bio-based surfactants cannot be determined at the current stage of development.</w:t>
      </w:r>
    </w:p>
    <w:p w:rsidR="00D21817" w:rsidRDefault="00D21817" w:rsidP="00D21817">
      <w:pPr>
        <w:pStyle w:val="Heading2"/>
        <w:rPr>
          <w:w w:val="95"/>
        </w:rPr>
      </w:pPr>
      <w:bookmarkStart w:id="81" w:name="_Toc9535149"/>
      <w:bookmarkStart w:id="82" w:name="_Toc20319096"/>
      <w:r>
        <w:rPr>
          <w:w w:val="95"/>
        </w:rPr>
        <w:t>Sustainability</w:t>
      </w:r>
      <w:bookmarkEnd w:id="81"/>
      <w:bookmarkEnd w:id="82"/>
    </w:p>
    <w:p w:rsidR="00D21817" w:rsidRDefault="00D21817" w:rsidP="00D21817">
      <w:r>
        <w:t xml:space="preserve">Sustainable development is defined as </w:t>
      </w:r>
      <w:r w:rsidRPr="000212CF">
        <w:t>development that meets the needs of the present without compromising the ability of future generations to meet their own needs</w:t>
      </w:r>
      <w:r>
        <w:rPr>
          <w:sz w:val="20"/>
        </w:rPr>
        <w:t xml:space="preserve"> </w:t>
      </w:r>
      <w:r>
        <w:t xml:space="preserve">(Definition in EN 16751:2016. Sustainability is based on 3 pillars: </w:t>
      </w:r>
    </w:p>
    <w:p w:rsidR="00D21817" w:rsidRDefault="00D21817" w:rsidP="00D21817">
      <w:pPr>
        <w:pStyle w:val="ListNumber3"/>
        <w:tabs>
          <w:tab w:val="clear" w:pos="1200"/>
          <w:tab w:val="clear" w:pos="1800"/>
        </w:tabs>
      </w:pPr>
      <w:r>
        <w:t xml:space="preserve">economic, </w:t>
      </w:r>
    </w:p>
    <w:p w:rsidR="00D21817" w:rsidRDefault="00D21817" w:rsidP="00D21817">
      <w:pPr>
        <w:pStyle w:val="ListNumber3"/>
        <w:tabs>
          <w:tab w:val="clear" w:pos="1200"/>
          <w:tab w:val="clear" w:pos="1800"/>
        </w:tabs>
      </w:pPr>
      <w:r>
        <w:t>environmental,</w:t>
      </w:r>
    </w:p>
    <w:p w:rsidR="00D21817" w:rsidRDefault="00D21817" w:rsidP="00D21817">
      <w:pPr>
        <w:pStyle w:val="ListNumber3"/>
        <w:tabs>
          <w:tab w:val="clear" w:pos="1200"/>
          <w:tab w:val="clear" w:pos="1800"/>
        </w:tabs>
      </w:pPr>
      <w:proofErr w:type="gramStart"/>
      <w:r>
        <w:t>societal</w:t>
      </w:r>
      <w:proofErr w:type="gramEnd"/>
      <w:r>
        <w:t>.</w:t>
      </w:r>
    </w:p>
    <w:p w:rsidR="00D21817" w:rsidRDefault="00D21817" w:rsidP="00D21817">
      <w:r>
        <w:t xml:space="preserve">Bio-based surfactants, like any other surfactants, have a sustainability profile with some positive and negative impacts. The sustainability profile of bio-based surfactants depends on </w:t>
      </w:r>
    </w:p>
    <w:p w:rsidR="00D21817" w:rsidRDefault="00D21817" w:rsidP="00D21817">
      <w:pPr>
        <w:pStyle w:val="ListNumber3"/>
        <w:tabs>
          <w:tab w:val="clear" w:pos="1200"/>
          <w:tab w:val="clear" w:pos="1800"/>
        </w:tabs>
      </w:pPr>
      <w:r>
        <w:t>the biomass used as raw materials,</w:t>
      </w:r>
    </w:p>
    <w:p w:rsidR="00D21817" w:rsidRDefault="00D21817" w:rsidP="00D21817">
      <w:pPr>
        <w:pStyle w:val="ListNumber3"/>
        <w:tabs>
          <w:tab w:val="clear" w:pos="1200"/>
          <w:tab w:val="clear" w:pos="1800"/>
        </w:tabs>
      </w:pPr>
      <w:proofErr w:type="gramStart"/>
      <w:r>
        <w:t>the</w:t>
      </w:r>
      <w:proofErr w:type="gramEnd"/>
      <w:r>
        <w:t xml:space="preserve"> chemistry involved in the production of the bio-based surfactants. Thus, the type of biomass, the geographical origin of the biomass, the transportation mode and the </w:t>
      </w:r>
      <w:r>
        <w:lastRenderedPageBreak/>
        <w:t xml:space="preserve">manufacturing process of the bio-based surfactants contribute amongst others to the sustainability profile of the surfactants. </w:t>
      </w:r>
    </w:p>
    <w:p w:rsidR="00D21817" w:rsidRDefault="00D21817" w:rsidP="00D21817">
      <w:r>
        <w:t>The mode of production of the biomass - such as responsible farming practices - impacts significantly the sustainability profile.</w:t>
      </w:r>
    </w:p>
    <w:p w:rsidR="00D21817" w:rsidRDefault="00D21817" w:rsidP="00D21817">
      <w:r>
        <w:t>The following criteria impacting sustainability versus fossil raw materials are listed (non-exhaustive) in table 3:</w:t>
      </w:r>
    </w:p>
    <w:p w:rsidR="00D21817" w:rsidRDefault="00D21817" w:rsidP="00D21817">
      <w:pPr>
        <w:pStyle w:val="Tabletitle"/>
      </w:pPr>
      <w:r>
        <w:t>Table </w:t>
      </w:r>
      <w:r w:rsidRPr="00710C75">
        <w:fldChar w:fldCharType="begin"/>
      </w:r>
      <w:r w:rsidRPr="00710C75">
        <w:instrText xml:space="preserve">\IF </w:instrText>
      </w:r>
      <w:r w:rsidRPr="00710C75">
        <w:fldChar w:fldCharType="begin"/>
      </w:r>
      <w:r w:rsidRPr="00710C75">
        <w:instrText xml:space="preserve">SEQ aaa \c </w:instrText>
      </w:r>
      <w:r w:rsidRPr="00710C75">
        <w:fldChar w:fldCharType="separate"/>
      </w:r>
      <w:r>
        <w:rPr>
          <w:noProof/>
        </w:rPr>
        <w:instrText>0</w:instrText>
      </w:r>
      <w:r w:rsidRPr="00710C75">
        <w:fldChar w:fldCharType="end"/>
      </w:r>
      <w:r w:rsidRPr="00710C75">
        <w:instrText>&gt;= 1 "</w:instrText>
      </w:r>
      <w:r w:rsidRPr="00710C75">
        <w:fldChar w:fldCharType="begin"/>
      </w:r>
      <w:r w:rsidRPr="00710C75">
        <w:instrText xml:space="preserve">SEQ aaa \c \* ALPHABETIC </w:instrText>
      </w:r>
      <w:r w:rsidRPr="00710C75">
        <w:fldChar w:fldCharType="separate"/>
      </w:r>
      <w:r w:rsidRPr="00710C75">
        <w:instrText>D</w:instrText>
      </w:r>
      <w:r w:rsidRPr="00710C75">
        <w:fldChar w:fldCharType="end"/>
      </w:r>
      <w:r w:rsidRPr="00710C75">
        <w:instrText xml:space="preserve">." </w:instrText>
      </w:r>
      <w:r w:rsidRPr="00710C75">
        <w:fldChar w:fldCharType="end"/>
      </w:r>
      <w:r w:rsidRPr="00710C75">
        <w:fldChar w:fldCharType="begin"/>
      </w:r>
      <w:r w:rsidRPr="00710C75">
        <w:instrText xml:space="preserve">SEQ Table </w:instrText>
      </w:r>
      <w:r w:rsidRPr="00710C75">
        <w:fldChar w:fldCharType="separate"/>
      </w:r>
      <w:r>
        <w:rPr>
          <w:noProof/>
        </w:rPr>
        <w:t>3</w:t>
      </w:r>
      <w:r w:rsidRPr="00710C75">
        <w:fldChar w:fldCharType="end"/>
      </w:r>
      <w:r>
        <w:t> — criteria impacting sustainability versus fossil raw materials</w:t>
      </w:r>
    </w:p>
    <w:tbl>
      <w:tblPr>
        <w:tblStyle w:val="TableGrid"/>
        <w:tblW w:w="0" w:type="auto"/>
        <w:jc w:val="center"/>
        <w:tblLook w:val="04A0" w:firstRow="1" w:lastRow="0" w:firstColumn="1" w:lastColumn="0" w:noHBand="0" w:noVBand="1"/>
      </w:tblPr>
      <w:tblGrid>
        <w:gridCol w:w="2853"/>
        <w:gridCol w:w="2884"/>
        <w:gridCol w:w="2875"/>
      </w:tblGrid>
      <w:tr w:rsidR="00D21817" w:rsidRPr="00710C75" w:rsidTr="005E5EE0">
        <w:trPr>
          <w:jc w:val="center"/>
        </w:trPr>
        <w:tc>
          <w:tcPr>
            <w:tcW w:w="2853" w:type="dxa"/>
          </w:tcPr>
          <w:p w:rsidR="00D21817" w:rsidRPr="00710C75" w:rsidRDefault="00D21817" w:rsidP="005E5EE0">
            <w:pPr>
              <w:pStyle w:val="Tabletext10"/>
              <w:rPr>
                <w:b/>
              </w:rPr>
            </w:pPr>
          </w:p>
        </w:tc>
        <w:tc>
          <w:tcPr>
            <w:tcW w:w="2884" w:type="dxa"/>
          </w:tcPr>
          <w:p w:rsidR="00D21817" w:rsidRPr="00710C75" w:rsidRDefault="00D21817" w:rsidP="005E5EE0">
            <w:pPr>
              <w:pStyle w:val="Tabletext10"/>
              <w:rPr>
                <w:b/>
              </w:rPr>
            </w:pPr>
            <w:r w:rsidRPr="00710C75">
              <w:rPr>
                <w:b/>
              </w:rPr>
              <w:t>Positive impacts</w:t>
            </w:r>
          </w:p>
        </w:tc>
        <w:tc>
          <w:tcPr>
            <w:tcW w:w="2875" w:type="dxa"/>
          </w:tcPr>
          <w:p w:rsidR="00D21817" w:rsidRPr="00710C75" w:rsidRDefault="00D21817" w:rsidP="005E5EE0">
            <w:pPr>
              <w:pStyle w:val="Tabletext10"/>
              <w:rPr>
                <w:b/>
              </w:rPr>
            </w:pPr>
            <w:r w:rsidRPr="00710C75">
              <w:rPr>
                <w:b/>
              </w:rPr>
              <w:t>Negative impacts</w:t>
            </w:r>
          </w:p>
        </w:tc>
      </w:tr>
      <w:tr w:rsidR="00D21817" w:rsidTr="005E5EE0">
        <w:trPr>
          <w:jc w:val="center"/>
        </w:trPr>
        <w:tc>
          <w:tcPr>
            <w:tcW w:w="2853" w:type="dxa"/>
            <w:vMerge w:val="restart"/>
          </w:tcPr>
          <w:p w:rsidR="00D21817" w:rsidRDefault="00D21817" w:rsidP="005E5EE0">
            <w:pPr>
              <w:pStyle w:val="Tabletext10"/>
            </w:pPr>
            <w:r>
              <w:t>Economic</w:t>
            </w:r>
          </w:p>
        </w:tc>
        <w:tc>
          <w:tcPr>
            <w:tcW w:w="2884" w:type="dxa"/>
          </w:tcPr>
          <w:p w:rsidR="00D21817" w:rsidRDefault="00D21817" w:rsidP="005E5EE0">
            <w:pPr>
              <w:pStyle w:val="Tabletext10"/>
            </w:pPr>
            <w:r>
              <w:t>Local economic enrichment</w:t>
            </w:r>
          </w:p>
        </w:tc>
        <w:tc>
          <w:tcPr>
            <w:tcW w:w="2875" w:type="dxa"/>
          </w:tcPr>
          <w:p w:rsidR="00D21817" w:rsidRDefault="00D21817" w:rsidP="005E5EE0">
            <w:pPr>
              <w:pStyle w:val="Tabletext10"/>
            </w:pPr>
            <w:r>
              <w:t>Climate, seasonal fluctuations on harvests impact yield and costs of biomass</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Contribution to circular economy</w:t>
            </w:r>
          </w:p>
        </w:tc>
        <w:tc>
          <w:tcPr>
            <w:tcW w:w="2875" w:type="dxa"/>
          </w:tcPr>
          <w:p w:rsidR="00D21817" w:rsidRDefault="00D21817" w:rsidP="005E5EE0">
            <w:pPr>
              <w:pStyle w:val="Tabletext10"/>
            </w:pPr>
            <w:r>
              <w:t>Difficulty to predict production volume and therefore impact negatively the robustness of bio-based supply chain</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Del="003467A1" w:rsidRDefault="00D21817" w:rsidP="005E5EE0">
            <w:pPr>
              <w:pStyle w:val="Tabletext10"/>
            </w:pPr>
            <w:r>
              <w:t>Creation of additional revenues (e.g. for farmers)</w:t>
            </w:r>
          </w:p>
        </w:tc>
        <w:tc>
          <w:tcPr>
            <w:tcW w:w="2875" w:type="dxa"/>
          </w:tcPr>
          <w:p w:rsidR="00D21817" w:rsidRDefault="00D21817" w:rsidP="005E5EE0">
            <w:pPr>
              <w:pStyle w:val="Tabletext10"/>
            </w:pP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Development of the local economy in remote areas with potential social benefits (development of access to education, health services)</w:t>
            </w:r>
          </w:p>
        </w:tc>
        <w:tc>
          <w:tcPr>
            <w:tcW w:w="2875" w:type="dxa"/>
          </w:tcPr>
          <w:p w:rsidR="00D21817" w:rsidRDefault="00D21817" w:rsidP="005E5EE0">
            <w:pPr>
              <w:pStyle w:val="Tabletext10"/>
            </w:pPr>
          </w:p>
        </w:tc>
      </w:tr>
      <w:tr w:rsidR="00D21817" w:rsidTr="005E5EE0">
        <w:trPr>
          <w:jc w:val="center"/>
        </w:trPr>
        <w:tc>
          <w:tcPr>
            <w:tcW w:w="2853" w:type="dxa"/>
            <w:vMerge w:val="restart"/>
          </w:tcPr>
          <w:p w:rsidR="00D21817" w:rsidRDefault="00D21817" w:rsidP="005E5EE0">
            <w:pPr>
              <w:pStyle w:val="Tabletext10"/>
            </w:pPr>
            <w:r>
              <w:t>Environmental</w:t>
            </w:r>
          </w:p>
        </w:tc>
        <w:tc>
          <w:tcPr>
            <w:tcW w:w="2884" w:type="dxa"/>
          </w:tcPr>
          <w:p w:rsidR="00D21817" w:rsidRDefault="00D21817" w:rsidP="005E5EE0">
            <w:pPr>
              <w:pStyle w:val="Tabletext10"/>
            </w:pPr>
            <w:r>
              <w:t>Lower CO</w:t>
            </w:r>
            <w:r w:rsidRPr="000212CF">
              <w:rPr>
                <w:vertAlign w:val="subscript"/>
              </w:rPr>
              <w:t>2</w:t>
            </w:r>
            <w:r>
              <w:t xml:space="preserve"> emissions depend on crop type</w:t>
            </w:r>
          </w:p>
        </w:tc>
        <w:tc>
          <w:tcPr>
            <w:tcW w:w="2875" w:type="dxa"/>
          </w:tcPr>
          <w:p w:rsidR="00D21817" w:rsidRDefault="00D21817" w:rsidP="005E5EE0">
            <w:pPr>
              <w:pStyle w:val="Tabletext10"/>
            </w:pPr>
            <w:r>
              <w:t>Water use (consumption of high quantity of water)</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Renewable raw materials</w:t>
            </w:r>
          </w:p>
        </w:tc>
        <w:tc>
          <w:tcPr>
            <w:tcW w:w="2875" w:type="dxa"/>
          </w:tcPr>
          <w:p w:rsidR="00D21817" w:rsidRDefault="00D21817" w:rsidP="005E5EE0">
            <w:pPr>
              <w:pStyle w:val="Tabletext10"/>
            </w:pPr>
            <w:r>
              <w:t>Intensive farming</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Limitation of erosion and increase of green coverage</w:t>
            </w:r>
          </w:p>
        </w:tc>
        <w:tc>
          <w:tcPr>
            <w:tcW w:w="2875" w:type="dxa"/>
          </w:tcPr>
          <w:p w:rsidR="00D21817" w:rsidRDefault="00D21817" w:rsidP="005E5EE0">
            <w:pPr>
              <w:pStyle w:val="Tabletext10"/>
            </w:pPr>
            <w:r>
              <w:t>Loss of biodiversity (if land taken from natural land)</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 xml:space="preserve">Positive contribution to the natural water cycle </w:t>
            </w:r>
          </w:p>
        </w:tc>
        <w:tc>
          <w:tcPr>
            <w:tcW w:w="2875" w:type="dxa"/>
          </w:tcPr>
          <w:p w:rsidR="00D21817" w:rsidRDefault="00D21817" w:rsidP="005E5EE0">
            <w:pPr>
              <w:pStyle w:val="Tabletext10"/>
            </w:pPr>
            <w:r>
              <w:t>Environmental impact on water quality in some conditions (e.g. if pesticides are used)</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Valorisation of co-products and green waste</w:t>
            </w:r>
          </w:p>
        </w:tc>
        <w:tc>
          <w:tcPr>
            <w:tcW w:w="2875" w:type="dxa"/>
          </w:tcPr>
          <w:p w:rsidR="00D21817" w:rsidRDefault="00D21817" w:rsidP="005E5EE0">
            <w:pPr>
              <w:pStyle w:val="Tabletext10"/>
            </w:pPr>
            <w:r>
              <w:t>Degradation of soil quality, erosion</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Limitation of environmental damages if responsible farming practices are used</w:t>
            </w:r>
          </w:p>
        </w:tc>
        <w:tc>
          <w:tcPr>
            <w:tcW w:w="2875" w:type="dxa"/>
          </w:tcPr>
          <w:p w:rsidR="00D21817" w:rsidRDefault="00D21817" w:rsidP="005E5EE0">
            <w:pPr>
              <w:pStyle w:val="Tabletext10"/>
            </w:pPr>
            <w:r>
              <w:t>Deforestation / CO</w:t>
            </w:r>
            <w:r w:rsidRPr="000212CF">
              <w:rPr>
                <w:vertAlign w:val="subscript"/>
              </w:rPr>
              <w:t>2</w:t>
            </w:r>
            <w:r>
              <w:t xml:space="preserve"> emission from peat</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Local employment, small family enterprises</w:t>
            </w:r>
          </w:p>
        </w:tc>
        <w:tc>
          <w:tcPr>
            <w:tcW w:w="2875" w:type="dxa"/>
          </w:tcPr>
          <w:p w:rsidR="00D21817" w:rsidRDefault="00D21817" w:rsidP="005E5EE0">
            <w:pPr>
              <w:pStyle w:val="Tabletext10"/>
            </w:pPr>
            <w:r>
              <w:t>Food vs. renewable raw materials</w:t>
            </w:r>
          </w:p>
        </w:tc>
      </w:tr>
      <w:tr w:rsidR="00D21817" w:rsidTr="005E5EE0">
        <w:trPr>
          <w:jc w:val="center"/>
        </w:trPr>
        <w:tc>
          <w:tcPr>
            <w:tcW w:w="2853" w:type="dxa"/>
            <w:vMerge w:val="restart"/>
          </w:tcPr>
          <w:p w:rsidR="00D21817" w:rsidRDefault="00D21817" w:rsidP="005E5EE0">
            <w:pPr>
              <w:pStyle w:val="Tabletext10"/>
            </w:pPr>
            <w:r>
              <w:t>Societal</w:t>
            </w:r>
          </w:p>
        </w:tc>
        <w:tc>
          <w:tcPr>
            <w:tcW w:w="2884" w:type="dxa"/>
          </w:tcPr>
          <w:p w:rsidR="00D21817" w:rsidRDefault="00D21817" w:rsidP="005E5EE0">
            <w:pPr>
              <w:pStyle w:val="Tabletext10"/>
            </w:pPr>
            <w:r>
              <w:t>Innovation (new cultures, new processes, new supply chains, etc.)</w:t>
            </w:r>
          </w:p>
        </w:tc>
        <w:tc>
          <w:tcPr>
            <w:tcW w:w="2875" w:type="dxa"/>
          </w:tcPr>
          <w:p w:rsidR="00D21817" w:rsidRDefault="00D21817" w:rsidP="005E5EE0">
            <w:pPr>
              <w:pStyle w:val="Tabletext10"/>
            </w:pPr>
            <w:proofErr w:type="spellStart"/>
            <w:r>
              <w:t>Labor</w:t>
            </w:r>
            <w:proofErr w:type="spellEnd"/>
            <w:r>
              <w:t xml:space="preserve"> in developing world environments (child labour, forced labour)</w:t>
            </w:r>
          </w:p>
        </w:tc>
      </w:tr>
      <w:tr w:rsidR="00D21817" w:rsidTr="005E5EE0">
        <w:trPr>
          <w:jc w:val="center"/>
        </w:trPr>
        <w:tc>
          <w:tcPr>
            <w:tcW w:w="2853" w:type="dxa"/>
            <w:vMerge/>
          </w:tcPr>
          <w:p w:rsidR="00D21817" w:rsidRDefault="00D21817" w:rsidP="005E5EE0">
            <w:pPr>
              <w:pStyle w:val="Tabletext10"/>
            </w:pPr>
          </w:p>
        </w:tc>
        <w:tc>
          <w:tcPr>
            <w:tcW w:w="2884" w:type="dxa"/>
          </w:tcPr>
          <w:p w:rsidR="00D21817" w:rsidRDefault="00D21817" w:rsidP="005E5EE0">
            <w:pPr>
              <w:pStyle w:val="Tabletext10"/>
            </w:pPr>
            <w:r>
              <w:t>Development of new types of jobs and new skills</w:t>
            </w:r>
          </w:p>
        </w:tc>
        <w:tc>
          <w:tcPr>
            <w:tcW w:w="2875" w:type="dxa"/>
          </w:tcPr>
          <w:p w:rsidR="00D21817" w:rsidRDefault="00D21817" w:rsidP="005E5EE0">
            <w:pPr>
              <w:pStyle w:val="Tabletext10"/>
            </w:pPr>
          </w:p>
        </w:tc>
      </w:tr>
    </w:tbl>
    <w:p w:rsidR="00D21817" w:rsidRDefault="00D21817" w:rsidP="00D21817">
      <w:pPr>
        <w:tabs>
          <w:tab w:val="left" w:pos="797"/>
        </w:tabs>
        <w:kinsoku w:val="0"/>
        <w:overflowPunct w:val="0"/>
        <w:spacing w:before="74"/>
      </w:pPr>
    </w:p>
    <w:p w:rsidR="00D21817" w:rsidRPr="007C0448" w:rsidRDefault="00D21817" w:rsidP="00D21817">
      <w:pPr>
        <w:tabs>
          <w:tab w:val="left" w:pos="797"/>
        </w:tabs>
        <w:kinsoku w:val="0"/>
        <w:overflowPunct w:val="0"/>
        <w:spacing w:before="74"/>
      </w:pPr>
      <w:r>
        <w:lastRenderedPageBreak/>
        <w:t>The origin of the biomass (bio-based vs. fossil-based) has no impact on the environmental fate and biodegradation of the surfactants.  Besides, there is no inherent advantage in t</w:t>
      </w:r>
      <w:r w:rsidRPr="007C0448">
        <w:t>ransport cost</w:t>
      </w:r>
      <w:r>
        <w:t>s of bio-based raw materials vs. fossil raw materials as it depends on the crop considered and the locations of the raw material production and surfactant production.</w:t>
      </w:r>
    </w:p>
    <w:p w:rsidR="00D21817" w:rsidRPr="000212CF" w:rsidRDefault="00D21817" w:rsidP="00D21817">
      <w:pPr>
        <w:pStyle w:val="Heading1"/>
      </w:pPr>
      <w:bookmarkStart w:id="83" w:name="_Toc9535150"/>
      <w:bookmarkStart w:id="84" w:name="_Toc20319097"/>
      <w:r w:rsidRPr="000212CF">
        <w:t>Characterization of sources</w:t>
      </w:r>
      <w:bookmarkEnd w:id="83"/>
      <w:bookmarkEnd w:id="84"/>
      <w:r w:rsidRPr="000212CF">
        <w:t xml:space="preserve"> </w:t>
      </w:r>
    </w:p>
    <w:p w:rsidR="00D21817" w:rsidRPr="000212CF" w:rsidRDefault="00D21817" w:rsidP="00D21817">
      <w:pPr>
        <w:pStyle w:val="Heading2"/>
      </w:pPr>
      <w:bookmarkStart w:id="85" w:name="_Toc9535151"/>
      <w:bookmarkStart w:id="86" w:name="_Toc20319098"/>
      <w:r w:rsidRPr="000212CF">
        <w:t>Specific methods</w:t>
      </w:r>
      <w:bookmarkEnd w:id="85"/>
      <w:bookmarkEnd w:id="86"/>
    </w:p>
    <w:p w:rsidR="00D21817" w:rsidRPr="000212CF" w:rsidRDefault="00D21817" w:rsidP="00D21817">
      <w:pPr>
        <w:pStyle w:val="ListContinue"/>
        <w:numPr>
          <w:ilvl w:val="0"/>
          <w:numId w:val="14"/>
        </w:numPr>
        <w:tabs>
          <w:tab w:val="clear" w:pos="400"/>
        </w:tabs>
      </w:pPr>
      <w:r w:rsidRPr="000212CF">
        <w:t xml:space="preserve">ASTM </w:t>
      </w:r>
      <w:r>
        <w:t>D</w:t>
      </w:r>
      <w:r w:rsidRPr="000212CF">
        <w:t xml:space="preserve">6866 - </w:t>
      </w:r>
      <w:r w:rsidRPr="00297445">
        <w:t>Standard Test Methods for Determining the Bio</w:t>
      </w:r>
      <w:r>
        <w:t>-</w:t>
      </w:r>
      <w:r w:rsidRPr="00297445">
        <w:t>based Content of Solid, Liquid, and Gaseous Samples Using Radiocarbon Analysi</w:t>
      </w:r>
      <w:r>
        <w:t>s</w:t>
      </w:r>
    </w:p>
    <w:p w:rsidR="00D21817" w:rsidRPr="000212CF" w:rsidRDefault="00D21817" w:rsidP="00D21817">
      <w:pPr>
        <w:pStyle w:val="ListContinue"/>
        <w:numPr>
          <w:ilvl w:val="0"/>
          <w:numId w:val="14"/>
        </w:numPr>
        <w:tabs>
          <w:tab w:val="clear" w:pos="400"/>
        </w:tabs>
      </w:pPr>
      <w:r>
        <w:t xml:space="preserve">EN 16640 : 2017 - </w:t>
      </w:r>
      <w:r w:rsidRPr="00297445">
        <w:t>Bio-based products - Bio-based carbon content - Determination of the bio-based carbon content using the radiocarbon method</w:t>
      </w:r>
    </w:p>
    <w:p w:rsidR="00D21817" w:rsidRDefault="00D21817" w:rsidP="00D21817">
      <w:pPr>
        <w:pStyle w:val="Heading2"/>
      </w:pPr>
      <w:bookmarkStart w:id="87" w:name="_Toc9535152"/>
      <w:bookmarkStart w:id="88" w:name="_Toc20319099"/>
      <w:r>
        <w:t>Use and impact</w:t>
      </w:r>
      <w:bookmarkEnd w:id="87"/>
      <w:bookmarkEnd w:id="88"/>
    </w:p>
    <w:p w:rsidR="00D21817" w:rsidRDefault="00D21817" w:rsidP="00D21817">
      <w:r>
        <w:t xml:space="preserve">Because surfactants include a wide spread of </w:t>
      </w:r>
      <w:proofErr w:type="spellStart"/>
      <w:r>
        <w:t>Physico</w:t>
      </w:r>
      <w:proofErr w:type="spellEnd"/>
      <w:r>
        <w:t xml:space="preserve">-Chemical families, CEN/TC 276/WG3 experts decided to test EN 16640 Radiocarbon </w:t>
      </w:r>
      <w:proofErr w:type="gramStart"/>
      <w:r>
        <w:t>method</w:t>
      </w:r>
      <w:proofErr w:type="gramEnd"/>
      <w:r>
        <w:t xml:space="preserve"> on various substances (anionic, cationic, non-ionic, blends of surfactants).</w:t>
      </w:r>
    </w:p>
    <w:p w:rsidR="00D21817" w:rsidRDefault="00D21817" w:rsidP="00D21817">
      <w:r>
        <w:t>What we highlighted in reading EN 16640, did not convinced us, that surfactants were clearly bio-based assessed by C</w:t>
      </w:r>
      <w:r w:rsidRPr="000212CF">
        <w:rPr>
          <w:vertAlign w:val="superscript"/>
        </w:rPr>
        <w:t>14</w:t>
      </w:r>
      <w:r>
        <w:t xml:space="preserve"> content.</w:t>
      </w:r>
    </w:p>
    <w:p w:rsidR="00D21817" w:rsidRDefault="00D21817" w:rsidP="00D21817">
      <w:r>
        <w:t>In fact, the amounts of surfactant in finished products, e.g. window cleaner, laundry detergents, can be considerably low (less than 10%) or very low (less than 1%).</w:t>
      </w:r>
    </w:p>
    <w:p w:rsidR="00D21817" w:rsidRDefault="00D21817" w:rsidP="00D21817">
      <w:r>
        <w:t>This is the reason why we initiated our own determination of bio-based content in surfactants only.</w:t>
      </w:r>
    </w:p>
    <w:p w:rsidR="00D21817" w:rsidRDefault="00D21817" w:rsidP="00D21817">
      <w:r>
        <w:t>Results shown in Table 4 revealed good relationship between experimental and expected values (calculated on loadings/reaction).</w:t>
      </w:r>
    </w:p>
    <w:p w:rsidR="00D21817" w:rsidRDefault="00D21817" w:rsidP="00D21817">
      <w:pPr>
        <w:pStyle w:val="Tabletitle"/>
      </w:pPr>
      <w:r>
        <w:rPr>
          <w:lang w:eastAsia="en-US"/>
        </w:rPr>
        <w:t>Table </w:t>
      </w:r>
      <w:r>
        <w:rPr>
          <w:lang w:eastAsia="en-US"/>
        </w:rPr>
        <w:fldChar w:fldCharType="begin"/>
      </w:r>
      <w:r>
        <w:rPr>
          <w:lang w:eastAsia="en-US"/>
        </w:rPr>
        <w:instrText xml:space="preserve">\IF </w:instrText>
      </w:r>
      <w:r>
        <w:rPr>
          <w:lang w:eastAsia="en-US"/>
        </w:rPr>
        <w:fldChar w:fldCharType="begin"/>
      </w:r>
      <w:r>
        <w:rPr>
          <w:lang w:eastAsia="en-US"/>
        </w:rPr>
        <w:instrText xml:space="preserve">SEQ aaa \c </w:instrText>
      </w:r>
      <w:r>
        <w:rPr>
          <w:lang w:eastAsia="en-US"/>
        </w:rPr>
        <w:fldChar w:fldCharType="separate"/>
      </w:r>
      <w:r>
        <w:rPr>
          <w:noProof/>
          <w:lang w:eastAsia="en-US"/>
        </w:rPr>
        <w:instrText>0</w:instrText>
      </w:r>
      <w:r>
        <w:rPr>
          <w:lang w:eastAsia="en-US"/>
        </w:rPr>
        <w:fldChar w:fldCharType="end"/>
      </w:r>
      <w:r>
        <w:rPr>
          <w:lang w:eastAsia="en-US"/>
        </w:rPr>
        <w:instrText>&gt;= 1 "</w:instrText>
      </w:r>
      <w:r>
        <w:rPr>
          <w:lang w:eastAsia="en-US"/>
        </w:rPr>
        <w:fldChar w:fldCharType="begin"/>
      </w:r>
      <w:r>
        <w:rPr>
          <w:lang w:eastAsia="en-US"/>
        </w:rPr>
        <w:instrText xml:space="preserve">SEQ aaa \c \* ALPHABETIC </w:instrText>
      </w:r>
      <w:r>
        <w:rPr>
          <w:lang w:eastAsia="en-US"/>
        </w:rPr>
        <w:fldChar w:fldCharType="separate"/>
      </w:r>
      <w:r>
        <w:rPr>
          <w:lang w:eastAsia="en-US"/>
        </w:rPr>
        <w:instrText>D</w:instrText>
      </w:r>
      <w:r>
        <w:rPr>
          <w:lang w:eastAsia="en-US"/>
        </w:rPr>
        <w:fldChar w:fldCharType="end"/>
      </w:r>
      <w:r>
        <w:rPr>
          <w:lang w:eastAsia="en-US"/>
        </w:rPr>
        <w:instrText xml:space="preserve">." </w:instrText>
      </w:r>
      <w:r>
        <w:rPr>
          <w:lang w:eastAsia="en-US"/>
        </w:rPr>
        <w:fldChar w:fldCharType="end"/>
      </w:r>
      <w:r>
        <w:rPr>
          <w:lang w:eastAsia="en-US"/>
        </w:rPr>
        <w:fldChar w:fldCharType="begin"/>
      </w:r>
      <w:r>
        <w:rPr>
          <w:lang w:eastAsia="en-US"/>
        </w:rPr>
        <w:instrText xml:space="preserve">SEQ Table </w:instrText>
      </w:r>
      <w:r>
        <w:rPr>
          <w:lang w:eastAsia="en-US"/>
        </w:rPr>
        <w:fldChar w:fldCharType="separate"/>
      </w:r>
      <w:r>
        <w:rPr>
          <w:noProof/>
          <w:lang w:eastAsia="en-US"/>
        </w:rPr>
        <w:t>4</w:t>
      </w:r>
      <w:r>
        <w:rPr>
          <w:lang w:eastAsia="en-US"/>
        </w:rPr>
        <w:fldChar w:fldCharType="end"/>
      </w:r>
      <w:r>
        <w:rPr>
          <w:lang w:eastAsia="en-US"/>
        </w:rPr>
        <w:t> —Comparison between calculated and measured values</w:t>
      </w:r>
    </w:p>
    <w:tbl>
      <w:tblPr>
        <w:tblStyle w:val="TableGrid"/>
        <w:tblW w:w="6230" w:type="dxa"/>
        <w:jc w:val="center"/>
        <w:tblLook w:val="04A0" w:firstRow="1" w:lastRow="0" w:firstColumn="1" w:lastColumn="0" w:noHBand="0" w:noVBand="1"/>
      </w:tblPr>
      <w:tblGrid>
        <w:gridCol w:w="3947"/>
        <w:gridCol w:w="1043"/>
        <w:gridCol w:w="1240"/>
      </w:tblGrid>
      <w:tr w:rsidR="00D21817" w:rsidRPr="00710C75" w:rsidTr="005E5EE0">
        <w:trPr>
          <w:trHeight w:val="288"/>
          <w:jc w:val="center"/>
        </w:trPr>
        <w:tc>
          <w:tcPr>
            <w:tcW w:w="3947" w:type="dxa"/>
            <w:noWrap/>
            <w:hideMark/>
          </w:tcPr>
          <w:p w:rsidR="00D21817" w:rsidRPr="00710C75" w:rsidRDefault="00D21817" w:rsidP="005E5EE0">
            <w:pPr>
              <w:pStyle w:val="Tabletext10"/>
              <w:rPr>
                <w:b/>
                <w:lang w:val="fr-FR"/>
              </w:rPr>
            </w:pPr>
            <w:r w:rsidRPr="00710C75">
              <w:rPr>
                <w:b/>
                <w:lang w:val="fr-FR"/>
              </w:rPr>
              <w:t>Surfactants</w:t>
            </w:r>
          </w:p>
        </w:tc>
        <w:tc>
          <w:tcPr>
            <w:tcW w:w="1043" w:type="dxa"/>
            <w:noWrap/>
            <w:hideMark/>
          </w:tcPr>
          <w:p w:rsidR="00D21817" w:rsidRPr="00710C75" w:rsidRDefault="00D21817" w:rsidP="005E5EE0">
            <w:pPr>
              <w:pStyle w:val="Tabletext10"/>
              <w:rPr>
                <w:b/>
                <w:lang w:val="fr-FR"/>
              </w:rPr>
            </w:pPr>
            <w:r w:rsidRPr="00710C75">
              <w:rPr>
                <w:b/>
                <w:lang w:val="fr-FR"/>
              </w:rPr>
              <w:t xml:space="preserve">% </w:t>
            </w:r>
            <w:proofErr w:type="spellStart"/>
            <w:r w:rsidRPr="00710C75">
              <w:rPr>
                <w:b/>
                <w:lang w:val="fr-FR"/>
              </w:rPr>
              <w:t>Exp</w:t>
            </w:r>
            <w:proofErr w:type="spellEnd"/>
          </w:p>
        </w:tc>
        <w:tc>
          <w:tcPr>
            <w:tcW w:w="1240" w:type="dxa"/>
            <w:noWrap/>
            <w:hideMark/>
          </w:tcPr>
          <w:p w:rsidR="00D21817" w:rsidRPr="00710C75" w:rsidRDefault="00D21817" w:rsidP="005E5EE0">
            <w:pPr>
              <w:pStyle w:val="Tabletext10"/>
              <w:rPr>
                <w:b/>
                <w:lang w:val="fr-FR"/>
              </w:rPr>
            </w:pPr>
            <w:r w:rsidRPr="00710C75">
              <w:rPr>
                <w:b/>
                <w:lang w:val="fr-FR"/>
              </w:rPr>
              <w:t xml:space="preserve">% Bio </w:t>
            </w:r>
            <w:proofErr w:type="spellStart"/>
            <w:r w:rsidRPr="00710C75">
              <w:rPr>
                <w:b/>
                <w:lang w:val="fr-FR"/>
              </w:rPr>
              <w:t>calc</w:t>
            </w:r>
            <w:proofErr w:type="spellEnd"/>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Lactyllaktylate</w:t>
            </w:r>
            <w:proofErr w:type="spellEnd"/>
          </w:p>
        </w:tc>
        <w:tc>
          <w:tcPr>
            <w:tcW w:w="1043" w:type="dxa"/>
            <w:noWrap/>
            <w:hideMark/>
          </w:tcPr>
          <w:p w:rsidR="00D21817" w:rsidRDefault="00D21817" w:rsidP="005E5EE0">
            <w:pPr>
              <w:pStyle w:val="Tabletext10"/>
              <w:jc w:val="center"/>
              <w:rPr>
                <w:lang w:val="fr-FR"/>
              </w:rPr>
            </w:pPr>
            <w:r>
              <w:rPr>
                <w:lang w:val="fr-FR"/>
              </w:rPr>
              <w:t>100</w:t>
            </w:r>
          </w:p>
        </w:tc>
        <w:tc>
          <w:tcPr>
            <w:tcW w:w="1240" w:type="dxa"/>
            <w:noWrap/>
            <w:hideMark/>
          </w:tcPr>
          <w:p w:rsidR="00D21817" w:rsidRDefault="00D21817" w:rsidP="005E5EE0">
            <w:pPr>
              <w:pStyle w:val="Tabletext10"/>
              <w:jc w:val="center"/>
              <w:rPr>
                <w:lang w:val="fr-FR"/>
              </w:rPr>
            </w:pPr>
            <w:r>
              <w:rPr>
                <w:lang w:val="fr-FR"/>
              </w:rPr>
              <w:t>100</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Alkanesulfonate</w:t>
            </w:r>
            <w:proofErr w:type="spellEnd"/>
            <w:r>
              <w:rPr>
                <w:lang w:val="fr-FR"/>
              </w:rPr>
              <w:t xml:space="preserve">, Na </w:t>
            </w:r>
            <w:proofErr w:type="spellStart"/>
            <w:r>
              <w:rPr>
                <w:lang w:val="fr-FR"/>
              </w:rPr>
              <w:t>salt</w:t>
            </w:r>
            <w:proofErr w:type="spellEnd"/>
          </w:p>
        </w:tc>
        <w:tc>
          <w:tcPr>
            <w:tcW w:w="1043" w:type="dxa"/>
            <w:noWrap/>
            <w:hideMark/>
          </w:tcPr>
          <w:p w:rsidR="00D21817" w:rsidRDefault="00D21817" w:rsidP="005E5EE0">
            <w:pPr>
              <w:pStyle w:val="Tabletext10"/>
              <w:jc w:val="center"/>
              <w:rPr>
                <w:lang w:val="fr-FR"/>
              </w:rPr>
            </w:pPr>
            <w:r>
              <w:rPr>
                <w:lang w:val="fr-FR"/>
              </w:rPr>
              <w:t>0</w:t>
            </w:r>
          </w:p>
        </w:tc>
        <w:tc>
          <w:tcPr>
            <w:tcW w:w="1240" w:type="dxa"/>
            <w:noWrap/>
            <w:hideMark/>
          </w:tcPr>
          <w:p w:rsidR="00D21817" w:rsidRDefault="00D21817" w:rsidP="005E5EE0">
            <w:pPr>
              <w:pStyle w:val="Tabletext10"/>
              <w:jc w:val="center"/>
              <w:rPr>
                <w:lang w:val="fr-FR"/>
              </w:rPr>
            </w:pPr>
            <w:r>
              <w:rPr>
                <w:lang w:val="fr-FR"/>
              </w:rPr>
              <w:t>0</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Amineoxide</w:t>
            </w:r>
            <w:proofErr w:type="spellEnd"/>
          </w:p>
        </w:tc>
        <w:tc>
          <w:tcPr>
            <w:tcW w:w="1043" w:type="dxa"/>
            <w:noWrap/>
            <w:hideMark/>
          </w:tcPr>
          <w:p w:rsidR="00D21817" w:rsidRDefault="00D21817" w:rsidP="005E5EE0">
            <w:pPr>
              <w:pStyle w:val="Tabletext10"/>
              <w:jc w:val="center"/>
              <w:rPr>
                <w:lang w:val="fr-FR"/>
              </w:rPr>
            </w:pPr>
            <w:r>
              <w:rPr>
                <w:lang w:val="fr-FR"/>
              </w:rPr>
              <w:t>84,5</w:t>
            </w:r>
          </w:p>
        </w:tc>
        <w:tc>
          <w:tcPr>
            <w:tcW w:w="1240" w:type="dxa"/>
            <w:noWrap/>
            <w:hideMark/>
          </w:tcPr>
          <w:p w:rsidR="00D21817" w:rsidRDefault="00D21817" w:rsidP="005E5EE0">
            <w:pPr>
              <w:pStyle w:val="Tabletext10"/>
              <w:jc w:val="center"/>
              <w:rPr>
                <w:lang w:val="fr-FR"/>
              </w:rPr>
            </w:pPr>
            <w:r>
              <w:rPr>
                <w:lang w:val="fr-FR"/>
              </w:rPr>
              <w:t>85,7</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Alkylethersulfate</w:t>
            </w:r>
            <w:proofErr w:type="spellEnd"/>
            <w:r>
              <w:rPr>
                <w:lang w:val="fr-FR"/>
              </w:rPr>
              <w:t xml:space="preserve">, Na </w:t>
            </w:r>
            <w:proofErr w:type="spellStart"/>
            <w:r>
              <w:rPr>
                <w:lang w:val="fr-FR"/>
              </w:rPr>
              <w:t>salt</w:t>
            </w:r>
            <w:proofErr w:type="spellEnd"/>
          </w:p>
        </w:tc>
        <w:tc>
          <w:tcPr>
            <w:tcW w:w="1043" w:type="dxa"/>
            <w:noWrap/>
            <w:hideMark/>
          </w:tcPr>
          <w:p w:rsidR="00D21817" w:rsidRDefault="00D21817" w:rsidP="005E5EE0">
            <w:pPr>
              <w:pStyle w:val="Tabletext10"/>
              <w:jc w:val="center"/>
              <w:rPr>
                <w:lang w:val="fr-FR"/>
              </w:rPr>
            </w:pPr>
            <w:r>
              <w:rPr>
                <w:lang w:val="fr-FR"/>
              </w:rPr>
              <w:t>34,3</w:t>
            </w:r>
          </w:p>
        </w:tc>
        <w:tc>
          <w:tcPr>
            <w:tcW w:w="1240" w:type="dxa"/>
            <w:noWrap/>
            <w:hideMark/>
          </w:tcPr>
          <w:p w:rsidR="00D21817" w:rsidRDefault="00D21817" w:rsidP="005E5EE0">
            <w:pPr>
              <w:pStyle w:val="Tabletext10"/>
              <w:jc w:val="center"/>
              <w:rPr>
                <w:lang w:val="fr-FR"/>
              </w:rPr>
            </w:pPr>
            <w:r>
              <w:rPr>
                <w:lang w:val="fr-FR"/>
              </w:rPr>
              <w:t>31,6</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Alkyldimethylbenzylammonium</w:t>
            </w:r>
            <w:proofErr w:type="spellEnd"/>
            <w:r>
              <w:rPr>
                <w:lang w:val="fr-FR"/>
              </w:rPr>
              <w:t xml:space="preserve"> </w:t>
            </w:r>
            <w:proofErr w:type="spellStart"/>
            <w:r>
              <w:rPr>
                <w:lang w:val="fr-FR"/>
              </w:rPr>
              <w:t>chloride</w:t>
            </w:r>
            <w:proofErr w:type="spellEnd"/>
          </w:p>
        </w:tc>
        <w:tc>
          <w:tcPr>
            <w:tcW w:w="1043" w:type="dxa"/>
            <w:noWrap/>
            <w:hideMark/>
          </w:tcPr>
          <w:p w:rsidR="00D21817" w:rsidRDefault="00D21817" w:rsidP="005E5EE0">
            <w:pPr>
              <w:pStyle w:val="Tabletext10"/>
              <w:jc w:val="center"/>
              <w:rPr>
                <w:lang w:val="fr-FR"/>
              </w:rPr>
            </w:pPr>
            <w:r>
              <w:rPr>
                <w:lang w:val="fr-FR"/>
              </w:rPr>
              <w:t>57,9</w:t>
            </w:r>
          </w:p>
        </w:tc>
        <w:tc>
          <w:tcPr>
            <w:tcW w:w="1240" w:type="dxa"/>
            <w:noWrap/>
            <w:hideMark/>
          </w:tcPr>
          <w:p w:rsidR="00D21817" w:rsidRDefault="00D21817" w:rsidP="005E5EE0">
            <w:pPr>
              <w:pStyle w:val="Tabletext10"/>
              <w:jc w:val="center"/>
              <w:rPr>
                <w:lang w:val="fr-FR"/>
              </w:rPr>
            </w:pPr>
            <w:r>
              <w:rPr>
                <w:lang w:val="fr-FR"/>
              </w:rPr>
              <w:t>57,1</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Dialkylesterquat</w:t>
            </w:r>
            <w:proofErr w:type="spellEnd"/>
            <w:r>
              <w:rPr>
                <w:lang w:val="fr-FR"/>
              </w:rPr>
              <w:t xml:space="preserve">, </w:t>
            </w:r>
            <w:proofErr w:type="spellStart"/>
            <w:r>
              <w:rPr>
                <w:lang w:val="fr-FR"/>
              </w:rPr>
              <w:t>ammoniumsalt</w:t>
            </w:r>
            <w:proofErr w:type="spellEnd"/>
            <w:r>
              <w:rPr>
                <w:lang w:val="fr-FR"/>
              </w:rPr>
              <w:t>*</w:t>
            </w:r>
          </w:p>
        </w:tc>
        <w:tc>
          <w:tcPr>
            <w:tcW w:w="1043" w:type="dxa"/>
            <w:noWrap/>
            <w:hideMark/>
          </w:tcPr>
          <w:p w:rsidR="00D21817" w:rsidRDefault="00D21817" w:rsidP="005E5EE0">
            <w:pPr>
              <w:pStyle w:val="Tabletext10"/>
              <w:jc w:val="center"/>
              <w:rPr>
                <w:lang w:val="fr-FR"/>
              </w:rPr>
            </w:pPr>
            <w:r>
              <w:rPr>
                <w:lang w:val="fr-FR"/>
              </w:rPr>
              <w:t>77,5</w:t>
            </w:r>
          </w:p>
        </w:tc>
        <w:tc>
          <w:tcPr>
            <w:tcW w:w="1240" w:type="dxa"/>
            <w:noWrap/>
            <w:hideMark/>
          </w:tcPr>
          <w:p w:rsidR="00D21817" w:rsidRDefault="00D21817" w:rsidP="005E5EE0">
            <w:pPr>
              <w:pStyle w:val="Tabletext10"/>
              <w:jc w:val="center"/>
              <w:rPr>
                <w:lang w:val="fr-FR"/>
              </w:rPr>
            </w:pPr>
            <w:r>
              <w:rPr>
                <w:lang w:val="fr-FR"/>
              </w:rPr>
              <w:t>77,8</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Alkylbetaine</w:t>
            </w:r>
            <w:proofErr w:type="spellEnd"/>
          </w:p>
        </w:tc>
        <w:tc>
          <w:tcPr>
            <w:tcW w:w="1043" w:type="dxa"/>
            <w:noWrap/>
            <w:hideMark/>
          </w:tcPr>
          <w:p w:rsidR="00D21817" w:rsidRDefault="00D21817" w:rsidP="005E5EE0">
            <w:pPr>
              <w:pStyle w:val="Tabletext10"/>
              <w:jc w:val="center"/>
              <w:rPr>
                <w:lang w:val="fr-FR"/>
              </w:rPr>
            </w:pPr>
            <w:r>
              <w:rPr>
                <w:lang w:val="fr-FR"/>
              </w:rPr>
              <w:t>74,5</w:t>
            </w:r>
          </w:p>
        </w:tc>
        <w:tc>
          <w:tcPr>
            <w:tcW w:w="1240" w:type="dxa"/>
            <w:noWrap/>
            <w:hideMark/>
          </w:tcPr>
          <w:p w:rsidR="00D21817" w:rsidRDefault="00D21817" w:rsidP="005E5EE0">
            <w:pPr>
              <w:pStyle w:val="Tabletext10"/>
              <w:jc w:val="center"/>
              <w:rPr>
                <w:lang w:val="fr-FR"/>
              </w:rPr>
            </w:pPr>
            <w:r>
              <w:rPr>
                <w:lang w:val="fr-FR"/>
              </w:rPr>
              <w:t>76</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Alkylesterphosphate</w:t>
            </w:r>
            <w:proofErr w:type="spellEnd"/>
          </w:p>
        </w:tc>
        <w:tc>
          <w:tcPr>
            <w:tcW w:w="1043" w:type="dxa"/>
            <w:noWrap/>
            <w:hideMark/>
          </w:tcPr>
          <w:p w:rsidR="00D21817" w:rsidRDefault="00D21817" w:rsidP="005E5EE0">
            <w:pPr>
              <w:pStyle w:val="Tabletext10"/>
              <w:jc w:val="center"/>
              <w:rPr>
                <w:lang w:val="fr-FR"/>
              </w:rPr>
            </w:pPr>
            <w:r>
              <w:rPr>
                <w:lang w:val="fr-FR"/>
              </w:rPr>
              <w:t>0</w:t>
            </w:r>
          </w:p>
        </w:tc>
        <w:tc>
          <w:tcPr>
            <w:tcW w:w="1240" w:type="dxa"/>
            <w:noWrap/>
            <w:hideMark/>
          </w:tcPr>
          <w:p w:rsidR="00D21817" w:rsidRDefault="00D21817" w:rsidP="005E5EE0">
            <w:pPr>
              <w:pStyle w:val="Tabletext10"/>
              <w:jc w:val="center"/>
              <w:rPr>
                <w:lang w:val="fr-FR"/>
              </w:rPr>
            </w:pPr>
            <w:r>
              <w:rPr>
                <w:lang w:val="fr-FR"/>
              </w:rPr>
              <w:t>0</w:t>
            </w:r>
          </w:p>
        </w:tc>
      </w:tr>
      <w:tr w:rsidR="00D21817" w:rsidTr="005E5EE0">
        <w:trPr>
          <w:trHeight w:val="288"/>
          <w:jc w:val="center"/>
        </w:trPr>
        <w:tc>
          <w:tcPr>
            <w:tcW w:w="3947" w:type="dxa"/>
            <w:noWrap/>
            <w:hideMark/>
          </w:tcPr>
          <w:p w:rsidR="00D21817" w:rsidRDefault="00D21817" w:rsidP="005E5EE0">
            <w:pPr>
              <w:pStyle w:val="Tabletext10"/>
              <w:rPr>
                <w:lang w:val="fr-FR"/>
              </w:rPr>
            </w:pPr>
            <w:proofErr w:type="spellStart"/>
            <w:r>
              <w:rPr>
                <w:lang w:val="fr-FR"/>
              </w:rPr>
              <w:t>Monoalkylglycerol</w:t>
            </w:r>
            <w:proofErr w:type="spellEnd"/>
            <w:r>
              <w:rPr>
                <w:lang w:val="fr-FR"/>
              </w:rPr>
              <w:t xml:space="preserve"> </w:t>
            </w:r>
          </w:p>
        </w:tc>
        <w:tc>
          <w:tcPr>
            <w:tcW w:w="1043" w:type="dxa"/>
            <w:noWrap/>
            <w:hideMark/>
          </w:tcPr>
          <w:p w:rsidR="00D21817" w:rsidRDefault="00D21817" w:rsidP="005E5EE0">
            <w:pPr>
              <w:pStyle w:val="Tabletext10"/>
              <w:jc w:val="center"/>
              <w:rPr>
                <w:lang w:val="fr-FR"/>
              </w:rPr>
            </w:pPr>
            <w:r>
              <w:rPr>
                <w:lang w:val="fr-FR"/>
              </w:rPr>
              <w:t>100</w:t>
            </w:r>
          </w:p>
        </w:tc>
        <w:tc>
          <w:tcPr>
            <w:tcW w:w="1240" w:type="dxa"/>
            <w:noWrap/>
            <w:hideMark/>
          </w:tcPr>
          <w:p w:rsidR="00D21817" w:rsidRDefault="00D21817" w:rsidP="005E5EE0">
            <w:pPr>
              <w:pStyle w:val="Tabletext10"/>
              <w:jc w:val="center"/>
              <w:rPr>
                <w:lang w:val="fr-FR"/>
              </w:rPr>
            </w:pPr>
            <w:r>
              <w:rPr>
                <w:lang w:val="fr-FR"/>
              </w:rPr>
              <w:t>100</w:t>
            </w:r>
          </w:p>
        </w:tc>
      </w:tr>
    </w:tbl>
    <w:p w:rsidR="00D21817" w:rsidRDefault="00D21817" w:rsidP="00D21817">
      <w:pPr>
        <w:rPr>
          <w:rFonts w:eastAsiaTheme="minorHAnsi"/>
          <w:lang w:eastAsia="en-US"/>
        </w:rPr>
      </w:pPr>
    </w:p>
    <w:p w:rsidR="00D21817" w:rsidRDefault="00D21817" w:rsidP="00D21817"/>
    <w:p w:rsidR="00D21817" w:rsidRDefault="00D21817" w:rsidP="00D21817">
      <w:r>
        <w:rPr>
          <w:noProof/>
          <w:lang w:val="en-US" w:eastAsia="en-US"/>
        </w:rPr>
        <w:lastRenderedPageBreak/>
        <w:drawing>
          <wp:inline distT="0" distB="0" distL="0" distR="0" wp14:anchorId="716D8205" wp14:editId="1121FD05">
            <wp:extent cx="5772150" cy="2581275"/>
            <wp:effectExtent l="0" t="0" r="0" b="9525"/>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21817" w:rsidRPr="006428D8" w:rsidRDefault="00D21817" w:rsidP="00D21817">
      <w:pPr>
        <w:spacing w:after="120"/>
        <w:ind w:left="400"/>
        <w:rPr>
          <w:sz w:val="20"/>
          <w:lang w:val="es-ES"/>
        </w:rPr>
      </w:pPr>
      <w:proofErr w:type="spellStart"/>
      <w:r w:rsidRPr="006428D8">
        <w:rPr>
          <w:sz w:val="20"/>
          <w:lang w:val="es-ES"/>
        </w:rPr>
        <w:t>Keys</w:t>
      </w:r>
      <w:proofErr w:type="spellEnd"/>
    </w:p>
    <w:p w:rsidR="00D21817" w:rsidRPr="006428D8" w:rsidRDefault="00D21817" w:rsidP="00D21817">
      <w:pPr>
        <w:spacing w:after="120"/>
        <w:ind w:left="400"/>
        <w:rPr>
          <w:sz w:val="20"/>
          <w:lang w:val="es-ES"/>
        </w:rPr>
      </w:pPr>
      <w:r w:rsidRPr="006428D8">
        <w:rPr>
          <w:sz w:val="20"/>
          <w:lang w:val="es-ES"/>
        </w:rPr>
        <w:t xml:space="preserve">X = </w:t>
      </w:r>
      <w:proofErr w:type="spellStart"/>
      <w:r w:rsidRPr="006428D8">
        <w:rPr>
          <w:sz w:val="20"/>
          <w:lang w:val="es-ES"/>
        </w:rPr>
        <w:t>calculated</w:t>
      </w:r>
      <w:proofErr w:type="spellEnd"/>
      <w:r w:rsidRPr="006428D8">
        <w:rPr>
          <w:sz w:val="20"/>
          <w:lang w:val="es-ES"/>
        </w:rPr>
        <w:t xml:space="preserve"> </w:t>
      </w:r>
      <w:proofErr w:type="spellStart"/>
      <w:r w:rsidRPr="006428D8">
        <w:rPr>
          <w:sz w:val="20"/>
          <w:lang w:val="es-ES"/>
        </w:rPr>
        <w:t>bio</w:t>
      </w:r>
      <w:proofErr w:type="spellEnd"/>
      <w:r w:rsidRPr="006428D8">
        <w:rPr>
          <w:sz w:val="20"/>
          <w:lang w:val="es-ES"/>
        </w:rPr>
        <w:t xml:space="preserve"> </w:t>
      </w:r>
      <w:proofErr w:type="spellStart"/>
      <w:r w:rsidRPr="006428D8">
        <w:rPr>
          <w:sz w:val="20"/>
          <w:lang w:val="es-ES"/>
        </w:rPr>
        <w:t>content</w:t>
      </w:r>
      <w:proofErr w:type="spellEnd"/>
    </w:p>
    <w:p w:rsidR="00D21817" w:rsidRPr="006428D8" w:rsidRDefault="00D21817" w:rsidP="00D21817">
      <w:pPr>
        <w:spacing w:after="120"/>
        <w:ind w:left="400"/>
        <w:rPr>
          <w:sz w:val="20"/>
          <w:lang w:val="es-ES"/>
        </w:rPr>
      </w:pPr>
      <w:r w:rsidRPr="006428D8">
        <w:rPr>
          <w:sz w:val="20"/>
          <w:lang w:val="es-ES"/>
        </w:rPr>
        <w:t xml:space="preserve">Y= </w:t>
      </w:r>
      <w:r w:rsidRPr="006428D8">
        <w:rPr>
          <w:sz w:val="20"/>
          <w:lang w:val="de-DE"/>
        </w:rPr>
        <w:t>experimental bio content</w:t>
      </w:r>
    </w:p>
    <w:p w:rsidR="00D21817" w:rsidRDefault="00D21817" w:rsidP="00D21817">
      <w:pPr>
        <w:pStyle w:val="Figuretitle"/>
      </w:pPr>
      <w:r>
        <w:t>Figure </w:t>
      </w:r>
      <w:r>
        <w:fldChar w:fldCharType="begin"/>
      </w:r>
      <w:r>
        <w:instrText xml:space="preserve">\IF </w:instrText>
      </w:r>
      <w:r>
        <w:fldChar w:fldCharType="begin"/>
      </w:r>
      <w:r>
        <w:instrText xml:space="preserve">SEQ aaa \c </w:instrText>
      </w:r>
      <w:r>
        <w:fldChar w:fldCharType="separate"/>
      </w:r>
      <w:r>
        <w:rPr>
          <w:noProof/>
        </w:rPr>
        <w:instrText>0</w:instrText>
      </w:r>
      <w:r>
        <w:fldChar w:fldCharType="end"/>
      </w:r>
      <w:r>
        <w:instrText>&gt;= 1 "</w:instrText>
      </w:r>
      <w:r>
        <w:fldChar w:fldCharType="begin"/>
      </w:r>
      <w:r>
        <w:instrText xml:space="preserve">SEQ aaa \c \* ALPHABETIC </w:instrText>
      </w:r>
      <w:r>
        <w:fldChar w:fldCharType="separate"/>
      </w:r>
      <w:r>
        <w:instrText>D</w:instrText>
      </w:r>
      <w:r>
        <w:fldChar w:fldCharType="end"/>
      </w:r>
      <w:r>
        <w:instrText xml:space="preserve">." </w:instrText>
      </w:r>
      <w:r>
        <w:fldChar w:fldCharType="end"/>
      </w:r>
      <w:r>
        <w:fldChar w:fldCharType="begin"/>
      </w:r>
      <w:r>
        <w:instrText xml:space="preserve">SEQ Figure </w:instrText>
      </w:r>
      <w:r>
        <w:fldChar w:fldCharType="separate"/>
      </w:r>
      <w:r>
        <w:rPr>
          <w:noProof/>
        </w:rPr>
        <w:t>2</w:t>
      </w:r>
      <w:r>
        <w:fldChar w:fldCharType="end"/>
      </w:r>
      <w:r>
        <w:t> — Comparison between calculated and experimental bio content of surfactants</w:t>
      </w:r>
    </w:p>
    <w:p w:rsidR="00D21817" w:rsidRDefault="00D21817" w:rsidP="00D21817">
      <w:proofErr w:type="gramStart"/>
      <w:r>
        <w:t>This encouraging results</w:t>
      </w:r>
      <w:proofErr w:type="gramEnd"/>
      <w:r>
        <w:t xml:space="preserve"> confirmed C</w:t>
      </w:r>
      <w:r w:rsidRPr="000212CF">
        <w:rPr>
          <w:vertAlign w:val="superscript"/>
        </w:rPr>
        <w:t>14</w:t>
      </w:r>
      <w:r>
        <w:t xml:space="preserve"> determination can be a relevant method for bio content assessment in surfactants. The precision calculated based on this first regression approach is about </w:t>
      </w:r>
    </w:p>
    <w:p w:rsidR="00D21817" w:rsidRDefault="00D21817" w:rsidP="00D21817">
      <w:pPr>
        <w:jc w:val="center"/>
      </w:pPr>
      <w:r>
        <w:t xml:space="preserve">1 &lt; </w:t>
      </w:r>
      <w:proofErr w:type="spellStart"/>
      <w:r>
        <w:t>Uc</w:t>
      </w:r>
      <w:proofErr w:type="spellEnd"/>
      <w:r>
        <w:t xml:space="preserve"> &lt; 3</w:t>
      </w:r>
    </w:p>
    <w:p w:rsidR="00D21817" w:rsidRDefault="00D21817" w:rsidP="00D21817">
      <w:pPr>
        <w:jc w:val="center"/>
      </w:pPr>
      <w:r>
        <w:t xml:space="preserve">Where </w:t>
      </w:r>
      <w:proofErr w:type="spellStart"/>
      <w:r>
        <w:t>Uc</w:t>
      </w:r>
      <w:proofErr w:type="spellEnd"/>
      <w:r>
        <w:t xml:space="preserve"> is Uncertainty</w:t>
      </w:r>
    </w:p>
    <w:p w:rsidR="00D21817" w:rsidRDefault="00D21817" w:rsidP="00D21817">
      <w:pPr>
        <w:jc w:val="center"/>
      </w:pPr>
      <w:proofErr w:type="spellStart"/>
      <w:r>
        <w:t>Uc</w:t>
      </w:r>
      <w:proofErr w:type="spellEnd"/>
      <w:r>
        <w:t>= 3xOrdinate/Slope.</w:t>
      </w:r>
    </w:p>
    <w:p w:rsidR="00D21817" w:rsidRDefault="00D21817" w:rsidP="00D21817">
      <w:r>
        <w:t xml:space="preserve">In this case all surfactants are homogenous by itself or after heating and </w:t>
      </w:r>
      <w:proofErr w:type="spellStart"/>
      <w:r>
        <w:t>homogenation</w:t>
      </w:r>
      <w:proofErr w:type="spellEnd"/>
      <w:r>
        <w:t xml:space="preserve"> (if necessary, i.e. * in Table 5)</w:t>
      </w:r>
    </w:p>
    <w:p w:rsidR="00D21817" w:rsidRDefault="00D21817" w:rsidP="00D21817">
      <w:r>
        <w:t xml:space="preserve">Surfactants are also available as blends, so we need to assess the suitability of the test method EN 16640 also for blends. Using different blends made of polyethylene glycol and </w:t>
      </w:r>
      <w:proofErr w:type="spellStart"/>
      <w:r>
        <w:t>alkylsulfate</w:t>
      </w:r>
      <w:proofErr w:type="spellEnd"/>
      <w:r>
        <w:t xml:space="preserve">, a private laboratory based in US carried out the analytics and was not able to determine the right bio-based carbon content of the samples (see Figure 3). </w:t>
      </w:r>
    </w:p>
    <w:p w:rsidR="00D21817" w:rsidRDefault="00D21817" w:rsidP="00D21817">
      <w:pPr>
        <w:jc w:val="center"/>
      </w:pPr>
      <w:r>
        <w:rPr>
          <w:noProof/>
          <w:lang w:val="en-US" w:eastAsia="en-US"/>
        </w:rPr>
        <w:lastRenderedPageBreak/>
        <w:drawing>
          <wp:inline distT="0" distB="0" distL="0" distR="0" wp14:anchorId="5FF45E63" wp14:editId="3CD5F74C">
            <wp:extent cx="5734050" cy="3143250"/>
            <wp:effectExtent l="0" t="0" r="0" b="0"/>
            <wp:docPr id="1" name="Diagram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D21817" w:rsidRPr="006428D8" w:rsidRDefault="00D21817" w:rsidP="00D21817">
      <w:pPr>
        <w:pStyle w:val="Special"/>
        <w:spacing w:after="120"/>
        <w:ind w:left="400"/>
        <w:rPr>
          <w:sz w:val="20"/>
        </w:rPr>
      </w:pPr>
      <w:r w:rsidRPr="006428D8">
        <w:rPr>
          <w:sz w:val="20"/>
        </w:rPr>
        <w:t>Keys</w:t>
      </w:r>
    </w:p>
    <w:p w:rsidR="00D21817" w:rsidRPr="006428D8" w:rsidRDefault="00D21817" w:rsidP="00D21817">
      <w:pPr>
        <w:pStyle w:val="ListContinue2"/>
        <w:numPr>
          <w:ilvl w:val="1"/>
          <w:numId w:val="26"/>
        </w:numPr>
        <w:tabs>
          <w:tab w:val="clear" w:pos="800"/>
        </w:tabs>
        <w:spacing w:after="120"/>
        <w:rPr>
          <w:sz w:val="20"/>
        </w:rPr>
      </w:pPr>
      <w:r w:rsidRPr="006428D8">
        <w:rPr>
          <w:sz w:val="20"/>
        </w:rPr>
        <w:t>X=Bio-based carbon calculated during formulation</w:t>
      </w:r>
    </w:p>
    <w:p w:rsidR="00D21817" w:rsidRPr="006428D8" w:rsidRDefault="00D21817" w:rsidP="00D21817">
      <w:pPr>
        <w:pStyle w:val="ListContinue2"/>
        <w:numPr>
          <w:ilvl w:val="1"/>
          <w:numId w:val="26"/>
        </w:numPr>
        <w:tabs>
          <w:tab w:val="clear" w:pos="800"/>
        </w:tabs>
        <w:spacing w:after="120"/>
        <w:rPr>
          <w:sz w:val="20"/>
        </w:rPr>
      </w:pPr>
      <w:r w:rsidRPr="006428D8">
        <w:rPr>
          <w:sz w:val="20"/>
        </w:rPr>
        <w:t>Y=Bio-based carbon measured through AMS method</w:t>
      </w:r>
    </w:p>
    <w:p w:rsidR="00D21817" w:rsidRDefault="00D21817" w:rsidP="00D21817">
      <w:pPr>
        <w:pStyle w:val="Figuretitle"/>
      </w:pPr>
      <w:r>
        <w:t>Figure </w:t>
      </w:r>
      <w:r>
        <w:fldChar w:fldCharType="begin"/>
      </w:r>
      <w:r>
        <w:instrText xml:space="preserve">\IF </w:instrText>
      </w:r>
      <w:r>
        <w:fldChar w:fldCharType="begin"/>
      </w:r>
      <w:r>
        <w:instrText xml:space="preserve">SEQ aaa \c </w:instrText>
      </w:r>
      <w:r>
        <w:fldChar w:fldCharType="separate"/>
      </w:r>
      <w:r>
        <w:rPr>
          <w:noProof/>
        </w:rPr>
        <w:instrText>0</w:instrText>
      </w:r>
      <w:r>
        <w:fldChar w:fldCharType="end"/>
      </w:r>
      <w:r>
        <w:instrText>&gt;= 1 "</w:instrText>
      </w:r>
      <w:r>
        <w:fldChar w:fldCharType="begin"/>
      </w:r>
      <w:r>
        <w:instrText xml:space="preserve">SEQ aaa \c \* ALPHABETIC </w:instrText>
      </w:r>
      <w:r>
        <w:fldChar w:fldCharType="separate"/>
      </w:r>
      <w:r>
        <w:instrText>D</w:instrText>
      </w:r>
      <w:r>
        <w:fldChar w:fldCharType="end"/>
      </w:r>
      <w:r>
        <w:instrText xml:space="preserve">." </w:instrText>
      </w:r>
      <w:r>
        <w:fldChar w:fldCharType="end"/>
      </w:r>
      <w:r>
        <w:fldChar w:fldCharType="begin"/>
      </w:r>
      <w:r>
        <w:instrText xml:space="preserve">SEQ Figure </w:instrText>
      </w:r>
      <w:r>
        <w:fldChar w:fldCharType="separate"/>
      </w:r>
      <w:r>
        <w:rPr>
          <w:noProof/>
        </w:rPr>
        <w:t>3</w:t>
      </w:r>
      <w:r>
        <w:fldChar w:fldCharType="end"/>
      </w:r>
      <w:r>
        <w:t> — Mismatch of experimental data vs. calculated bio-based carbon content in blends</w:t>
      </w:r>
    </w:p>
    <w:p w:rsidR="00D21817" w:rsidRDefault="00D21817" w:rsidP="00D21817">
      <w:r>
        <w:t xml:space="preserve">In fact, the blends (including solid substances) highlighted a large discrepancy between global composition and substances distribution (lack of homogeneity of the sample). This heterogeneity, inside some samples, </w:t>
      </w:r>
      <w:proofErr w:type="gramStart"/>
      <w:r>
        <w:t>generate</w:t>
      </w:r>
      <w:proofErr w:type="gramEnd"/>
      <w:r>
        <w:t xml:space="preserve"> big deviation between expected to measured values. The amount required for C</w:t>
      </w:r>
      <w:r w:rsidRPr="000212CF">
        <w:rPr>
          <w:vertAlign w:val="superscript"/>
        </w:rPr>
        <w:t>14</w:t>
      </w:r>
      <w:r>
        <w:t xml:space="preserve"> determination is so low (about 1 mg) that sample homogeneity is the key point of reliable measurement.</w:t>
      </w:r>
    </w:p>
    <w:p w:rsidR="00D21817" w:rsidRDefault="00D21817" w:rsidP="00D21817"/>
    <w:p w:rsidR="00D21817" w:rsidRDefault="00D21817" w:rsidP="00D21817">
      <w:pPr>
        <w:pStyle w:val="Heading2"/>
      </w:pPr>
      <w:bookmarkStart w:id="89" w:name="_Toc9535153"/>
      <w:bookmarkStart w:id="90" w:name="_Toc20319100"/>
      <w:r>
        <w:t>Round robin and Proficiency test:</w:t>
      </w:r>
      <w:bookmarkEnd w:id="89"/>
      <w:bookmarkEnd w:id="90"/>
    </w:p>
    <w:p w:rsidR="00D21817" w:rsidRDefault="00D21817" w:rsidP="00D21817">
      <w:r>
        <w:t>Taking this information into account, decision has been made to prepare carefully a new set of samples, but better mixed while solid non-ionic surfactants are involved. As C</w:t>
      </w:r>
      <w:r w:rsidRPr="000212CF">
        <w:rPr>
          <w:vertAlign w:val="superscript"/>
        </w:rPr>
        <w:t>14</w:t>
      </w:r>
      <w:r>
        <w:t xml:space="preserve"> radiocarbon method demonstrated its ability to correctly assess bio-based content in surfactant, only non-ionic surfactants were submitted to 6 different laboratories over European countries.</w:t>
      </w:r>
    </w:p>
    <w:p w:rsidR="00D21817" w:rsidRDefault="00D21817" w:rsidP="00D21817">
      <w:r>
        <w:t>Only five Laboratories provided results with reasonable time. It is obvious when special precautions (in sample mixing/milling) are taken that there is good fitting within values, covering the whole range of bio-content possibly.</w:t>
      </w:r>
    </w:p>
    <w:p w:rsidR="00D21817" w:rsidRDefault="00D21817" w:rsidP="00D21817">
      <w:pPr>
        <w:spacing w:after="0" w:line="240" w:lineRule="auto"/>
        <w:jc w:val="left"/>
      </w:pPr>
      <w:r>
        <w:br w:type="page"/>
      </w:r>
    </w:p>
    <w:p w:rsidR="00D21817" w:rsidRDefault="00D21817" w:rsidP="00D21817">
      <w:pPr>
        <w:pStyle w:val="Tabletitle"/>
      </w:pPr>
      <w:r>
        <w:lastRenderedPageBreak/>
        <w:t>Table </w:t>
      </w:r>
      <w:r>
        <w:fldChar w:fldCharType="begin"/>
      </w:r>
      <w:r>
        <w:instrText xml:space="preserve">\IF </w:instrText>
      </w:r>
      <w:r>
        <w:fldChar w:fldCharType="begin"/>
      </w:r>
      <w:r>
        <w:instrText xml:space="preserve">SEQ aaa \c </w:instrText>
      </w:r>
      <w:r>
        <w:fldChar w:fldCharType="separate"/>
      </w:r>
      <w:r>
        <w:rPr>
          <w:noProof/>
        </w:rPr>
        <w:instrText>0</w:instrText>
      </w:r>
      <w:r>
        <w:fldChar w:fldCharType="end"/>
      </w:r>
      <w:r>
        <w:instrText>&gt;= 1 "</w:instrText>
      </w:r>
      <w:r>
        <w:fldChar w:fldCharType="begin"/>
      </w:r>
      <w:r>
        <w:instrText xml:space="preserve">SEQ aaa \c \* ALPHABETIC </w:instrText>
      </w:r>
      <w:r>
        <w:fldChar w:fldCharType="separate"/>
      </w:r>
      <w:r>
        <w:instrText>D</w:instrText>
      </w:r>
      <w:r>
        <w:fldChar w:fldCharType="end"/>
      </w:r>
      <w:r>
        <w:instrText xml:space="preserve">." </w:instrText>
      </w:r>
      <w:r>
        <w:fldChar w:fldCharType="end"/>
      </w:r>
      <w:r>
        <w:fldChar w:fldCharType="begin"/>
      </w:r>
      <w:r>
        <w:instrText xml:space="preserve">SEQ Table </w:instrText>
      </w:r>
      <w:r>
        <w:fldChar w:fldCharType="separate"/>
      </w:r>
      <w:r>
        <w:rPr>
          <w:noProof/>
        </w:rPr>
        <w:t>5</w:t>
      </w:r>
      <w:r>
        <w:fldChar w:fldCharType="end"/>
      </w:r>
      <w:r>
        <w:t> — List of compound (revised preparation)</w:t>
      </w:r>
    </w:p>
    <w:tbl>
      <w:tblPr>
        <w:tblStyle w:val="TableGrid"/>
        <w:tblW w:w="0" w:type="auto"/>
        <w:jc w:val="center"/>
        <w:tblLook w:val="04A0" w:firstRow="1" w:lastRow="0" w:firstColumn="1" w:lastColumn="0" w:noHBand="0" w:noVBand="1"/>
      </w:tblPr>
      <w:tblGrid>
        <w:gridCol w:w="421"/>
        <w:gridCol w:w="2665"/>
        <w:gridCol w:w="1777"/>
        <w:gridCol w:w="1508"/>
        <w:gridCol w:w="1470"/>
      </w:tblGrid>
      <w:tr w:rsidR="00D21817" w:rsidRPr="00710C75" w:rsidTr="005E5EE0">
        <w:trPr>
          <w:jc w:val="center"/>
        </w:trPr>
        <w:tc>
          <w:tcPr>
            <w:tcW w:w="421" w:type="dxa"/>
          </w:tcPr>
          <w:p w:rsidR="00D21817" w:rsidRPr="00710C75" w:rsidRDefault="00D21817" w:rsidP="005E5EE0">
            <w:pPr>
              <w:pStyle w:val="Tabletext10"/>
              <w:rPr>
                <w:b/>
              </w:rPr>
            </w:pPr>
            <w:r w:rsidRPr="00710C75">
              <w:rPr>
                <w:b/>
              </w:rPr>
              <w:t>#</w:t>
            </w:r>
          </w:p>
        </w:tc>
        <w:tc>
          <w:tcPr>
            <w:tcW w:w="2665" w:type="dxa"/>
          </w:tcPr>
          <w:p w:rsidR="00D21817" w:rsidRPr="00710C75" w:rsidRDefault="00D21817" w:rsidP="005E5EE0">
            <w:pPr>
              <w:pStyle w:val="Tabletext10"/>
              <w:rPr>
                <w:b/>
              </w:rPr>
            </w:pPr>
            <w:r w:rsidRPr="00710C75">
              <w:rPr>
                <w:b/>
              </w:rPr>
              <w:t>Compound</w:t>
            </w:r>
          </w:p>
        </w:tc>
        <w:tc>
          <w:tcPr>
            <w:tcW w:w="1777" w:type="dxa"/>
          </w:tcPr>
          <w:p w:rsidR="00D21817" w:rsidRPr="00710C75" w:rsidRDefault="00D21817" w:rsidP="005E5EE0">
            <w:pPr>
              <w:pStyle w:val="Tabletext10"/>
              <w:rPr>
                <w:b/>
              </w:rPr>
            </w:pPr>
            <w:r w:rsidRPr="00710C75">
              <w:rPr>
                <w:b/>
              </w:rPr>
              <w:t>Formula</w:t>
            </w:r>
          </w:p>
        </w:tc>
        <w:tc>
          <w:tcPr>
            <w:tcW w:w="1508" w:type="dxa"/>
          </w:tcPr>
          <w:p w:rsidR="00D21817" w:rsidRPr="00710C75" w:rsidRDefault="00D21817" w:rsidP="005E5EE0">
            <w:pPr>
              <w:pStyle w:val="Tabletext10"/>
              <w:rPr>
                <w:b/>
              </w:rPr>
            </w:pPr>
            <w:r w:rsidRPr="00710C75">
              <w:rPr>
                <w:b/>
              </w:rPr>
              <w:t>Bio-based Carbon content (%)</w:t>
            </w:r>
          </w:p>
        </w:tc>
        <w:tc>
          <w:tcPr>
            <w:tcW w:w="1470" w:type="dxa"/>
          </w:tcPr>
          <w:p w:rsidR="00D21817" w:rsidRPr="00710C75" w:rsidRDefault="00D21817" w:rsidP="005E5EE0">
            <w:pPr>
              <w:pStyle w:val="Tabletext10"/>
              <w:rPr>
                <w:b/>
              </w:rPr>
            </w:pPr>
            <w:r w:rsidRPr="00710C75">
              <w:rPr>
                <w:b/>
              </w:rPr>
              <w:t>Appearance</w:t>
            </w:r>
          </w:p>
        </w:tc>
      </w:tr>
      <w:tr w:rsidR="00D21817" w:rsidTr="005E5EE0">
        <w:trPr>
          <w:jc w:val="center"/>
        </w:trPr>
        <w:tc>
          <w:tcPr>
            <w:tcW w:w="421" w:type="dxa"/>
          </w:tcPr>
          <w:p w:rsidR="00D21817" w:rsidRDefault="00D21817" w:rsidP="005E5EE0">
            <w:pPr>
              <w:pStyle w:val="Tabletext10"/>
            </w:pPr>
            <w:r>
              <w:t>1</w:t>
            </w:r>
          </w:p>
        </w:tc>
        <w:tc>
          <w:tcPr>
            <w:tcW w:w="2665" w:type="dxa"/>
          </w:tcPr>
          <w:p w:rsidR="00D21817" w:rsidRDefault="00D21817" w:rsidP="005E5EE0">
            <w:pPr>
              <w:pStyle w:val="Tabletext10"/>
            </w:pPr>
            <w:r>
              <w:t>C</w:t>
            </w:r>
            <w:r w:rsidRPr="00E55D5B">
              <w:rPr>
                <w:vertAlign w:val="subscript"/>
              </w:rPr>
              <w:t>16</w:t>
            </w:r>
            <w:r>
              <w:t>C</w:t>
            </w:r>
            <w:r w:rsidRPr="00E55D5B">
              <w:rPr>
                <w:vertAlign w:val="subscript"/>
              </w:rPr>
              <w:t>18</w:t>
            </w:r>
            <w:r>
              <w:t xml:space="preserve"> </w:t>
            </w:r>
            <w:proofErr w:type="spellStart"/>
            <w:r>
              <w:t>ethoxylate</w:t>
            </w:r>
            <w:proofErr w:type="spellEnd"/>
            <w:r>
              <w:t xml:space="preserve"> (80 EO)</w:t>
            </w:r>
          </w:p>
        </w:tc>
        <w:tc>
          <w:tcPr>
            <w:tcW w:w="1777" w:type="dxa"/>
          </w:tcPr>
          <w:p w:rsidR="00D21817" w:rsidRDefault="00D21817" w:rsidP="005E5EE0">
            <w:pPr>
              <w:pStyle w:val="Tabletext10"/>
            </w:pPr>
            <w:r>
              <w:t>C177H356O81</w:t>
            </w:r>
          </w:p>
        </w:tc>
        <w:tc>
          <w:tcPr>
            <w:tcW w:w="1508" w:type="dxa"/>
          </w:tcPr>
          <w:p w:rsidR="00D21817" w:rsidRDefault="00D21817" w:rsidP="005E5EE0">
            <w:pPr>
              <w:pStyle w:val="Tabletext10"/>
              <w:jc w:val="center"/>
            </w:pPr>
            <w:r>
              <w:t>9,8%</w:t>
            </w:r>
          </w:p>
        </w:tc>
        <w:tc>
          <w:tcPr>
            <w:tcW w:w="1470" w:type="dxa"/>
          </w:tcPr>
          <w:p w:rsidR="00D21817" w:rsidRDefault="00D21817" w:rsidP="005E5EE0">
            <w:pPr>
              <w:pStyle w:val="Tabletext10"/>
            </w:pPr>
            <w:r>
              <w:t>Powder</w:t>
            </w:r>
          </w:p>
        </w:tc>
      </w:tr>
      <w:tr w:rsidR="00D21817" w:rsidTr="005E5EE0">
        <w:trPr>
          <w:jc w:val="center"/>
        </w:trPr>
        <w:tc>
          <w:tcPr>
            <w:tcW w:w="421" w:type="dxa"/>
          </w:tcPr>
          <w:p w:rsidR="00D21817" w:rsidRDefault="00D21817" w:rsidP="005E5EE0">
            <w:pPr>
              <w:pStyle w:val="Tabletext10"/>
            </w:pPr>
            <w:r>
              <w:t>2</w:t>
            </w:r>
          </w:p>
        </w:tc>
        <w:tc>
          <w:tcPr>
            <w:tcW w:w="2665" w:type="dxa"/>
          </w:tcPr>
          <w:p w:rsidR="00D21817" w:rsidRDefault="00D21817" w:rsidP="005E5EE0">
            <w:pPr>
              <w:pStyle w:val="Tabletext10"/>
            </w:pPr>
            <w:r>
              <w:t>C</w:t>
            </w:r>
            <w:r w:rsidRPr="00E55D5B">
              <w:rPr>
                <w:vertAlign w:val="subscript"/>
              </w:rPr>
              <w:t>12</w:t>
            </w:r>
            <w:r>
              <w:t>C</w:t>
            </w:r>
            <w:r w:rsidRPr="00E55D5B">
              <w:rPr>
                <w:vertAlign w:val="subscript"/>
              </w:rPr>
              <w:t>18</w:t>
            </w:r>
            <w:r>
              <w:t xml:space="preserve"> </w:t>
            </w:r>
            <w:proofErr w:type="spellStart"/>
            <w:r>
              <w:t>ethoxylate</w:t>
            </w:r>
            <w:proofErr w:type="spellEnd"/>
            <w:r>
              <w:t xml:space="preserve"> (7 EO)</w:t>
            </w:r>
          </w:p>
        </w:tc>
        <w:tc>
          <w:tcPr>
            <w:tcW w:w="1777" w:type="dxa"/>
          </w:tcPr>
          <w:p w:rsidR="00D21817" w:rsidRDefault="00D21817" w:rsidP="005E5EE0">
            <w:pPr>
              <w:pStyle w:val="Tabletext10"/>
            </w:pPr>
            <w:r>
              <w:t>C28H58O8</w:t>
            </w:r>
          </w:p>
        </w:tc>
        <w:tc>
          <w:tcPr>
            <w:tcW w:w="1508" w:type="dxa"/>
          </w:tcPr>
          <w:p w:rsidR="00D21817" w:rsidRDefault="00D21817" w:rsidP="005E5EE0">
            <w:pPr>
              <w:pStyle w:val="Tabletext10"/>
              <w:jc w:val="center"/>
            </w:pPr>
            <w:r>
              <w:t>49,8%</w:t>
            </w:r>
          </w:p>
        </w:tc>
        <w:tc>
          <w:tcPr>
            <w:tcW w:w="1470" w:type="dxa"/>
          </w:tcPr>
          <w:p w:rsidR="00D21817" w:rsidRDefault="00D21817" w:rsidP="005E5EE0">
            <w:pPr>
              <w:pStyle w:val="Tabletext10"/>
            </w:pPr>
            <w:r>
              <w:t>Cast solid</w:t>
            </w:r>
          </w:p>
        </w:tc>
      </w:tr>
      <w:tr w:rsidR="00D21817" w:rsidTr="005E5EE0">
        <w:trPr>
          <w:jc w:val="center"/>
        </w:trPr>
        <w:tc>
          <w:tcPr>
            <w:tcW w:w="421" w:type="dxa"/>
          </w:tcPr>
          <w:p w:rsidR="00D21817" w:rsidRDefault="00D21817" w:rsidP="005E5EE0">
            <w:pPr>
              <w:pStyle w:val="Tabletext10"/>
            </w:pPr>
            <w:r>
              <w:t>3</w:t>
            </w:r>
          </w:p>
        </w:tc>
        <w:tc>
          <w:tcPr>
            <w:tcW w:w="2665" w:type="dxa"/>
          </w:tcPr>
          <w:p w:rsidR="00D21817" w:rsidRDefault="00D21817" w:rsidP="005E5EE0">
            <w:pPr>
              <w:pStyle w:val="Tabletext10"/>
            </w:pPr>
            <w:r>
              <w:t>C</w:t>
            </w:r>
            <w:r w:rsidRPr="00E55D5B">
              <w:rPr>
                <w:vertAlign w:val="subscript"/>
              </w:rPr>
              <w:t>12</w:t>
            </w:r>
            <w:r>
              <w:t>C</w:t>
            </w:r>
            <w:r w:rsidRPr="00E55D5B">
              <w:rPr>
                <w:vertAlign w:val="subscript"/>
              </w:rPr>
              <w:t>14</w:t>
            </w:r>
            <w:r>
              <w:t xml:space="preserve"> </w:t>
            </w:r>
            <w:proofErr w:type="spellStart"/>
            <w:r>
              <w:t>aminoxide</w:t>
            </w:r>
            <w:proofErr w:type="spellEnd"/>
          </w:p>
        </w:tc>
        <w:tc>
          <w:tcPr>
            <w:tcW w:w="1777" w:type="dxa"/>
          </w:tcPr>
          <w:p w:rsidR="00D21817" w:rsidRDefault="00D21817" w:rsidP="005E5EE0">
            <w:pPr>
              <w:pStyle w:val="Tabletext10"/>
            </w:pPr>
            <w:r>
              <w:t>C15H33NO</w:t>
            </w:r>
          </w:p>
        </w:tc>
        <w:tc>
          <w:tcPr>
            <w:tcW w:w="1508" w:type="dxa"/>
          </w:tcPr>
          <w:p w:rsidR="00D21817" w:rsidRDefault="00D21817" w:rsidP="005E5EE0">
            <w:pPr>
              <w:pStyle w:val="Tabletext10"/>
              <w:jc w:val="center"/>
            </w:pPr>
            <w:r>
              <w:t>86,6%</w:t>
            </w:r>
          </w:p>
        </w:tc>
        <w:tc>
          <w:tcPr>
            <w:tcW w:w="1470" w:type="dxa"/>
          </w:tcPr>
          <w:p w:rsidR="00D21817" w:rsidRDefault="00D21817" w:rsidP="005E5EE0">
            <w:pPr>
              <w:pStyle w:val="Tabletext10"/>
            </w:pPr>
            <w:r>
              <w:t>Aqueous liquid</w:t>
            </w:r>
          </w:p>
        </w:tc>
      </w:tr>
      <w:tr w:rsidR="00D21817" w:rsidTr="005E5EE0">
        <w:trPr>
          <w:jc w:val="center"/>
        </w:trPr>
        <w:tc>
          <w:tcPr>
            <w:tcW w:w="421" w:type="dxa"/>
          </w:tcPr>
          <w:p w:rsidR="00D21817" w:rsidRDefault="00D21817" w:rsidP="005E5EE0">
            <w:pPr>
              <w:pStyle w:val="Tabletext10"/>
            </w:pPr>
            <w:r>
              <w:t>4</w:t>
            </w:r>
          </w:p>
        </w:tc>
        <w:tc>
          <w:tcPr>
            <w:tcW w:w="2665" w:type="dxa"/>
          </w:tcPr>
          <w:p w:rsidR="00D21817" w:rsidRDefault="00D21817" w:rsidP="005E5EE0">
            <w:pPr>
              <w:pStyle w:val="Tabletext10"/>
            </w:pPr>
            <w:r>
              <w:t>1:1 blend of #1+#2</w:t>
            </w:r>
          </w:p>
        </w:tc>
        <w:tc>
          <w:tcPr>
            <w:tcW w:w="1777" w:type="dxa"/>
          </w:tcPr>
          <w:p w:rsidR="00D21817" w:rsidRDefault="00D21817" w:rsidP="005E5EE0">
            <w:pPr>
              <w:pStyle w:val="Tabletext10"/>
            </w:pPr>
            <w:proofErr w:type="spellStart"/>
            <w:r>
              <w:t>n.a</w:t>
            </w:r>
            <w:proofErr w:type="spellEnd"/>
            <w:r>
              <w:t>.</w:t>
            </w:r>
          </w:p>
        </w:tc>
        <w:tc>
          <w:tcPr>
            <w:tcW w:w="1508" w:type="dxa"/>
          </w:tcPr>
          <w:p w:rsidR="00D21817" w:rsidRDefault="00D21817" w:rsidP="005E5EE0">
            <w:pPr>
              <w:pStyle w:val="Tabletext10"/>
              <w:jc w:val="center"/>
            </w:pPr>
            <w:r>
              <w:t>29,8%</w:t>
            </w:r>
          </w:p>
        </w:tc>
        <w:tc>
          <w:tcPr>
            <w:tcW w:w="1470" w:type="dxa"/>
          </w:tcPr>
          <w:p w:rsidR="00D21817" w:rsidRDefault="00D21817" w:rsidP="005E5EE0">
            <w:pPr>
              <w:pStyle w:val="Tabletext10"/>
            </w:pPr>
            <w:r>
              <w:t>Cast solid</w:t>
            </w:r>
          </w:p>
        </w:tc>
      </w:tr>
      <w:tr w:rsidR="00D21817" w:rsidTr="005E5EE0">
        <w:trPr>
          <w:jc w:val="center"/>
        </w:trPr>
        <w:tc>
          <w:tcPr>
            <w:tcW w:w="421" w:type="dxa"/>
          </w:tcPr>
          <w:p w:rsidR="00D21817" w:rsidRDefault="00D21817" w:rsidP="005E5EE0">
            <w:pPr>
              <w:pStyle w:val="Tabletext10"/>
            </w:pPr>
            <w:r>
              <w:t>5</w:t>
            </w:r>
          </w:p>
        </w:tc>
        <w:tc>
          <w:tcPr>
            <w:tcW w:w="2665" w:type="dxa"/>
          </w:tcPr>
          <w:p w:rsidR="00D21817" w:rsidRDefault="00D21817" w:rsidP="005E5EE0">
            <w:pPr>
              <w:pStyle w:val="Tabletext10"/>
            </w:pPr>
            <w:r>
              <w:t>1:1 blend of #2+#3</w:t>
            </w:r>
          </w:p>
        </w:tc>
        <w:tc>
          <w:tcPr>
            <w:tcW w:w="1777" w:type="dxa"/>
          </w:tcPr>
          <w:p w:rsidR="00D21817" w:rsidRDefault="00D21817" w:rsidP="005E5EE0">
            <w:pPr>
              <w:pStyle w:val="Tabletext10"/>
            </w:pPr>
            <w:proofErr w:type="spellStart"/>
            <w:r>
              <w:t>n.a</w:t>
            </w:r>
            <w:proofErr w:type="spellEnd"/>
            <w:r>
              <w:t>.</w:t>
            </w:r>
          </w:p>
        </w:tc>
        <w:tc>
          <w:tcPr>
            <w:tcW w:w="1508" w:type="dxa"/>
          </w:tcPr>
          <w:p w:rsidR="00D21817" w:rsidRDefault="00D21817" w:rsidP="005E5EE0">
            <w:pPr>
              <w:pStyle w:val="Tabletext10"/>
              <w:jc w:val="center"/>
            </w:pPr>
            <w:r>
              <w:t>68,2%</w:t>
            </w:r>
          </w:p>
        </w:tc>
        <w:tc>
          <w:tcPr>
            <w:tcW w:w="1470" w:type="dxa"/>
          </w:tcPr>
          <w:p w:rsidR="00D21817" w:rsidRDefault="00D21817" w:rsidP="005E5EE0">
            <w:pPr>
              <w:pStyle w:val="Tabletext10"/>
            </w:pPr>
            <w:r>
              <w:t>Gel</w:t>
            </w:r>
          </w:p>
        </w:tc>
      </w:tr>
    </w:tbl>
    <w:p w:rsidR="00D21817" w:rsidRDefault="00D21817" w:rsidP="00D21817"/>
    <w:p w:rsidR="00D21817" w:rsidRDefault="00D21817" w:rsidP="00D21817">
      <w:pPr>
        <w:pStyle w:val="Tabletitle"/>
      </w:pPr>
      <w:r>
        <w:t>Table </w:t>
      </w:r>
      <w:r>
        <w:fldChar w:fldCharType="begin"/>
      </w:r>
      <w:r>
        <w:instrText xml:space="preserve">\IF </w:instrText>
      </w:r>
      <w:r>
        <w:fldChar w:fldCharType="begin"/>
      </w:r>
      <w:r>
        <w:instrText xml:space="preserve">SEQ aaa \c </w:instrText>
      </w:r>
      <w:r>
        <w:fldChar w:fldCharType="separate"/>
      </w:r>
      <w:r>
        <w:rPr>
          <w:noProof/>
        </w:rPr>
        <w:instrText>0</w:instrText>
      </w:r>
      <w:r>
        <w:fldChar w:fldCharType="end"/>
      </w:r>
      <w:r>
        <w:instrText>&gt;= 1 "</w:instrText>
      </w:r>
      <w:r>
        <w:fldChar w:fldCharType="begin"/>
      </w:r>
      <w:r>
        <w:instrText xml:space="preserve">SEQ aaa \c \* ALPHABETIC </w:instrText>
      </w:r>
      <w:r>
        <w:fldChar w:fldCharType="separate"/>
      </w:r>
      <w:r>
        <w:instrText>D</w:instrText>
      </w:r>
      <w:r>
        <w:fldChar w:fldCharType="end"/>
      </w:r>
      <w:r>
        <w:instrText xml:space="preserve">." </w:instrText>
      </w:r>
      <w:r>
        <w:fldChar w:fldCharType="end"/>
      </w:r>
      <w:r>
        <w:fldChar w:fldCharType="begin"/>
      </w:r>
      <w:r>
        <w:instrText xml:space="preserve">SEQ Table </w:instrText>
      </w:r>
      <w:r>
        <w:fldChar w:fldCharType="separate"/>
      </w:r>
      <w:r>
        <w:rPr>
          <w:noProof/>
        </w:rPr>
        <w:t>6</w:t>
      </w:r>
      <w:r>
        <w:fldChar w:fldCharType="end"/>
      </w:r>
      <w:r>
        <w:t> — Results of samples C</w:t>
      </w:r>
      <w:r w:rsidRPr="000C65A3">
        <w:rPr>
          <w:vertAlign w:val="superscript"/>
        </w:rPr>
        <w:t>14</w:t>
      </w:r>
      <w:r>
        <w:t xml:space="preserve"> analysis (revised preparation)</w:t>
      </w:r>
    </w:p>
    <w:tbl>
      <w:tblPr>
        <w:tblStyle w:val="TableGrid"/>
        <w:tblW w:w="0" w:type="auto"/>
        <w:jc w:val="center"/>
        <w:tblLook w:val="04A0" w:firstRow="1" w:lastRow="0" w:firstColumn="1" w:lastColumn="0" w:noHBand="0" w:noVBand="1"/>
      </w:tblPr>
      <w:tblGrid>
        <w:gridCol w:w="1250"/>
        <w:gridCol w:w="960"/>
        <w:gridCol w:w="960"/>
        <w:gridCol w:w="960"/>
        <w:gridCol w:w="960"/>
        <w:gridCol w:w="960"/>
        <w:gridCol w:w="1099"/>
      </w:tblGrid>
      <w:tr w:rsidR="00D21817" w:rsidRPr="00710C75" w:rsidTr="005E5EE0">
        <w:trPr>
          <w:trHeight w:val="300"/>
          <w:jc w:val="center"/>
        </w:trPr>
        <w:tc>
          <w:tcPr>
            <w:tcW w:w="1250" w:type="dxa"/>
            <w:vMerge w:val="restart"/>
            <w:noWrap/>
            <w:hideMark/>
          </w:tcPr>
          <w:p w:rsidR="00D21817" w:rsidRPr="00710C75" w:rsidRDefault="00D21817" w:rsidP="005E5EE0">
            <w:pPr>
              <w:pStyle w:val="Tabletext10"/>
              <w:rPr>
                <w:b/>
              </w:rPr>
            </w:pPr>
            <w:r w:rsidRPr="00710C75">
              <w:rPr>
                <w:b/>
              </w:rPr>
              <w:t>Laboratory</w:t>
            </w:r>
          </w:p>
        </w:tc>
        <w:tc>
          <w:tcPr>
            <w:tcW w:w="4800" w:type="dxa"/>
            <w:gridSpan w:val="5"/>
            <w:noWrap/>
            <w:hideMark/>
          </w:tcPr>
          <w:p w:rsidR="00D21817" w:rsidRPr="00710C75" w:rsidRDefault="00D21817" w:rsidP="005E5EE0">
            <w:pPr>
              <w:pStyle w:val="Tabletext10"/>
              <w:jc w:val="center"/>
              <w:rPr>
                <w:b/>
              </w:rPr>
            </w:pPr>
            <w:r w:rsidRPr="00710C75">
              <w:rPr>
                <w:b/>
              </w:rPr>
              <w:t>Sample</w:t>
            </w:r>
          </w:p>
        </w:tc>
        <w:tc>
          <w:tcPr>
            <w:tcW w:w="1099" w:type="dxa"/>
            <w:vMerge w:val="restart"/>
            <w:hideMark/>
          </w:tcPr>
          <w:p w:rsidR="00D21817" w:rsidRPr="00710C75" w:rsidRDefault="00D21817" w:rsidP="005E5EE0">
            <w:pPr>
              <w:pStyle w:val="Tabletext10"/>
              <w:rPr>
                <w:b/>
              </w:rPr>
            </w:pPr>
            <w:r w:rsidRPr="00710C75">
              <w:rPr>
                <w:b/>
              </w:rPr>
              <w:t>Response Time (days)</w:t>
            </w:r>
          </w:p>
        </w:tc>
      </w:tr>
      <w:tr w:rsidR="00D21817" w:rsidRPr="00710C75" w:rsidTr="005E5EE0">
        <w:trPr>
          <w:trHeight w:val="300"/>
          <w:jc w:val="center"/>
        </w:trPr>
        <w:tc>
          <w:tcPr>
            <w:tcW w:w="0" w:type="auto"/>
            <w:vMerge/>
            <w:hideMark/>
          </w:tcPr>
          <w:p w:rsidR="00D21817" w:rsidRPr="00710C75" w:rsidRDefault="00D21817" w:rsidP="005E5EE0">
            <w:pPr>
              <w:pStyle w:val="Tabletext10"/>
              <w:rPr>
                <w:b/>
                <w:lang w:eastAsia="en-US"/>
              </w:rPr>
            </w:pPr>
          </w:p>
        </w:tc>
        <w:tc>
          <w:tcPr>
            <w:tcW w:w="960" w:type="dxa"/>
            <w:noWrap/>
            <w:hideMark/>
          </w:tcPr>
          <w:p w:rsidR="00D21817" w:rsidRPr="00710C75" w:rsidRDefault="00D21817" w:rsidP="005E5EE0">
            <w:pPr>
              <w:pStyle w:val="Tabletext10"/>
              <w:jc w:val="center"/>
              <w:rPr>
                <w:rFonts w:ascii="Calibri" w:hAnsi="Calibri" w:cs="Calibri"/>
                <w:b/>
                <w:color w:val="000000"/>
              </w:rPr>
            </w:pPr>
            <w:r w:rsidRPr="00710C75">
              <w:rPr>
                <w:rFonts w:ascii="Calibri" w:hAnsi="Calibri" w:cs="Calibri"/>
                <w:b/>
                <w:color w:val="000000"/>
              </w:rPr>
              <w:t>#1</w:t>
            </w:r>
          </w:p>
        </w:tc>
        <w:tc>
          <w:tcPr>
            <w:tcW w:w="960" w:type="dxa"/>
            <w:noWrap/>
            <w:hideMark/>
          </w:tcPr>
          <w:p w:rsidR="00D21817" w:rsidRPr="00710C75" w:rsidRDefault="00D21817" w:rsidP="005E5EE0">
            <w:pPr>
              <w:pStyle w:val="Tabletext10"/>
              <w:jc w:val="center"/>
              <w:rPr>
                <w:rFonts w:ascii="Calibri" w:hAnsi="Calibri" w:cs="Calibri"/>
                <w:b/>
                <w:color w:val="000000"/>
              </w:rPr>
            </w:pPr>
            <w:r w:rsidRPr="00710C75">
              <w:rPr>
                <w:rFonts w:ascii="Calibri" w:hAnsi="Calibri" w:cs="Calibri"/>
                <w:b/>
                <w:color w:val="000000"/>
              </w:rPr>
              <w:t>#2</w:t>
            </w:r>
          </w:p>
        </w:tc>
        <w:tc>
          <w:tcPr>
            <w:tcW w:w="960" w:type="dxa"/>
            <w:noWrap/>
            <w:hideMark/>
          </w:tcPr>
          <w:p w:rsidR="00D21817" w:rsidRPr="00710C75" w:rsidRDefault="00D21817" w:rsidP="005E5EE0">
            <w:pPr>
              <w:pStyle w:val="Tabletext10"/>
              <w:jc w:val="center"/>
              <w:rPr>
                <w:rFonts w:ascii="Calibri" w:hAnsi="Calibri" w:cs="Calibri"/>
                <w:b/>
                <w:color w:val="000000"/>
              </w:rPr>
            </w:pPr>
            <w:r w:rsidRPr="00710C75">
              <w:rPr>
                <w:rFonts w:ascii="Calibri" w:hAnsi="Calibri" w:cs="Calibri"/>
                <w:b/>
                <w:color w:val="000000"/>
              </w:rPr>
              <w:t>#3</w:t>
            </w:r>
          </w:p>
        </w:tc>
        <w:tc>
          <w:tcPr>
            <w:tcW w:w="960" w:type="dxa"/>
            <w:noWrap/>
            <w:hideMark/>
          </w:tcPr>
          <w:p w:rsidR="00D21817" w:rsidRPr="00710C75" w:rsidRDefault="00D21817" w:rsidP="005E5EE0">
            <w:pPr>
              <w:pStyle w:val="Tabletext10"/>
              <w:jc w:val="center"/>
              <w:rPr>
                <w:rFonts w:ascii="Calibri" w:hAnsi="Calibri" w:cs="Calibri"/>
                <w:b/>
                <w:color w:val="000000"/>
              </w:rPr>
            </w:pPr>
            <w:r w:rsidRPr="00710C75">
              <w:rPr>
                <w:rFonts w:ascii="Calibri" w:hAnsi="Calibri" w:cs="Calibri"/>
                <w:b/>
                <w:color w:val="000000"/>
              </w:rPr>
              <w:t>#4</w:t>
            </w:r>
          </w:p>
        </w:tc>
        <w:tc>
          <w:tcPr>
            <w:tcW w:w="960" w:type="dxa"/>
            <w:noWrap/>
            <w:hideMark/>
          </w:tcPr>
          <w:p w:rsidR="00D21817" w:rsidRPr="00710C75" w:rsidRDefault="00D21817" w:rsidP="005E5EE0">
            <w:pPr>
              <w:pStyle w:val="Tabletext10"/>
              <w:jc w:val="center"/>
              <w:rPr>
                <w:rFonts w:ascii="Calibri" w:hAnsi="Calibri" w:cs="Calibri"/>
                <w:b/>
                <w:color w:val="000000"/>
              </w:rPr>
            </w:pPr>
            <w:r w:rsidRPr="00710C75">
              <w:rPr>
                <w:rFonts w:ascii="Calibri" w:hAnsi="Calibri" w:cs="Calibri"/>
                <w:b/>
                <w:color w:val="000000"/>
              </w:rPr>
              <w:t>#5</w:t>
            </w:r>
          </w:p>
        </w:tc>
        <w:tc>
          <w:tcPr>
            <w:tcW w:w="0" w:type="auto"/>
            <w:vMerge/>
            <w:hideMark/>
          </w:tcPr>
          <w:p w:rsidR="00D21817" w:rsidRPr="00710C75" w:rsidRDefault="00D21817" w:rsidP="005E5EE0">
            <w:pPr>
              <w:pStyle w:val="Tabletext10"/>
              <w:rPr>
                <w:b/>
                <w:lang w:eastAsia="en-US"/>
              </w:rPr>
            </w:pPr>
          </w:p>
        </w:tc>
      </w:tr>
      <w:tr w:rsidR="00D21817" w:rsidTr="005E5EE0">
        <w:trPr>
          <w:trHeight w:val="300"/>
          <w:jc w:val="center"/>
        </w:trPr>
        <w:tc>
          <w:tcPr>
            <w:tcW w:w="1250" w:type="dxa"/>
            <w:noWrap/>
            <w:hideMark/>
          </w:tcPr>
          <w:p w:rsidR="00D21817" w:rsidRDefault="00D21817" w:rsidP="005E5EE0">
            <w:pPr>
              <w:pStyle w:val="Tabletext10"/>
            </w:pPr>
            <w:r>
              <w:t>A</w:t>
            </w:r>
          </w:p>
        </w:tc>
        <w:tc>
          <w:tcPr>
            <w:tcW w:w="960" w:type="dxa"/>
            <w:noWrap/>
            <w:hideMark/>
          </w:tcPr>
          <w:p w:rsidR="00D21817" w:rsidRDefault="00D21817" w:rsidP="005E5EE0">
            <w:pPr>
              <w:pStyle w:val="Tabletext10"/>
              <w:jc w:val="center"/>
            </w:pPr>
          </w:p>
        </w:tc>
        <w:tc>
          <w:tcPr>
            <w:tcW w:w="960" w:type="dxa"/>
            <w:noWrap/>
            <w:hideMark/>
          </w:tcPr>
          <w:p w:rsidR="00D21817" w:rsidRDefault="00D21817" w:rsidP="005E5EE0">
            <w:pPr>
              <w:pStyle w:val="Tabletext10"/>
              <w:jc w:val="center"/>
              <w:rPr>
                <w:lang w:val="de-DE" w:eastAsia="de-DE"/>
              </w:rPr>
            </w:pPr>
          </w:p>
        </w:tc>
        <w:tc>
          <w:tcPr>
            <w:tcW w:w="960" w:type="dxa"/>
            <w:noWrap/>
            <w:hideMark/>
          </w:tcPr>
          <w:p w:rsidR="00D21817" w:rsidRDefault="00D21817" w:rsidP="005E5EE0">
            <w:pPr>
              <w:pStyle w:val="Tabletext10"/>
              <w:jc w:val="center"/>
              <w:rPr>
                <w:lang w:val="de-DE" w:eastAsia="de-DE"/>
              </w:rPr>
            </w:pPr>
          </w:p>
        </w:tc>
        <w:tc>
          <w:tcPr>
            <w:tcW w:w="960" w:type="dxa"/>
            <w:noWrap/>
            <w:hideMark/>
          </w:tcPr>
          <w:p w:rsidR="00D21817" w:rsidRDefault="00D21817" w:rsidP="005E5EE0">
            <w:pPr>
              <w:pStyle w:val="Tabletext10"/>
              <w:jc w:val="center"/>
              <w:rPr>
                <w:lang w:val="de-DE" w:eastAsia="de-DE"/>
              </w:rPr>
            </w:pPr>
          </w:p>
        </w:tc>
        <w:tc>
          <w:tcPr>
            <w:tcW w:w="960" w:type="dxa"/>
            <w:noWrap/>
            <w:hideMark/>
          </w:tcPr>
          <w:p w:rsidR="00D21817" w:rsidRDefault="00D21817" w:rsidP="005E5EE0">
            <w:pPr>
              <w:pStyle w:val="Tabletext10"/>
              <w:jc w:val="center"/>
              <w:rPr>
                <w:lang w:val="de-DE" w:eastAsia="de-DE"/>
              </w:rPr>
            </w:pPr>
          </w:p>
        </w:tc>
        <w:tc>
          <w:tcPr>
            <w:tcW w:w="1099" w:type="dxa"/>
            <w:hideMark/>
          </w:tcPr>
          <w:p w:rsidR="00D21817" w:rsidRDefault="00D21817" w:rsidP="005E5EE0">
            <w:pPr>
              <w:pStyle w:val="Tabletext10"/>
              <w:jc w:val="center"/>
              <w:rPr>
                <w:rFonts w:ascii="Arial" w:hAnsi="Arial" w:cs="Arial"/>
                <w:lang w:eastAsia="en-US"/>
              </w:rPr>
            </w:pPr>
            <w:r>
              <w:rPr>
                <w:rFonts w:ascii="Arial" w:hAnsi="Arial" w:cs="Arial"/>
              </w:rPr>
              <w:t>∞</w:t>
            </w:r>
          </w:p>
        </w:tc>
      </w:tr>
      <w:tr w:rsidR="00D21817" w:rsidTr="005E5EE0">
        <w:trPr>
          <w:trHeight w:val="300"/>
          <w:jc w:val="center"/>
        </w:trPr>
        <w:tc>
          <w:tcPr>
            <w:tcW w:w="1250" w:type="dxa"/>
            <w:noWrap/>
            <w:hideMark/>
          </w:tcPr>
          <w:p w:rsidR="00D21817" w:rsidRDefault="00D21817" w:rsidP="005E5EE0">
            <w:pPr>
              <w:pStyle w:val="Tabletext10"/>
            </w:pPr>
            <w:r>
              <w:t>B</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10,76</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50,01</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88,79</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69,09</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31,41</w:t>
            </w:r>
          </w:p>
        </w:tc>
        <w:tc>
          <w:tcPr>
            <w:tcW w:w="1099" w:type="dxa"/>
            <w:hideMark/>
          </w:tcPr>
          <w:p w:rsidR="00D21817" w:rsidRDefault="00D21817" w:rsidP="005E5EE0">
            <w:pPr>
              <w:pStyle w:val="Tabletext10"/>
              <w:jc w:val="center"/>
              <w:rPr>
                <w:rFonts w:ascii="Calibri" w:hAnsi="Calibri" w:cs="Calibri"/>
                <w:color w:val="000000"/>
              </w:rPr>
            </w:pPr>
            <w:r>
              <w:rPr>
                <w:rFonts w:ascii="Calibri" w:hAnsi="Calibri" w:cs="Calibri"/>
                <w:color w:val="000000"/>
              </w:rPr>
              <w:t>80</w:t>
            </w:r>
          </w:p>
        </w:tc>
      </w:tr>
      <w:tr w:rsidR="00D21817" w:rsidTr="005E5EE0">
        <w:trPr>
          <w:trHeight w:val="300"/>
          <w:jc w:val="center"/>
        </w:trPr>
        <w:tc>
          <w:tcPr>
            <w:tcW w:w="1250" w:type="dxa"/>
            <w:noWrap/>
            <w:hideMark/>
          </w:tcPr>
          <w:p w:rsidR="00D21817" w:rsidRDefault="00D21817" w:rsidP="005E5EE0">
            <w:pPr>
              <w:pStyle w:val="Tabletext10"/>
            </w:pPr>
            <w:r>
              <w:t>C</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11,04</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49,63</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88,66</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69,88</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30,71</w:t>
            </w:r>
          </w:p>
        </w:tc>
        <w:tc>
          <w:tcPr>
            <w:tcW w:w="1099" w:type="dxa"/>
            <w:hideMark/>
          </w:tcPr>
          <w:p w:rsidR="00D21817" w:rsidRDefault="00D21817" w:rsidP="005E5EE0">
            <w:pPr>
              <w:pStyle w:val="Tabletext10"/>
              <w:jc w:val="center"/>
              <w:rPr>
                <w:rFonts w:ascii="Calibri" w:hAnsi="Calibri" w:cs="Calibri"/>
                <w:color w:val="000000"/>
              </w:rPr>
            </w:pPr>
            <w:r>
              <w:rPr>
                <w:rFonts w:ascii="Calibri" w:hAnsi="Calibri" w:cs="Calibri"/>
                <w:color w:val="000000"/>
              </w:rPr>
              <w:t>29</w:t>
            </w:r>
          </w:p>
        </w:tc>
      </w:tr>
      <w:tr w:rsidR="00D21817" w:rsidTr="005E5EE0">
        <w:trPr>
          <w:trHeight w:val="300"/>
          <w:jc w:val="center"/>
        </w:trPr>
        <w:tc>
          <w:tcPr>
            <w:tcW w:w="1250" w:type="dxa"/>
            <w:noWrap/>
            <w:hideMark/>
          </w:tcPr>
          <w:p w:rsidR="00D21817" w:rsidRDefault="00D21817" w:rsidP="005E5EE0">
            <w:pPr>
              <w:pStyle w:val="Tabletext10"/>
            </w:pPr>
            <w:r>
              <w:t>D</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10,96</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49,74</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88,94</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70,15</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30,63</w:t>
            </w:r>
          </w:p>
        </w:tc>
        <w:tc>
          <w:tcPr>
            <w:tcW w:w="1099" w:type="dxa"/>
            <w:hideMark/>
          </w:tcPr>
          <w:p w:rsidR="00D21817" w:rsidRDefault="00D21817" w:rsidP="005E5EE0">
            <w:pPr>
              <w:pStyle w:val="Tabletext10"/>
              <w:jc w:val="center"/>
              <w:rPr>
                <w:rFonts w:ascii="Calibri" w:hAnsi="Calibri" w:cs="Calibri"/>
                <w:color w:val="000000"/>
              </w:rPr>
            </w:pPr>
            <w:r>
              <w:rPr>
                <w:rFonts w:ascii="Calibri" w:hAnsi="Calibri" w:cs="Calibri"/>
                <w:color w:val="000000"/>
              </w:rPr>
              <w:t>81</w:t>
            </w:r>
          </w:p>
        </w:tc>
      </w:tr>
      <w:tr w:rsidR="00D21817" w:rsidTr="005E5EE0">
        <w:trPr>
          <w:trHeight w:val="300"/>
          <w:jc w:val="center"/>
        </w:trPr>
        <w:tc>
          <w:tcPr>
            <w:tcW w:w="1250" w:type="dxa"/>
            <w:noWrap/>
            <w:hideMark/>
          </w:tcPr>
          <w:p w:rsidR="00D21817" w:rsidRDefault="00D21817" w:rsidP="005E5EE0">
            <w:pPr>
              <w:pStyle w:val="Tabletext10"/>
            </w:pPr>
            <w:r>
              <w:t>E</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10,9</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49,4</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88,93</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68,93</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31,43</w:t>
            </w:r>
          </w:p>
        </w:tc>
        <w:tc>
          <w:tcPr>
            <w:tcW w:w="1099" w:type="dxa"/>
            <w:hideMark/>
          </w:tcPr>
          <w:p w:rsidR="00D21817" w:rsidRDefault="00D21817" w:rsidP="005E5EE0">
            <w:pPr>
              <w:pStyle w:val="Tabletext10"/>
              <w:jc w:val="center"/>
              <w:rPr>
                <w:rFonts w:ascii="Calibri" w:hAnsi="Calibri" w:cs="Calibri"/>
                <w:color w:val="000000"/>
              </w:rPr>
            </w:pPr>
            <w:r>
              <w:rPr>
                <w:rFonts w:ascii="Calibri" w:hAnsi="Calibri" w:cs="Calibri"/>
                <w:color w:val="000000"/>
              </w:rPr>
              <w:t>65</w:t>
            </w:r>
          </w:p>
        </w:tc>
      </w:tr>
      <w:tr w:rsidR="00D21817" w:rsidTr="005E5EE0">
        <w:trPr>
          <w:trHeight w:val="300"/>
          <w:jc w:val="center"/>
        </w:trPr>
        <w:tc>
          <w:tcPr>
            <w:tcW w:w="1250" w:type="dxa"/>
            <w:noWrap/>
            <w:hideMark/>
          </w:tcPr>
          <w:p w:rsidR="00D21817" w:rsidRDefault="00D21817" w:rsidP="005E5EE0">
            <w:pPr>
              <w:pStyle w:val="Tabletext10"/>
            </w:pPr>
            <w:r>
              <w:t>F</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10,95</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47,93</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88,15</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69,42</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30,87</w:t>
            </w:r>
          </w:p>
        </w:tc>
        <w:tc>
          <w:tcPr>
            <w:tcW w:w="1099" w:type="dxa"/>
            <w:hideMark/>
          </w:tcPr>
          <w:p w:rsidR="00D21817" w:rsidRDefault="00D21817" w:rsidP="005E5EE0">
            <w:pPr>
              <w:pStyle w:val="Tabletext10"/>
              <w:jc w:val="center"/>
              <w:rPr>
                <w:rFonts w:ascii="Calibri" w:hAnsi="Calibri" w:cs="Calibri"/>
                <w:color w:val="000000"/>
              </w:rPr>
            </w:pPr>
            <w:r>
              <w:rPr>
                <w:rFonts w:ascii="Calibri" w:hAnsi="Calibri" w:cs="Calibri"/>
                <w:color w:val="000000"/>
              </w:rPr>
              <w:t>48</w:t>
            </w:r>
          </w:p>
        </w:tc>
      </w:tr>
      <w:tr w:rsidR="00D21817" w:rsidTr="005E5EE0">
        <w:trPr>
          <w:trHeight w:val="300"/>
          <w:jc w:val="center"/>
        </w:trPr>
        <w:tc>
          <w:tcPr>
            <w:tcW w:w="1250" w:type="dxa"/>
            <w:noWrap/>
            <w:hideMark/>
          </w:tcPr>
          <w:p w:rsidR="00D21817" w:rsidRDefault="00D21817" w:rsidP="005E5EE0">
            <w:pPr>
              <w:pStyle w:val="Tabletext10"/>
              <w:rPr>
                <w:rFonts w:ascii="Calibri" w:hAnsi="Calibri" w:cs="Calibri"/>
                <w:color w:val="000000"/>
              </w:rPr>
            </w:pPr>
          </w:p>
        </w:tc>
        <w:tc>
          <w:tcPr>
            <w:tcW w:w="960" w:type="dxa"/>
            <w:noWrap/>
            <w:hideMark/>
          </w:tcPr>
          <w:p w:rsidR="00D21817" w:rsidRDefault="00D21817" w:rsidP="005E5EE0">
            <w:pPr>
              <w:pStyle w:val="Tabletext10"/>
              <w:jc w:val="center"/>
              <w:rPr>
                <w:lang w:val="de-DE" w:eastAsia="de-DE"/>
              </w:rPr>
            </w:pPr>
          </w:p>
        </w:tc>
        <w:tc>
          <w:tcPr>
            <w:tcW w:w="960" w:type="dxa"/>
            <w:noWrap/>
            <w:hideMark/>
          </w:tcPr>
          <w:p w:rsidR="00D21817" w:rsidRDefault="00D21817" w:rsidP="005E5EE0">
            <w:pPr>
              <w:pStyle w:val="Tabletext10"/>
              <w:jc w:val="center"/>
              <w:rPr>
                <w:lang w:val="de-DE" w:eastAsia="de-DE"/>
              </w:rPr>
            </w:pPr>
          </w:p>
        </w:tc>
        <w:tc>
          <w:tcPr>
            <w:tcW w:w="960" w:type="dxa"/>
            <w:noWrap/>
            <w:hideMark/>
          </w:tcPr>
          <w:p w:rsidR="00D21817" w:rsidRDefault="00D21817" w:rsidP="005E5EE0">
            <w:pPr>
              <w:pStyle w:val="Tabletext10"/>
              <w:jc w:val="center"/>
              <w:rPr>
                <w:lang w:val="de-DE" w:eastAsia="de-DE"/>
              </w:rPr>
            </w:pPr>
          </w:p>
        </w:tc>
        <w:tc>
          <w:tcPr>
            <w:tcW w:w="960" w:type="dxa"/>
            <w:noWrap/>
            <w:hideMark/>
          </w:tcPr>
          <w:p w:rsidR="00D21817" w:rsidRDefault="00D21817" w:rsidP="005E5EE0">
            <w:pPr>
              <w:pStyle w:val="Tabletext10"/>
              <w:jc w:val="center"/>
              <w:rPr>
                <w:lang w:val="de-DE" w:eastAsia="de-DE"/>
              </w:rPr>
            </w:pPr>
          </w:p>
        </w:tc>
        <w:tc>
          <w:tcPr>
            <w:tcW w:w="960" w:type="dxa"/>
            <w:noWrap/>
            <w:hideMark/>
          </w:tcPr>
          <w:p w:rsidR="00D21817" w:rsidRDefault="00D21817" w:rsidP="005E5EE0">
            <w:pPr>
              <w:pStyle w:val="Tabletext10"/>
              <w:jc w:val="center"/>
              <w:rPr>
                <w:lang w:val="de-DE" w:eastAsia="de-DE"/>
              </w:rPr>
            </w:pPr>
          </w:p>
        </w:tc>
        <w:tc>
          <w:tcPr>
            <w:tcW w:w="1099" w:type="dxa"/>
          </w:tcPr>
          <w:p w:rsidR="00D21817" w:rsidRDefault="00D21817" w:rsidP="005E5EE0">
            <w:pPr>
              <w:pStyle w:val="Tabletext10"/>
              <w:jc w:val="center"/>
              <w:rPr>
                <w:lang w:eastAsia="en-US"/>
              </w:rPr>
            </w:pPr>
          </w:p>
        </w:tc>
      </w:tr>
      <w:tr w:rsidR="00D21817" w:rsidTr="005E5EE0">
        <w:trPr>
          <w:trHeight w:val="300"/>
          <w:jc w:val="center"/>
        </w:trPr>
        <w:tc>
          <w:tcPr>
            <w:tcW w:w="1250" w:type="dxa"/>
            <w:noWrap/>
            <w:hideMark/>
          </w:tcPr>
          <w:p w:rsidR="00D21817" w:rsidRDefault="00D21817" w:rsidP="005E5EE0">
            <w:pPr>
              <w:pStyle w:val="Tabletext10"/>
            </w:pPr>
            <w:r>
              <w:t>Mean</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10,92</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48,22</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88,69</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69,49</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31,01</w:t>
            </w:r>
          </w:p>
        </w:tc>
        <w:tc>
          <w:tcPr>
            <w:tcW w:w="1099" w:type="dxa"/>
          </w:tcPr>
          <w:p w:rsidR="00D21817" w:rsidRDefault="00D21817" w:rsidP="005E5EE0">
            <w:pPr>
              <w:pStyle w:val="Tabletext10"/>
              <w:jc w:val="center"/>
            </w:pPr>
          </w:p>
        </w:tc>
      </w:tr>
      <w:tr w:rsidR="00D21817" w:rsidTr="005E5EE0">
        <w:trPr>
          <w:trHeight w:val="300"/>
          <w:jc w:val="center"/>
        </w:trPr>
        <w:tc>
          <w:tcPr>
            <w:tcW w:w="1250" w:type="dxa"/>
            <w:noWrap/>
            <w:hideMark/>
          </w:tcPr>
          <w:p w:rsidR="00D21817" w:rsidRDefault="00D21817" w:rsidP="005E5EE0">
            <w:pPr>
              <w:pStyle w:val="Tabletext10"/>
            </w:pPr>
            <w:r>
              <w:t>SD</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0,10</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3,31</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0,33</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0,52</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0,38</w:t>
            </w:r>
          </w:p>
        </w:tc>
        <w:tc>
          <w:tcPr>
            <w:tcW w:w="1099" w:type="dxa"/>
          </w:tcPr>
          <w:p w:rsidR="00D21817" w:rsidRDefault="00D21817" w:rsidP="005E5EE0">
            <w:pPr>
              <w:pStyle w:val="Tabletext10"/>
              <w:jc w:val="center"/>
            </w:pPr>
          </w:p>
        </w:tc>
      </w:tr>
      <w:tr w:rsidR="00D21817" w:rsidTr="005E5EE0">
        <w:trPr>
          <w:trHeight w:val="300"/>
          <w:jc w:val="center"/>
        </w:trPr>
        <w:tc>
          <w:tcPr>
            <w:tcW w:w="1250" w:type="dxa"/>
            <w:noWrap/>
            <w:hideMark/>
          </w:tcPr>
          <w:p w:rsidR="00D21817" w:rsidRDefault="00D21817" w:rsidP="005E5EE0">
            <w:pPr>
              <w:pStyle w:val="Tabletext10"/>
            </w:pPr>
            <w:proofErr w:type="spellStart"/>
            <w:r>
              <w:t>CoV</w:t>
            </w:r>
            <w:proofErr w:type="spellEnd"/>
            <w:r>
              <w:t xml:space="preserve"> (%)</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0,95</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6,86</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0,37</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0,74</w:t>
            </w:r>
          </w:p>
        </w:tc>
        <w:tc>
          <w:tcPr>
            <w:tcW w:w="960" w:type="dxa"/>
            <w:noWrap/>
            <w:hideMark/>
          </w:tcPr>
          <w:p w:rsidR="00D21817" w:rsidRDefault="00D21817" w:rsidP="005E5EE0">
            <w:pPr>
              <w:pStyle w:val="Tabletext10"/>
              <w:jc w:val="center"/>
              <w:rPr>
                <w:rFonts w:ascii="Calibri" w:hAnsi="Calibri" w:cs="Calibri"/>
                <w:color w:val="000000"/>
              </w:rPr>
            </w:pPr>
            <w:r>
              <w:rPr>
                <w:rFonts w:ascii="Calibri" w:hAnsi="Calibri" w:cs="Calibri"/>
                <w:color w:val="000000"/>
              </w:rPr>
              <w:t>1,24</w:t>
            </w:r>
          </w:p>
        </w:tc>
        <w:tc>
          <w:tcPr>
            <w:tcW w:w="1099" w:type="dxa"/>
          </w:tcPr>
          <w:p w:rsidR="00D21817" w:rsidRDefault="00D21817" w:rsidP="005E5EE0">
            <w:pPr>
              <w:pStyle w:val="Tabletext10"/>
              <w:jc w:val="center"/>
            </w:pPr>
          </w:p>
        </w:tc>
      </w:tr>
    </w:tbl>
    <w:p w:rsidR="00D21817" w:rsidRDefault="00D21817" w:rsidP="00D21817">
      <w:pPr>
        <w:rPr>
          <w:lang w:eastAsia="en-US"/>
        </w:rPr>
      </w:pPr>
    </w:p>
    <w:p w:rsidR="00D21817" w:rsidRDefault="00D21817" w:rsidP="00D21817">
      <w:pPr>
        <w:jc w:val="center"/>
      </w:pPr>
      <w:r>
        <w:rPr>
          <w:noProof/>
          <w:lang w:val="en-US" w:eastAsia="en-US"/>
        </w:rPr>
        <w:lastRenderedPageBreak/>
        <w:drawing>
          <wp:inline distT="0" distB="0" distL="0" distR="0" wp14:anchorId="777CF7B2" wp14:editId="103766BF">
            <wp:extent cx="5734050" cy="3448050"/>
            <wp:effectExtent l="0" t="0" r="0" b="0"/>
            <wp:docPr id="7" name="Diagram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21817" w:rsidRPr="006428D8" w:rsidRDefault="00D21817" w:rsidP="00D21817">
      <w:pPr>
        <w:pStyle w:val="Special"/>
        <w:spacing w:after="120"/>
        <w:ind w:left="400"/>
        <w:rPr>
          <w:sz w:val="20"/>
        </w:rPr>
      </w:pPr>
      <w:r w:rsidRPr="006428D8">
        <w:rPr>
          <w:sz w:val="20"/>
        </w:rPr>
        <w:t>Keys</w:t>
      </w:r>
    </w:p>
    <w:p w:rsidR="00D21817" w:rsidRPr="006428D8" w:rsidRDefault="00D21817" w:rsidP="00D21817">
      <w:pPr>
        <w:pStyle w:val="ListContinue2"/>
        <w:numPr>
          <w:ilvl w:val="1"/>
          <w:numId w:val="27"/>
        </w:numPr>
        <w:tabs>
          <w:tab w:val="clear" w:pos="800"/>
        </w:tabs>
        <w:spacing w:after="120"/>
        <w:rPr>
          <w:sz w:val="20"/>
        </w:rPr>
      </w:pPr>
      <w:r w:rsidRPr="006428D8">
        <w:rPr>
          <w:sz w:val="20"/>
        </w:rPr>
        <w:t>X=Bio-based carbon content calculated during formulation (%)</w:t>
      </w:r>
    </w:p>
    <w:p w:rsidR="00D21817" w:rsidRPr="006428D8" w:rsidRDefault="00D21817" w:rsidP="00D21817">
      <w:pPr>
        <w:pStyle w:val="ListContinue2"/>
        <w:numPr>
          <w:ilvl w:val="1"/>
          <w:numId w:val="27"/>
        </w:numPr>
        <w:tabs>
          <w:tab w:val="clear" w:pos="800"/>
        </w:tabs>
        <w:spacing w:after="120"/>
        <w:rPr>
          <w:sz w:val="20"/>
        </w:rPr>
      </w:pPr>
      <w:r w:rsidRPr="006428D8">
        <w:rPr>
          <w:sz w:val="20"/>
        </w:rPr>
        <w:t>Y=Bio-based carbon measured through AMS analysis (%)</w:t>
      </w:r>
    </w:p>
    <w:p w:rsidR="00D21817" w:rsidRDefault="00D21817" w:rsidP="00D21817">
      <w:pPr>
        <w:pStyle w:val="Figuretitle"/>
      </w:pPr>
      <w:r>
        <w:t>Figure </w:t>
      </w:r>
      <w:r>
        <w:fldChar w:fldCharType="begin"/>
      </w:r>
      <w:r>
        <w:instrText xml:space="preserve">\IF </w:instrText>
      </w:r>
      <w:r>
        <w:fldChar w:fldCharType="begin"/>
      </w:r>
      <w:r>
        <w:instrText xml:space="preserve">SEQ aaa \c </w:instrText>
      </w:r>
      <w:r>
        <w:fldChar w:fldCharType="separate"/>
      </w:r>
      <w:r>
        <w:rPr>
          <w:noProof/>
        </w:rPr>
        <w:instrText>0</w:instrText>
      </w:r>
      <w:r>
        <w:fldChar w:fldCharType="end"/>
      </w:r>
      <w:r>
        <w:instrText>&gt;= 1 "</w:instrText>
      </w:r>
      <w:r>
        <w:fldChar w:fldCharType="begin"/>
      </w:r>
      <w:r>
        <w:instrText xml:space="preserve">SEQ aaa \c \* ALPHABETIC </w:instrText>
      </w:r>
      <w:r>
        <w:fldChar w:fldCharType="separate"/>
      </w:r>
      <w:r>
        <w:instrText>D</w:instrText>
      </w:r>
      <w:r>
        <w:fldChar w:fldCharType="end"/>
      </w:r>
      <w:r>
        <w:instrText xml:space="preserve">." </w:instrText>
      </w:r>
      <w:r>
        <w:fldChar w:fldCharType="end"/>
      </w:r>
      <w:r>
        <w:fldChar w:fldCharType="begin"/>
      </w:r>
      <w:r>
        <w:instrText xml:space="preserve">SEQ Figure </w:instrText>
      </w:r>
      <w:r>
        <w:fldChar w:fldCharType="separate"/>
      </w:r>
      <w:r>
        <w:rPr>
          <w:noProof/>
        </w:rPr>
        <w:t>4</w:t>
      </w:r>
      <w:r>
        <w:fldChar w:fldCharType="end"/>
      </w:r>
      <w:r>
        <w:t> — Match of experimental data vs. calculated bio-based carbon content in blends</w:t>
      </w:r>
    </w:p>
    <w:p w:rsidR="00D21817" w:rsidRDefault="00D21817" w:rsidP="00D21817">
      <w:pPr>
        <w:spacing w:after="0" w:line="240" w:lineRule="auto"/>
        <w:jc w:val="left"/>
      </w:pPr>
    </w:p>
    <w:p w:rsidR="00D21817" w:rsidRDefault="00D21817" w:rsidP="00D21817">
      <w:pPr>
        <w:pStyle w:val="Heading2"/>
      </w:pPr>
      <w:bookmarkStart w:id="91" w:name="_Toc9535154"/>
      <w:bookmarkStart w:id="92" w:name="_Toc20319101"/>
      <w:r>
        <w:t>Conclusions of this round robin</w:t>
      </w:r>
      <w:bookmarkEnd w:id="91"/>
      <w:bookmarkEnd w:id="92"/>
    </w:p>
    <w:p w:rsidR="00D21817" w:rsidRDefault="00D21817" w:rsidP="00D21817">
      <w:r>
        <w:t xml:space="preserve">Summarizing the values we get from these determinations, it </w:t>
      </w:r>
      <w:proofErr w:type="gramStart"/>
      <w:r>
        <w:t>tell</w:t>
      </w:r>
      <w:proofErr w:type="gramEnd"/>
      <w:r>
        <w:t xml:space="preserve"> us;</w:t>
      </w:r>
    </w:p>
    <w:p w:rsidR="00D21817" w:rsidRDefault="00D21817" w:rsidP="00D21817">
      <w:pPr>
        <w:pStyle w:val="ListNumber2"/>
        <w:tabs>
          <w:tab w:val="clear" w:pos="800"/>
          <w:tab w:val="clear" w:pos="1080"/>
        </w:tabs>
        <w:ind w:left="800" w:hanging="400"/>
      </w:pPr>
      <w:r>
        <w:t>Radiocarbon C</w:t>
      </w:r>
      <w:r w:rsidRPr="000C65A3">
        <w:rPr>
          <w:vertAlign w:val="superscript"/>
        </w:rPr>
        <w:t>14</w:t>
      </w:r>
      <w:r>
        <w:t xml:space="preserve"> method is appropriate to measure Bio-Based content in surfactants</w:t>
      </w:r>
    </w:p>
    <w:p w:rsidR="00D21817" w:rsidRDefault="00D21817" w:rsidP="00D21817">
      <w:pPr>
        <w:pStyle w:val="ListNumber2"/>
        <w:tabs>
          <w:tab w:val="clear" w:pos="800"/>
          <w:tab w:val="clear" w:pos="1080"/>
        </w:tabs>
        <w:ind w:left="800" w:hanging="400"/>
      </w:pPr>
      <w:r>
        <w:t>Action of homogeneity checking (on blends) must be done to ensure reliable results</w:t>
      </w:r>
    </w:p>
    <w:p w:rsidR="00D21817" w:rsidRDefault="00D21817" w:rsidP="00D21817">
      <w:pPr>
        <w:pStyle w:val="ListNumber2"/>
        <w:tabs>
          <w:tab w:val="clear" w:pos="800"/>
          <w:tab w:val="clear" w:pos="1080"/>
        </w:tabs>
        <w:ind w:left="800" w:hanging="400"/>
      </w:pPr>
      <w:r>
        <w:t>Academic laboratories play an important role as quality actors in this field (especially in Europe)</w:t>
      </w:r>
    </w:p>
    <w:p w:rsidR="00D21817" w:rsidRDefault="00D21817" w:rsidP="00D21817">
      <w:pPr>
        <w:pStyle w:val="ListNumber2"/>
        <w:tabs>
          <w:tab w:val="clear" w:pos="800"/>
          <w:tab w:val="clear" w:pos="1080"/>
        </w:tabs>
        <w:ind w:left="800" w:hanging="400"/>
      </w:pPr>
      <w:r>
        <w:t>General Precision (Quantification range: 5-100%) is +/-2,0%</w:t>
      </w:r>
    </w:p>
    <w:p w:rsidR="00D21817" w:rsidRDefault="00D21817" w:rsidP="00D21817">
      <w:pPr>
        <w:spacing w:after="0" w:line="240" w:lineRule="auto"/>
        <w:jc w:val="left"/>
      </w:pPr>
      <w:r>
        <w:br w:type="page"/>
      </w:r>
    </w:p>
    <w:p w:rsidR="00D21817" w:rsidRDefault="00D21817" w:rsidP="00D21817">
      <w:pPr>
        <w:pStyle w:val="ListNumber2"/>
        <w:numPr>
          <w:ilvl w:val="0"/>
          <w:numId w:val="0"/>
        </w:numPr>
        <w:ind w:left="400"/>
      </w:pPr>
    </w:p>
    <w:p w:rsidR="00D21817" w:rsidRDefault="00D21817" w:rsidP="00D21817">
      <w:pPr>
        <w:pStyle w:val="Heading1"/>
        <w:rPr>
          <w:w w:val="95"/>
        </w:rPr>
      </w:pPr>
      <w:bookmarkStart w:id="93" w:name="_Toc9535155"/>
      <w:bookmarkStart w:id="94" w:name="_Toc20319102"/>
      <w:r w:rsidRPr="0028686D">
        <w:rPr>
          <w:w w:val="95"/>
        </w:rPr>
        <w:t>Labelling and certification schemes</w:t>
      </w:r>
      <w:bookmarkEnd w:id="93"/>
      <w:bookmarkEnd w:id="94"/>
    </w:p>
    <w:p w:rsidR="00D21817" w:rsidRDefault="00D21817" w:rsidP="00D21817">
      <w:r>
        <w:t>The surfactant business is strictly B2B, i.e. surfactant producer sell their products only to companies making formulations for their respective markets, e.g. detergents, cleaner, textile auxiliaries, metal working fluids etc. Therefore, a consumer relevant labelling of surfactants is not necessary.</w:t>
      </w:r>
    </w:p>
    <w:p w:rsidR="00D21817" w:rsidRDefault="00D21817" w:rsidP="00D21817">
      <w:r>
        <w:t>Certification of raw materials (regarding origin, sustainability etc.) along the value chain is important for surfactant producers and the consecutive users to gain labels, like Ecolabels (e.g. private ecolabel schemes as well as EU and national ecolabels schemes) for their finished goods, either for B2B or B2C business. Established certification schemes like RSPO (Round Table of Sustainable Palm oil [5]), ISCC (International Sustainability &amp; Carbon Certification [6]), and others, for raw materials of bio-based surfactants can be used to demonstrate that.</w:t>
      </w:r>
    </w:p>
    <w:p w:rsidR="00D21817" w:rsidRDefault="00D21817" w:rsidP="00D21817">
      <w:r>
        <w:t>It is also necessary to communicate the exact content of bio-based materials in bio-based surfactants to the surfactant users for their final calculations/measurements of their finished goods.  This can be determined either by the methods described in paragraph 6 of this report or by using methods like</w:t>
      </w:r>
    </w:p>
    <w:p w:rsidR="00D21817" w:rsidRPr="00E8648F" w:rsidRDefault="00D21817" w:rsidP="00D21817">
      <w:pPr>
        <w:pStyle w:val="ListContinue2"/>
        <w:numPr>
          <w:ilvl w:val="1"/>
          <w:numId w:val="15"/>
        </w:numPr>
        <w:tabs>
          <w:tab w:val="clear" w:pos="800"/>
        </w:tabs>
      </w:pPr>
      <w:r w:rsidRPr="00E8648F">
        <w:t>EN 16785-2 Bio-based products – Bio</w:t>
      </w:r>
      <w:r>
        <w:t>-</w:t>
      </w:r>
      <w:r w:rsidRPr="00E8648F">
        <w:t>based content Part 2: Determination by material balance</w:t>
      </w:r>
    </w:p>
    <w:p w:rsidR="00D21817" w:rsidRPr="00566A20" w:rsidRDefault="00D21817" w:rsidP="00D21817">
      <w:r>
        <w:t>Given by mandate M/491 [7], CEN/TC-411 developed standards for the communication between business partners and to consumers</w:t>
      </w:r>
    </w:p>
    <w:p w:rsidR="00D21817" w:rsidRPr="000212CF" w:rsidRDefault="00D21817" w:rsidP="00D21817">
      <w:pPr>
        <w:pStyle w:val="ListContinue2"/>
        <w:numPr>
          <w:ilvl w:val="1"/>
          <w:numId w:val="16"/>
        </w:numPr>
        <w:tabs>
          <w:tab w:val="clear" w:pos="800"/>
        </w:tabs>
      </w:pPr>
      <w:r w:rsidRPr="00E95BE2">
        <w:t xml:space="preserve">EN 16848 Bio-based products – </w:t>
      </w:r>
      <w:r w:rsidRPr="000212CF">
        <w:t>Requirements for Business to Business communication of characteristics using a Data Sheet</w:t>
      </w:r>
    </w:p>
    <w:p w:rsidR="00D21817" w:rsidRPr="00E95BE2" w:rsidRDefault="00D21817" w:rsidP="00D21817">
      <w:pPr>
        <w:pStyle w:val="ListContinue2"/>
        <w:numPr>
          <w:ilvl w:val="1"/>
          <w:numId w:val="16"/>
        </w:numPr>
        <w:tabs>
          <w:tab w:val="clear" w:pos="800"/>
        </w:tabs>
      </w:pPr>
      <w:r w:rsidRPr="00E95BE2">
        <w:t xml:space="preserve">EN </w:t>
      </w:r>
      <w:r w:rsidRPr="000212CF">
        <w:t xml:space="preserve">16935 </w:t>
      </w:r>
      <w:r w:rsidRPr="00E95BE2">
        <w:t xml:space="preserve">Bio-based products – Requirements for </w:t>
      </w:r>
      <w:r>
        <w:t>B</w:t>
      </w:r>
      <w:r w:rsidRPr="00E95BE2">
        <w:t xml:space="preserve">usiness to </w:t>
      </w:r>
      <w:r>
        <w:t>C</w:t>
      </w:r>
      <w:r w:rsidRPr="00E95BE2">
        <w:t>onsumer communication and claims</w:t>
      </w:r>
    </w:p>
    <w:p w:rsidR="00D21817" w:rsidRPr="00566A20" w:rsidRDefault="00D21817" w:rsidP="00D21817">
      <w:r>
        <w:t>Both standards are also suitable for the use regarding bio-based surfactants.</w:t>
      </w:r>
    </w:p>
    <w:p w:rsidR="00D21817" w:rsidRDefault="00D21817" w:rsidP="00D21817">
      <w:pPr>
        <w:rPr>
          <w:rFonts w:eastAsiaTheme="majorEastAsia" w:cstheme="minorHAnsi"/>
          <w:b/>
          <w:bCs/>
          <w:w w:val="95"/>
        </w:rPr>
      </w:pPr>
      <w:r>
        <w:rPr>
          <w:rFonts w:cstheme="minorHAnsi"/>
          <w:b/>
          <w:bCs/>
          <w:w w:val="95"/>
        </w:rPr>
        <w:br w:type="page"/>
      </w:r>
    </w:p>
    <w:p w:rsidR="00D21817" w:rsidRDefault="00D21817" w:rsidP="00D21817">
      <w:pPr>
        <w:pStyle w:val="zzBiblio"/>
      </w:pPr>
      <w:bookmarkStart w:id="95" w:name="_Toc9535156"/>
      <w:bookmarkStart w:id="96" w:name="_Toc20319103"/>
      <w:r>
        <w:lastRenderedPageBreak/>
        <w:t>Bibliography</w:t>
      </w:r>
      <w:bookmarkEnd w:id="95"/>
      <w:bookmarkEnd w:id="96"/>
    </w:p>
    <w:p w:rsidR="00D21817" w:rsidRDefault="00D21817" w:rsidP="00D21817">
      <w:pPr>
        <w:pStyle w:val="BiblioEntry"/>
      </w:pPr>
      <w:r>
        <w:tab/>
        <w:t xml:space="preserve">CEN/TS 17035 – </w:t>
      </w:r>
      <w:r w:rsidRPr="00F15C63">
        <w:t>Surface Active Agents - Bio-based surfactants - Requirements and test method</w:t>
      </w:r>
    </w:p>
    <w:p w:rsidR="00D21817" w:rsidRPr="00AC4287" w:rsidRDefault="00D21817" w:rsidP="00D21817">
      <w:pPr>
        <w:pStyle w:val="BiblioEntry"/>
      </w:pPr>
      <w:r w:rsidRPr="00AC4287">
        <w:t>1272/2008/EC, Regulation (EC) No 1272/2008 of the European Parliament and of the Council of</w:t>
      </w:r>
      <w:r w:rsidRPr="00AC4287">
        <w:rPr>
          <w:spacing w:val="-25"/>
        </w:rPr>
        <w:t xml:space="preserve"> </w:t>
      </w:r>
      <w:r w:rsidRPr="00AC4287">
        <w:t>16 December 2008 on classification, labelling and packaging of substances and mixtures, amending</w:t>
      </w:r>
      <w:r w:rsidRPr="00AC4287">
        <w:rPr>
          <w:spacing w:val="-38"/>
        </w:rPr>
        <w:t xml:space="preserve"> </w:t>
      </w:r>
      <w:r w:rsidRPr="00AC4287">
        <w:t>and repealing Directives 67/548/EEC and 1999/45/EC, and amending Regulation (EC) No 1907/2006.</w:t>
      </w:r>
      <w:r w:rsidRPr="00AC4287">
        <w:rPr>
          <w:spacing w:val="-24"/>
        </w:rPr>
        <w:t xml:space="preserve"> </w:t>
      </w:r>
      <w:r w:rsidRPr="00AC4287">
        <w:t xml:space="preserve">OJ EU. 2008, </w:t>
      </w:r>
      <w:r w:rsidRPr="00AC4287">
        <w:rPr>
          <w:b/>
          <w:bCs/>
        </w:rPr>
        <w:t xml:space="preserve">353 </w:t>
      </w:r>
      <w:r w:rsidRPr="00AC4287">
        <w:t>(L) pp.</w:t>
      </w:r>
      <w:r w:rsidRPr="00AC4287">
        <w:rPr>
          <w:spacing w:val="-9"/>
        </w:rPr>
        <w:t xml:space="preserve"> </w:t>
      </w:r>
      <w:r w:rsidRPr="00AC4287">
        <w:t>1–1355</w:t>
      </w:r>
    </w:p>
    <w:p w:rsidR="00D21817" w:rsidRPr="00E5192E" w:rsidRDefault="00D21817" w:rsidP="00D21817">
      <w:pPr>
        <w:pStyle w:val="ListContinue4"/>
        <w:numPr>
          <w:ilvl w:val="3"/>
          <w:numId w:val="17"/>
        </w:numPr>
        <w:tabs>
          <w:tab w:val="clear" w:pos="1600"/>
        </w:tabs>
        <w:spacing w:after="120"/>
        <w:ind w:left="1605" w:hanging="403"/>
        <w:rPr>
          <w:sz w:val="15"/>
          <w:szCs w:val="15"/>
        </w:rPr>
      </w:pPr>
      <w:r w:rsidRPr="00AC4287">
        <w:t>EN ISO 14593:1999. Water quality. — Evaluation of ultimate aerobic biodegradability of</w:t>
      </w:r>
      <w:r w:rsidRPr="00E5192E">
        <w:rPr>
          <w:spacing w:val="27"/>
        </w:rPr>
        <w:t xml:space="preserve"> </w:t>
      </w:r>
      <w:r w:rsidRPr="00AC4287">
        <w:t xml:space="preserve">organic </w:t>
      </w:r>
      <w:r w:rsidRPr="00E5192E">
        <w:rPr>
          <w:position w:val="1"/>
        </w:rPr>
        <w:t>compounds</w:t>
      </w:r>
      <w:r w:rsidRPr="00E5192E">
        <w:rPr>
          <w:spacing w:val="9"/>
          <w:position w:val="1"/>
        </w:rPr>
        <w:t xml:space="preserve"> </w:t>
      </w:r>
      <w:r w:rsidRPr="00E5192E">
        <w:rPr>
          <w:position w:val="1"/>
        </w:rPr>
        <w:t xml:space="preserve">in aqueous medium. — Method by analysis of inorganic carbon in sealed vessels </w:t>
      </w:r>
      <w:r w:rsidRPr="00E5192E">
        <w:rPr>
          <w:spacing w:val="2"/>
          <w:position w:val="1"/>
        </w:rPr>
        <w:t>(CO</w:t>
      </w:r>
      <w:r w:rsidRPr="00E5192E">
        <w:rPr>
          <w:spacing w:val="2"/>
          <w:sz w:val="13"/>
          <w:szCs w:val="13"/>
        </w:rPr>
        <w:t xml:space="preserve">2 </w:t>
      </w:r>
      <w:r w:rsidRPr="00AC4287">
        <w:t>headspace</w:t>
      </w:r>
      <w:r w:rsidRPr="00E5192E">
        <w:rPr>
          <w:spacing w:val="38"/>
        </w:rPr>
        <w:t xml:space="preserve"> </w:t>
      </w:r>
      <w:r w:rsidRPr="00AC4287">
        <w:t>test).</w:t>
      </w:r>
      <w:r w:rsidRPr="00E5192E">
        <w:rPr>
          <w:spacing w:val="38"/>
        </w:rPr>
        <w:t xml:space="preserve"> </w:t>
      </w:r>
      <w:r w:rsidRPr="00AC4287">
        <w:t>Pre-adaptation</w:t>
      </w:r>
      <w:r w:rsidRPr="00E5192E">
        <w:rPr>
          <w:spacing w:val="37"/>
        </w:rPr>
        <w:t xml:space="preserve"> </w:t>
      </w:r>
      <w:r w:rsidRPr="00AC4287">
        <w:t>is</w:t>
      </w:r>
      <w:r w:rsidRPr="00E5192E">
        <w:rPr>
          <w:spacing w:val="39"/>
        </w:rPr>
        <w:t xml:space="preserve"> </w:t>
      </w:r>
      <w:r w:rsidRPr="00AC4287">
        <w:t>not</w:t>
      </w:r>
      <w:r w:rsidRPr="00E5192E">
        <w:rPr>
          <w:spacing w:val="38"/>
        </w:rPr>
        <w:t xml:space="preserve"> </w:t>
      </w:r>
      <w:r w:rsidRPr="00AC4287">
        <w:t>to</w:t>
      </w:r>
      <w:r w:rsidRPr="00E5192E">
        <w:rPr>
          <w:spacing w:val="38"/>
        </w:rPr>
        <w:t xml:space="preserve"> </w:t>
      </w:r>
      <w:r w:rsidRPr="00AC4287">
        <w:t>be</w:t>
      </w:r>
      <w:r w:rsidRPr="00E5192E">
        <w:rPr>
          <w:spacing w:val="38"/>
        </w:rPr>
        <w:t xml:space="preserve"> </w:t>
      </w:r>
      <w:r w:rsidRPr="00AC4287">
        <w:t>used.</w:t>
      </w:r>
      <w:r w:rsidRPr="00E5192E">
        <w:rPr>
          <w:spacing w:val="40"/>
        </w:rPr>
        <w:t xml:space="preserve"> </w:t>
      </w:r>
      <w:r w:rsidRPr="00AC4287">
        <w:t>The</w:t>
      </w:r>
      <w:r w:rsidRPr="00E5192E">
        <w:rPr>
          <w:spacing w:val="37"/>
        </w:rPr>
        <w:t xml:space="preserve"> </w:t>
      </w:r>
      <w:r w:rsidRPr="00AC4287">
        <w:t>ten</w:t>
      </w:r>
      <w:r w:rsidRPr="00E5192E">
        <w:rPr>
          <w:spacing w:val="37"/>
        </w:rPr>
        <w:t xml:space="preserve"> </w:t>
      </w:r>
      <w:r w:rsidRPr="00AC4287">
        <w:t>day</w:t>
      </w:r>
      <w:r w:rsidRPr="00E5192E">
        <w:rPr>
          <w:spacing w:val="40"/>
        </w:rPr>
        <w:t xml:space="preserve"> </w:t>
      </w:r>
      <w:r w:rsidRPr="00AC4287">
        <w:t>window</w:t>
      </w:r>
      <w:r w:rsidRPr="00E5192E">
        <w:rPr>
          <w:spacing w:val="38"/>
        </w:rPr>
        <w:t xml:space="preserve"> </w:t>
      </w:r>
      <w:r w:rsidRPr="00AC4287">
        <w:t>principle</w:t>
      </w:r>
      <w:r w:rsidRPr="00E5192E">
        <w:rPr>
          <w:spacing w:val="38"/>
        </w:rPr>
        <w:t xml:space="preserve"> </w:t>
      </w:r>
      <w:r w:rsidRPr="00AC4287">
        <w:t>is</w:t>
      </w:r>
      <w:r w:rsidRPr="00E5192E">
        <w:rPr>
          <w:spacing w:val="39"/>
        </w:rPr>
        <w:t xml:space="preserve"> </w:t>
      </w:r>
      <w:r w:rsidRPr="00AC4287">
        <w:t>not</w:t>
      </w:r>
      <w:r w:rsidRPr="00E5192E">
        <w:rPr>
          <w:spacing w:val="38"/>
        </w:rPr>
        <w:t xml:space="preserve"> </w:t>
      </w:r>
      <w:r w:rsidRPr="00AC4287">
        <w:t>applied</w:t>
      </w:r>
    </w:p>
    <w:p w:rsidR="00D21817" w:rsidRPr="00AC4287" w:rsidRDefault="00D21817" w:rsidP="00D21817">
      <w:pPr>
        <w:pStyle w:val="ListContinue4"/>
        <w:numPr>
          <w:ilvl w:val="3"/>
          <w:numId w:val="17"/>
        </w:numPr>
        <w:tabs>
          <w:tab w:val="clear" w:pos="1600"/>
        </w:tabs>
        <w:spacing w:after="120"/>
        <w:ind w:left="1605" w:hanging="403"/>
      </w:pPr>
      <w:r w:rsidRPr="00E5192E">
        <w:rPr>
          <w:position w:val="1"/>
        </w:rPr>
        <w:t>Method of the Directive 67/548/EEC Annex V.C.4-C [Carbon dioxide (CO</w:t>
      </w:r>
      <w:r w:rsidRPr="00E5192E">
        <w:rPr>
          <w:sz w:val="13"/>
          <w:szCs w:val="13"/>
        </w:rPr>
        <w:t>2</w:t>
      </w:r>
      <w:r w:rsidRPr="00E5192E">
        <w:rPr>
          <w:position w:val="1"/>
        </w:rPr>
        <w:t>) Evolution Modified</w:t>
      </w:r>
      <w:r w:rsidRPr="00E5192E">
        <w:rPr>
          <w:spacing w:val="48"/>
          <w:position w:val="1"/>
        </w:rPr>
        <w:t xml:space="preserve"> </w:t>
      </w:r>
      <w:r w:rsidRPr="00E5192E">
        <w:rPr>
          <w:position w:val="1"/>
        </w:rPr>
        <w:t xml:space="preserve">Sturm </w:t>
      </w:r>
      <w:r w:rsidRPr="00AC4287">
        <w:t>Test]: Preadaptation is not to be used. The ten day window principle is not</w:t>
      </w:r>
      <w:r w:rsidRPr="00E5192E">
        <w:rPr>
          <w:spacing w:val="-23"/>
        </w:rPr>
        <w:t xml:space="preserve"> </w:t>
      </w:r>
      <w:r w:rsidRPr="00AC4287">
        <w:t>applied.</w:t>
      </w:r>
    </w:p>
    <w:p w:rsidR="00D21817" w:rsidRPr="00AC4287" w:rsidRDefault="00D21817" w:rsidP="00D21817">
      <w:pPr>
        <w:pStyle w:val="ListContinue4"/>
        <w:numPr>
          <w:ilvl w:val="3"/>
          <w:numId w:val="17"/>
        </w:numPr>
        <w:tabs>
          <w:tab w:val="clear" w:pos="1600"/>
        </w:tabs>
        <w:spacing w:after="120"/>
        <w:ind w:left="1605" w:hanging="403"/>
      </w:pPr>
      <w:r w:rsidRPr="00AC4287">
        <w:t>Method of the Directive 67/548/EEC Annex V.C.4-E (Closed Bottle): Pre-adaptation is not to be</w:t>
      </w:r>
      <w:r w:rsidRPr="00E5192E">
        <w:rPr>
          <w:spacing w:val="-27"/>
        </w:rPr>
        <w:t xml:space="preserve"> </w:t>
      </w:r>
      <w:r w:rsidRPr="00AC4287">
        <w:t>used. The ten day window principle is not</w:t>
      </w:r>
      <w:r w:rsidRPr="00E5192E">
        <w:rPr>
          <w:spacing w:val="-11"/>
        </w:rPr>
        <w:t xml:space="preserve"> </w:t>
      </w:r>
      <w:r w:rsidRPr="00AC4287">
        <w:t>applied</w:t>
      </w:r>
    </w:p>
    <w:p w:rsidR="00D21817" w:rsidRPr="00AC4287" w:rsidRDefault="00D21817" w:rsidP="00D21817">
      <w:pPr>
        <w:pStyle w:val="ListContinue4"/>
        <w:numPr>
          <w:ilvl w:val="3"/>
          <w:numId w:val="17"/>
        </w:numPr>
        <w:tabs>
          <w:tab w:val="clear" w:pos="1600"/>
        </w:tabs>
        <w:spacing w:after="120"/>
        <w:ind w:left="1605" w:hanging="403"/>
      </w:pPr>
      <w:r w:rsidRPr="00AC4287">
        <w:t>Method of the Directive 67/548/EEC Annex V.C.4-D (</w:t>
      </w:r>
      <w:proofErr w:type="spellStart"/>
      <w:r w:rsidRPr="00AC4287">
        <w:t>Manometric</w:t>
      </w:r>
      <w:proofErr w:type="spellEnd"/>
      <w:r w:rsidRPr="00AC4287">
        <w:t xml:space="preserve"> </w:t>
      </w:r>
      <w:proofErr w:type="spellStart"/>
      <w:r w:rsidRPr="00AC4287">
        <w:t>Respirometry</w:t>
      </w:r>
      <w:proofErr w:type="spellEnd"/>
      <w:r w:rsidRPr="00AC4287">
        <w:t>): Pre-adaptation is not to be used. The ten day window principle is not</w:t>
      </w:r>
      <w:r w:rsidRPr="00E5192E">
        <w:rPr>
          <w:spacing w:val="-18"/>
        </w:rPr>
        <w:t xml:space="preserve"> </w:t>
      </w:r>
      <w:r w:rsidRPr="00AC4287">
        <w:t>applied.</w:t>
      </w:r>
    </w:p>
    <w:p w:rsidR="00D21817" w:rsidRPr="00AC4287" w:rsidRDefault="00D21817" w:rsidP="00D21817">
      <w:pPr>
        <w:pStyle w:val="ListContinue4"/>
        <w:numPr>
          <w:ilvl w:val="3"/>
          <w:numId w:val="17"/>
        </w:numPr>
        <w:tabs>
          <w:tab w:val="clear" w:pos="1600"/>
        </w:tabs>
        <w:spacing w:after="120"/>
        <w:ind w:left="1605" w:hanging="403"/>
      </w:pPr>
      <w:r w:rsidRPr="00AC4287">
        <w:t>Method of the Dire</w:t>
      </w:r>
      <w:r>
        <w:t xml:space="preserve">ctive 67/548/EEC Annex V.C.4-F </w:t>
      </w:r>
      <w:r w:rsidRPr="00AC4287">
        <w:t>(MITI: Ministry of International Trade</w:t>
      </w:r>
      <w:r w:rsidRPr="00E5192E">
        <w:rPr>
          <w:spacing w:val="36"/>
        </w:rPr>
        <w:t xml:space="preserve"> </w:t>
      </w:r>
      <w:r w:rsidRPr="00AC4287">
        <w:t>and Industry-Japan): Pre-adaptation is not to be used. The ten day window principle is not</w:t>
      </w:r>
      <w:r w:rsidRPr="00E5192E">
        <w:rPr>
          <w:spacing w:val="-31"/>
        </w:rPr>
        <w:t xml:space="preserve"> </w:t>
      </w:r>
      <w:r w:rsidRPr="00AC4287">
        <w:t>applied.</w:t>
      </w:r>
    </w:p>
    <w:p w:rsidR="00D21817" w:rsidRPr="00AC4287" w:rsidRDefault="00D21817" w:rsidP="00D21817">
      <w:pPr>
        <w:pStyle w:val="BiblioEntry"/>
      </w:pPr>
      <w:r>
        <w:t>1</w:t>
      </w:r>
      <w:r w:rsidRPr="00AC4287">
        <w:t>272/2008/EC, Regulation (EC) No 1272/2008 of the European Parliament and of the Council of</w:t>
      </w:r>
      <w:r w:rsidRPr="00AC4287">
        <w:rPr>
          <w:spacing w:val="-25"/>
        </w:rPr>
        <w:t xml:space="preserve"> </w:t>
      </w:r>
      <w:r w:rsidRPr="00AC4287">
        <w:t>16 December 2008 on classification, labelling and packaging of substances and mixtures, amending</w:t>
      </w:r>
      <w:r w:rsidRPr="00AC4287">
        <w:rPr>
          <w:spacing w:val="-38"/>
        </w:rPr>
        <w:t xml:space="preserve"> </w:t>
      </w:r>
      <w:r w:rsidRPr="00AC4287">
        <w:t>and repealing Directives 67/548/EEC and 1999/45/EC, and amending Regulation (EC) No 1907/2006.</w:t>
      </w:r>
      <w:r w:rsidRPr="00AC4287">
        <w:rPr>
          <w:spacing w:val="-24"/>
        </w:rPr>
        <w:t xml:space="preserve"> </w:t>
      </w:r>
      <w:r w:rsidRPr="00AC4287">
        <w:t xml:space="preserve">OJ EU. 2008, </w:t>
      </w:r>
      <w:r w:rsidRPr="00AC4287">
        <w:rPr>
          <w:b/>
          <w:bCs/>
        </w:rPr>
        <w:t xml:space="preserve">353 </w:t>
      </w:r>
      <w:r w:rsidRPr="00AC4287">
        <w:t>(L) pp.</w:t>
      </w:r>
      <w:r w:rsidRPr="00AC4287">
        <w:rPr>
          <w:spacing w:val="-9"/>
        </w:rPr>
        <w:t xml:space="preserve"> </w:t>
      </w:r>
      <w:r w:rsidRPr="00AC4287">
        <w:t>1–1355</w:t>
      </w:r>
    </w:p>
    <w:p w:rsidR="00D21817" w:rsidRPr="00AC4287" w:rsidRDefault="00D21817" w:rsidP="00D21817">
      <w:pPr>
        <w:pStyle w:val="ListContinue4"/>
        <w:numPr>
          <w:ilvl w:val="3"/>
          <w:numId w:val="18"/>
        </w:numPr>
        <w:tabs>
          <w:tab w:val="clear" w:pos="1600"/>
        </w:tabs>
        <w:spacing w:after="120"/>
        <w:ind w:left="1605" w:hanging="403"/>
      </w:pPr>
      <w:r w:rsidRPr="00AC4287">
        <w:t>Method of the Directive 67/548/EEC Annex V.C.4-A (Dissolved Organic Carbon DOC</w:t>
      </w:r>
      <w:r w:rsidRPr="00E5192E">
        <w:rPr>
          <w:spacing w:val="37"/>
        </w:rPr>
        <w:t xml:space="preserve"> </w:t>
      </w:r>
      <w:r w:rsidRPr="00AC4287">
        <w:t>Die-Away): Pre-adaptation</w:t>
      </w:r>
      <w:r w:rsidRPr="00E5192E">
        <w:rPr>
          <w:spacing w:val="16"/>
        </w:rPr>
        <w:t xml:space="preserve"> </w:t>
      </w:r>
      <w:r w:rsidRPr="00AC4287">
        <w:t>is</w:t>
      </w:r>
      <w:r w:rsidRPr="00E5192E">
        <w:rPr>
          <w:spacing w:val="17"/>
        </w:rPr>
        <w:t xml:space="preserve"> </w:t>
      </w:r>
      <w:r w:rsidRPr="00AC4287">
        <w:t>not</w:t>
      </w:r>
      <w:r w:rsidRPr="00E5192E">
        <w:rPr>
          <w:spacing w:val="16"/>
        </w:rPr>
        <w:t xml:space="preserve"> </w:t>
      </w:r>
      <w:r w:rsidRPr="00AC4287">
        <w:t>to</w:t>
      </w:r>
      <w:r w:rsidRPr="00E5192E">
        <w:rPr>
          <w:spacing w:val="16"/>
        </w:rPr>
        <w:t xml:space="preserve"> </w:t>
      </w:r>
      <w:r w:rsidRPr="00AC4287">
        <w:t>be</w:t>
      </w:r>
      <w:r w:rsidRPr="00E5192E">
        <w:rPr>
          <w:spacing w:val="17"/>
        </w:rPr>
        <w:t xml:space="preserve"> </w:t>
      </w:r>
      <w:r w:rsidRPr="00AC4287">
        <w:t>used.</w:t>
      </w:r>
      <w:r w:rsidRPr="00E5192E">
        <w:rPr>
          <w:spacing w:val="16"/>
        </w:rPr>
        <w:t xml:space="preserve"> </w:t>
      </w:r>
      <w:r w:rsidRPr="00AC4287">
        <w:t>The</w:t>
      </w:r>
      <w:r w:rsidRPr="00E5192E">
        <w:rPr>
          <w:spacing w:val="15"/>
        </w:rPr>
        <w:t xml:space="preserve"> </w:t>
      </w:r>
      <w:r w:rsidRPr="00AC4287">
        <w:t>ten</w:t>
      </w:r>
      <w:r w:rsidRPr="00E5192E">
        <w:rPr>
          <w:spacing w:val="15"/>
        </w:rPr>
        <w:t xml:space="preserve"> </w:t>
      </w:r>
      <w:r w:rsidRPr="00AC4287">
        <w:t>day</w:t>
      </w:r>
      <w:r w:rsidRPr="00E5192E">
        <w:rPr>
          <w:spacing w:val="19"/>
        </w:rPr>
        <w:t xml:space="preserve"> </w:t>
      </w:r>
      <w:r w:rsidRPr="00AC4287">
        <w:t>window</w:t>
      </w:r>
      <w:r w:rsidRPr="00E5192E">
        <w:rPr>
          <w:spacing w:val="14"/>
        </w:rPr>
        <w:t xml:space="preserve"> </w:t>
      </w:r>
      <w:r w:rsidRPr="00AC4287">
        <w:t>principle</w:t>
      </w:r>
      <w:r w:rsidRPr="00E5192E">
        <w:rPr>
          <w:spacing w:val="18"/>
        </w:rPr>
        <w:t xml:space="preserve"> </w:t>
      </w:r>
      <w:r w:rsidRPr="00AC4287">
        <w:t>is</w:t>
      </w:r>
      <w:r w:rsidRPr="00E5192E">
        <w:rPr>
          <w:spacing w:val="17"/>
        </w:rPr>
        <w:t xml:space="preserve"> </w:t>
      </w:r>
      <w:r w:rsidRPr="00AC4287">
        <w:t>not</w:t>
      </w:r>
      <w:r w:rsidRPr="00E5192E">
        <w:rPr>
          <w:spacing w:val="16"/>
        </w:rPr>
        <w:t xml:space="preserve"> </w:t>
      </w:r>
      <w:r w:rsidRPr="00AC4287">
        <w:t>applied.</w:t>
      </w:r>
      <w:r w:rsidRPr="00E5192E">
        <w:rPr>
          <w:spacing w:val="18"/>
        </w:rPr>
        <w:t xml:space="preserve"> </w:t>
      </w:r>
      <w:r w:rsidRPr="00AC4287">
        <w:t>The</w:t>
      </w:r>
      <w:r w:rsidRPr="00E5192E">
        <w:rPr>
          <w:spacing w:val="15"/>
        </w:rPr>
        <w:t xml:space="preserve"> </w:t>
      </w:r>
      <w:r w:rsidRPr="00AC4287">
        <w:t>pass</w:t>
      </w:r>
      <w:r w:rsidRPr="00E5192E">
        <w:rPr>
          <w:spacing w:val="17"/>
        </w:rPr>
        <w:t xml:space="preserve"> </w:t>
      </w:r>
      <w:r w:rsidRPr="00AC4287">
        <w:t>criteria</w:t>
      </w:r>
      <w:r w:rsidRPr="00E5192E">
        <w:rPr>
          <w:spacing w:val="16"/>
        </w:rPr>
        <w:t xml:space="preserve"> </w:t>
      </w:r>
      <w:r w:rsidRPr="00AC4287">
        <w:t>for measured according to the test shall be at least 70 % within twenty-eight</w:t>
      </w:r>
      <w:r w:rsidRPr="00E5192E">
        <w:rPr>
          <w:spacing w:val="-23"/>
        </w:rPr>
        <w:t xml:space="preserve"> </w:t>
      </w:r>
      <w:r w:rsidRPr="00AC4287">
        <w:t>days.</w:t>
      </w:r>
    </w:p>
    <w:p w:rsidR="00D21817" w:rsidRPr="00AC4287" w:rsidRDefault="00D21817" w:rsidP="00D21817">
      <w:pPr>
        <w:pStyle w:val="ListContinue4"/>
        <w:numPr>
          <w:ilvl w:val="3"/>
          <w:numId w:val="18"/>
        </w:numPr>
        <w:tabs>
          <w:tab w:val="clear" w:pos="1600"/>
        </w:tabs>
        <w:spacing w:after="120"/>
        <w:ind w:left="1605" w:hanging="403"/>
      </w:pPr>
      <w:r w:rsidRPr="00AC4287">
        <w:t>Method of the Directive 67/548/EEC Annex V.C.4-B (Modified OECD Screening-DOC Die-Away): Pre-adaptation</w:t>
      </w:r>
      <w:r w:rsidRPr="00E5192E">
        <w:rPr>
          <w:spacing w:val="16"/>
        </w:rPr>
        <w:t xml:space="preserve"> </w:t>
      </w:r>
      <w:r w:rsidRPr="00AC4287">
        <w:t>is</w:t>
      </w:r>
      <w:r w:rsidRPr="00E5192E">
        <w:rPr>
          <w:spacing w:val="17"/>
        </w:rPr>
        <w:t xml:space="preserve"> </w:t>
      </w:r>
      <w:r w:rsidRPr="00AC4287">
        <w:t>not</w:t>
      </w:r>
      <w:r w:rsidRPr="00E5192E">
        <w:rPr>
          <w:spacing w:val="16"/>
        </w:rPr>
        <w:t xml:space="preserve"> </w:t>
      </w:r>
      <w:r w:rsidRPr="00AC4287">
        <w:t>to</w:t>
      </w:r>
      <w:r w:rsidRPr="00E5192E">
        <w:rPr>
          <w:spacing w:val="16"/>
        </w:rPr>
        <w:t xml:space="preserve"> </w:t>
      </w:r>
      <w:r w:rsidRPr="00AC4287">
        <w:t>be</w:t>
      </w:r>
      <w:r w:rsidRPr="00E5192E">
        <w:rPr>
          <w:spacing w:val="17"/>
        </w:rPr>
        <w:t xml:space="preserve"> </w:t>
      </w:r>
      <w:r w:rsidRPr="00AC4287">
        <w:t>used.</w:t>
      </w:r>
      <w:r w:rsidRPr="00E5192E">
        <w:rPr>
          <w:spacing w:val="16"/>
        </w:rPr>
        <w:t xml:space="preserve"> </w:t>
      </w:r>
      <w:r w:rsidRPr="00AC4287">
        <w:t>The</w:t>
      </w:r>
      <w:r w:rsidRPr="00E5192E">
        <w:rPr>
          <w:spacing w:val="15"/>
        </w:rPr>
        <w:t xml:space="preserve"> </w:t>
      </w:r>
      <w:r w:rsidRPr="00AC4287">
        <w:t>ten</w:t>
      </w:r>
      <w:r w:rsidRPr="00E5192E">
        <w:rPr>
          <w:spacing w:val="15"/>
        </w:rPr>
        <w:t xml:space="preserve"> </w:t>
      </w:r>
      <w:r w:rsidRPr="00AC4287">
        <w:t>day</w:t>
      </w:r>
      <w:r w:rsidRPr="00E5192E">
        <w:rPr>
          <w:spacing w:val="19"/>
        </w:rPr>
        <w:t xml:space="preserve"> </w:t>
      </w:r>
      <w:r w:rsidRPr="00AC4287">
        <w:t>window</w:t>
      </w:r>
      <w:r w:rsidRPr="00E5192E">
        <w:rPr>
          <w:spacing w:val="14"/>
        </w:rPr>
        <w:t xml:space="preserve"> </w:t>
      </w:r>
      <w:r w:rsidRPr="00AC4287">
        <w:t>principle</w:t>
      </w:r>
      <w:r w:rsidRPr="00E5192E">
        <w:rPr>
          <w:spacing w:val="18"/>
        </w:rPr>
        <w:t xml:space="preserve"> </w:t>
      </w:r>
      <w:r w:rsidRPr="00AC4287">
        <w:t>is</w:t>
      </w:r>
      <w:r w:rsidRPr="00E5192E">
        <w:rPr>
          <w:spacing w:val="17"/>
        </w:rPr>
        <w:t xml:space="preserve"> </w:t>
      </w:r>
      <w:r w:rsidRPr="00AC4287">
        <w:t>not</w:t>
      </w:r>
      <w:r w:rsidRPr="00E5192E">
        <w:rPr>
          <w:spacing w:val="16"/>
        </w:rPr>
        <w:t xml:space="preserve"> </w:t>
      </w:r>
      <w:r w:rsidRPr="00AC4287">
        <w:t>applied.</w:t>
      </w:r>
      <w:r w:rsidRPr="00E5192E">
        <w:rPr>
          <w:spacing w:val="18"/>
        </w:rPr>
        <w:t xml:space="preserve"> </w:t>
      </w:r>
      <w:r w:rsidRPr="00AC4287">
        <w:t>The</w:t>
      </w:r>
      <w:r w:rsidRPr="00E5192E">
        <w:rPr>
          <w:spacing w:val="15"/>
        </w:rPr>
        <w:t xml:space="preserve"> </w:t>
      </w:r>
      <w:r w:rsidRPr="00AC4287">
        <w:t>pass</w:t>
      </w:r>
      <w:r w:rsidRPr="00E5192E">
        <w:rPr>
          <w:spacing w:val="17"/>
        </w:rPr>
        <w:t xml:space="preserve"> </w:t>
      </w:r>
      <w:r w:rsidRPr="00AC4287">
        <w:t>criteria</w:t>
      </w:r>
      <w:r w:rsidRPr="00E5192E">
        <w:rPr>
          <w:spacing w:val="16"/>
        </w:rPr>
        <w:t xml:space="preserve"> </w:t>
      </w:r>
      <w:r w:rsidRPr="00AC4287">
        <w:t>for biodegradability measured according to the test shall be at least 70 % within twenty-eight</w:t>
      </w:r>
      <w:r w:rsidRPr="00E5192E">
        <w:rPr>
          <w:spacing w:val="-22"/>
        </w:rPr>
        <w:t xml:space="preserve"> </w:t>
      </w:r>
      <w:r w:rsidRPr="00AC4287">
        <w:t>days.</w:t>
      </w:r>
    </w:p>
    <w:p w:rsidR="00D21817" w:rsidRDefault="00D21817" w:rsidP="00D21817">
      <w:pPr>
        <w:pStyle w:val="BiblioEntry"/>
      </w:pPr>
      <w:r>
        <w:tab/>
      </w:r>
      <w:r w:rsidRPr="00C406B7">
        <w:t>2013/179/EU</w:t>
      </w:r>
      <w:r w:rsidRPr="0028686D">
        <w:t>: Commission Recommendation of 9 April 2013 on the use of common methods to measure and communicate the life cycle environmental performance of products and organisations Text with EEA relevance</w:t>
      </w:r>
      <w:r>
        <w:t>. OJ EU. 2013, 124.</w:t>
      </w:r>
    </w:p>
    <w:p w:rsidR="00D21817" w:rsidRPr="005973DF" w:rsidRDefault="00D21817" w:rsidP="00D21817">
      <w:pPr>
        <w:pStyle w:val="BiblioEntry"/>
      </w:pPr>
      <w:r>
        <w:tab/>
        <w:t>f</w:t>
      </w:r>
      <w:r w:rsidRPr="005973DF">
        <w:t xml:space="preserve">or details, please see </w:t>
      </w:r>
      <w:r>
        <w:t>www.rspo.org</w:t>
      </w:r>
    </w:p>
    <w:p w:rsidR="00D21817" w:rsidRPr="005973DF" w:rsidRDefault="00D21817" w:rsidP="00D21817">
      <w:pPr>
        <w:pStyle w:val="BiblioEntry"/>
      </w:pPr>
      <w:r w:rsidRPr="005973DF">
        <w:t xml:space="preserve">for details, please see </w:t>
      </w:r>
      <w:r>
        <w:t>www.iscc-system.org</w:t>
      </w:r>
    </w:p>
    <w:p w:rsidR="00D21817" w:rsidRPr="005973DF" w:rsidRDefault="00D21817" w:rsidP="00D21817">
      <w:pPr>
        <w:pStyle w:val="BiblioEntry"/>
      </w:pPr>
      <w:r w:rsidRPr="003E554F">
        <w:rPr>
          <w:szCs w:val="24"/>
        </w:rPr>
        <w:t xml:space="preserve">M/491, </w:t>
      </w:r>
      <w:r w:rsidRPr="003E554F">
        <w:rPr>
          <w:i/>
          <w:szCs w:val="24"/>
        </w:rPr>
        <w:t>Mandate addressed to CEN, CENELEC and ETSI for the development of European Standards and Technical Specifications and/or Technical Reports for bio-</w:t>
      </w:r>
      <w:r w:rsidRPr="005973DF">
        <w:rPr>
          <w:i/>
          <w:szCs w:val="24"/>
        </w:rPr>
        <w:t>surfactants and bio-solvents in relation to bio-based product aspects</w:t>
      </w:r>
      <w:r w:rsidRPr="005973DF">
        <w:rPr>
          <w:szCs w:val="24"/>
        </w:rPr>
        <w:t>, 7 March 2011</w:t>
      </w:r>
    </w:p>
    <w:p w:rsidR="00A458D6" w:rsidRPr="006258E2" w:rsidRDefault="00A458D6" w:rsidP="00A458D6"/>
    <w:sectPr w:rsidR="00A458D6" w:rsidRPr="006258E2" w:rsidSect="00A458D6">
      <w:footerReference w:type="even" r:id="rId33"/>
      <w:footerReference w:type="default" r:id="rId34"/>
      <w:headerReference w:type="first" r:id="rId35"/>
      <w:footerReference w:type="first" r:id="rId36"/>
      <w:type w:val="oddPage"/>
      <w:pgSz w:w="11906" w:h="16838"/>
      <w:pgMar w:top="794" w:right="737" w:bottom="567" w:left="850" w:header="709" w:footer="283" w:gutter="567"/>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7DB" w:rsidRDefault="003C67DB">
      <w:r>
        <w:separator/>
      </w:r>
    </w:p>
  </w:endnote>
  <w:endnote w:type="continuationSeparator" w:id="0">
    <w:p w:rsidR="003C67DB" w:rsidRDefault="003C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Pr="00AA03D8" w:rsidRDefault="005E5EE0" w:rsidP="00A966A9">
    <w:pPr>
      <w:pStyle w:val="Footer"/>
      <w:spacing w:before="283" w:after="283"/>
    </w:pPr>
    <w:r w:rsidRPr="00AA03D8">
      <w:fldChar w:fldCharType="begin"/>
    </w:r>
    <w:r w:rsidRPr="00AA03D8">
      <w:instrText xml:space="preserve"> PAGE  \* MERGEFORMAT </w:instrText>
    </w:r>
    <w:r w:rsidRPr="00AA03D8">
      <w:fldChar w:fldCharType="separate"/>
    </w:r>
    <w:r>
      <w:rPr>
        <w:noProof/>
      </w:rPr>
      <w:t>1</w:t>
    </w:r>
    <w:r w:rsidRPr="00AA03D8">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Pr="00630BFB" w:rsidRDefault="005E5EE0" w:rsidP="00DA0376">
    <w:pPr>
      <w:pStyle w:val="Footer"/>
      <w:spacing w:before="283" w:after="283"/>
    </w:pPr>
    <w:r>
      <w:tab/>
    </w:r>
    <w:r w:rsidRPr="00AA03D8">
      <w:fldChar w:fldCharType="begin"/>
    </w:r>
    <w:r w:rsidRPr="00AA03D8">
      <w:instrText xml:space="preserve"> PAGE  \* MERGEFORMAT </w:instrText>
    </w:r>
    <w:r w:rsidRPr="00AA03D8">
      <w:fldChar w:fldCharType="separate"/>
    </w:r>
    <w:r>
      <w:rPr>
        <w:noProof/>
      </w:rPr>
      <w:t>1</w:t>
    </w:r>
    <w:r w:rsidRPr="00AA03D8">
      <w:fldChar w:fldCharType="end"/>
    </w:r>
    <w:r w:rsidRPr="00630BF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Pr="000472FD" w:rsidRDefault="005E5EE0" w:rsidP="000472FD">
    <w:pPr>
      <w:pStyle w:val="Footer"/>
      <w:rPr>
        <w:lang w:val="fr-FR"/>
      </w:rPr>
    </w:pPr>
    <w:r w:rsidRPr="006258E2">
      <w:rPr>
        <w:lang w:val="fr-FR"/>
      </w:rPr>
      <w:t>Document type:   </w:t>
    </w:r>
    <w:proofErr w:type="spellStart"/>
    <w:r w:rsidRPr="00A458D6">
      <w:fldChar w:fldCharType="begin"/>
    </w:r>
    <w:r w:rsidRPr="006258E2">
      <w:rPr>
        <w:lang w:val="fr-FR"/>
      </w:rPr>
      <w:instrText xml:space="preserve"> REF DDDocType \* CHARFORMAT  </w:instrText>
    </w:r>
    <w:r w:rsidRPr="00A458D6">
      <w:fldChar w:fldCharType="separate"/>
    </w:r>
    <w:r w:rsidRPr="006258E2">
      <w:rPr>
        <w:lang w:val="fr-FR"/>
      </w:rPr>
      <w:t>Technical</w:t>
    </w:r>
    <w:proofErr w:type="spellEnd"/>
    <w:r w:rsidRPr="006258E2">
      <w:rPr>
        <w:lang w:val="fr-FR"/>
      </w:rPr>
      <w:t xml:space="preserve"> Report</w:t>
    </w:r>
    <w:r w:rsidRPr="00A458D6">
      <w:fldChar w:fldCharType="end"/>
    </w:r>
  </w:p>
  <w:p w:rsidR="005E5EE0" w:rsidRPr="00A458D6" w:rsidRDefault="005E5EE0" w:rsidP="00A458D6">
    <w:pPr>
      <w:pStyle w:val="Footer"/>
    </w:pPr>
    <w:r w:rsidRPr="00A458D6">
      <w:t>Document language:   </w:t>
    </w:r>
    <w:r w:rsidRPr="00A458D6">
      <w:fldChar w:fldCharType="begin"/>
    </w:r>
    <w:r w:rsidRPr="00A458D6">
      <w:instrText xml:space="preserve"> REF DDDocLanguage \* CHARFORMAT  </w:instrText>
    </w:r>
    <w:r w:rsidRPr="00A458D6">
      <w:fldChar w:fldCharType="separate"/>
    </w:r>
    <w:r w:rsidRPr="006258E2">
      <w:t>E</w:t>
    </w:r>
    <w:r w:rsidRPr="00A458D6">
      <w:fldChar w:fldCharType="end"/>
    </w:r>
  </w:p>
  <w:p w:rsidR="005E5EE0" w:rsidRPr="00A458D6" w:rsidRDefault="005E5EE0" w:rsidP="00A458D6">
    <w:pPr>
      <w:pStyle w:val="Footer"/>
    </w:pPr>
  </w:p>
  <w:p w:rsidR="005E5EE0" w:rsidRPr="00A458D6" w:rsidRDefault="005E5EE0" w:rsidP="00A458D6">
    <w:pPr>
      <w:pStyle w:val="Footer"/>
    </w:pPr>
  </w:p>
  <w:p w:rsidR="005E5EE0" w:rsidRDefault="005E5EE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E5EE0" w:rsidRPr="00362137">
      <w:trPr>
        <w:cantSplit/>
        <w:jc w:val="center"/>
      </w:trPr>
      <w:tc>
        <w:tcPr>
          <w:tcW w:w="4876" w:type="dxa"/>
        </w:tcPr>
        <w:p w:rsidR="005E5EE0" w:rsidRDefault="005E5EE0" w:rsidP="005E5EE0">
          <w:pPr>
            <w:pStyle w:val="Footer"/>
            <w:spacing w:before="540" w:after="240" w:line="230" w:lineRule="atLeast"/>
            <w:rPr>
              <w:lang w:val="fr-FR"/>
            </w:rPr>
          </w:pPr>
          <w:r w:rsidRPr="00EB4FA3">
            <w:rPr>
              <w:lang w:val="fr-FR"/>
            </w:rPr>
            <w:fldChar w:fldCharType="begin"/>
          </w:r>
          <w:r>
            <w:rPr>
              <w:lang w:val="fr-FR"/>
            </w:rPr>
            <w:instrText xml:space="preserve">\PAGE \* ROMAN \* LOWER \* CHARFORMAT </w:instrText>
          </w:r>
          <w:r w:rsidRPr="00EB4FA3">
            <w:rPr>
              <w:lang w:val="fr-FR"/>
            </w:rPr>
            <w:fldChar w:fldCharType="separate"/>
          </w:r>
          <w:r w:rsidR="000472FD">
            <w:rPr>
              <w:noProof/>
              <w:lang w:val="fr-FR"/>
            </w:rPr>
            <w:t>ii</w:t>
          </w:r>
          <w:r w:rsidRPr="00EB4FA3">
            <w:rPr>
              <w:lang w:val="fr-FR"/>
            </w:rPr>
            <w:fldChar w:fldCharType="end"/>
          </w:r>
        </w:p>
      </w:tc>
      <w:tc>
        <w:tcPr>
          <w:tcW w:w="4876" w:type="dxa"/>
        </w:tcPr>
        <w:p w:rsidR="005E5EE0" w:rsidRPr="00EB4FA3" w:rsidRDefault="005E5EE0" w:rsidP="005E5EE0">
          <w:pPr>
            <w:pStyle w:val="Footer"/>
            <w:spacing w:before="540" w:after="240" w:line="230" w:lineRule="atLeast"/>
            <w:ind w:left="283"/>
            <w:jc w:val="right"/>
            <w:rPr>
              <w:sz w:val="18"/>
              <w:lang w:val="fr-FR"/>
            </w:rPr>
          </w:pPr>
          <w:r w:rsidRPr="00EB4FA3">
            <w:rPr>
              <w:sz w:val="18"/>
              <w:lang w:val="fr-FR"/>
            </w:rPr>
            <w:fldChar w:fldCharType="begin"/>
          </w:r>
          <w:r w:rsidRPr="00EB4FA3">
            <w:rPr>
              <w:sz w:val="18"/>
              <w:lang w:val="fr-FR"/>
            </w:rPr>
            <w:instrText xml:space="preserve"> REF DDOrganization \* CHARFORMAT   </w:instrText>
          </w:r>
          <w:r w:rsidRPr="00EB4FA3">
            <w:rPr>
              <w:sz w:val="18"/>
              <w:lang w:val="fr-FR"/>
            </w:rPr>
            <w:fldChar w:fldCharType="separate"/>
          </w:r>
          <w:r w:rsidRPr="006258E2">
            <w:rPr>
              <w:sz w:val="18"/>
              <w:lang w:val="fr-FR"/>
            </w:rPr>
            <w:t xml:space="preserve">© ISO 2019 – All </w:t>
          </w:r>
          <w:proofErr w:type="spellStart"/>
          <w:r w:rsidRPr="006258E2">
            <w:rPr>
              <w:sz w:val="18"/>
              <w:lang w:val="fr-FR"/>
            </w:rPr>
            <w:t>rights</w:t>
          </w:r>
          <w:proofErr w:type="spellEnd"/>
          <w:r w:rsidRPr="006258E2">
            <w:rPr>
              <w:sz w:val="18"/>
              <w:lang w:val="fr-FR"/>
            </w:rPr>
            <w:t xml:space="preserve"> </w:t>
          </w:r>
          <w:proofErr w:type="spellStart"/>
          <w:r w:rsidRPr="006258E2">
            <w:rPr>
              <w:sz w:val="18"/>
              <w:lang w:val="fr-FR"/>
            </w:rPr>
            <w:t>reserved</w:t>
          </w:r>
          <w:proofErr w:type="spellEnd"/>
          <w:r w:rsidRPr="00EB4FA3">
            <w:rPr>
              <w:lang w:val="fr-FR"/>
            </w:rPr>
            <w:fldChar w:fldCharType="end"/>
          </w:r>
        </w:p>
      </w:tc>
    </w:tr>
  </w:tbl>
  <w:p w:rsidR="005E5EE0" w:rsidRPr="00A458D6" w:rsidRDefault="005E5EE0" w:rsidP="00A458D6">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E5EE0" w:rsidRPr="00362137">
      <w:trPr>
        <w:cantSplit/>
        <w:jc w:val="center"/>
      </w:trPr>
      <w:tc>
        <w:tcPr>
          <w:tcW w:w="4876" w:type="dxa"/>
        </w:tcPr>
        <w:p w:rsidR="005E5EE0" w:rsidRPr="00EB4FA3" w:rsidRDefault="005E5EE0" w:rsidP="005E5EE0">
          <w:pPr>
            <w:pStyle w:val="Footer"/>
            <w:spacing w:before="540" w:after="240" w:line="230" w:lineRule="atLeast"/>
            <w:rPr>
              <w:b/>
              <w:sz w:val="18"/>
              <w:lang w:val="fr-FR"/>
            </w:rPr>
          </w:pPr>
          <w:r w:rsidRPr="00EB4FA3">
            <w:rPr>
              <w:sz w:val="18"/>
              <w:lang w:val="fr-FR"/>
            </w:rPr>
            <w:fldChar w:fldCharType="begin"/>
          </w:r>
          <w:r w:rsidRPr="00EB4FA3">
            <w:rPr>
              <w:sz w:val="18"/>
              <w:lang w:val="fr-FR"/>
            </w:rPr>
            <w:instrText xml:space="preserve"> REF DDOrganization \* CHARFORMAT   </w:instrText>
          </w:r>
          <w:r w:rsidRPr="00EB4FA3">
            <w:rPr>
              <w:sz w:val="18"/>
              <w:lang w:val="fr-FR"/>
            </w:rPr>
            <w:fldChar w:fldCharType="separate"/>
          </w:r>
          <w:r w:rsidRPr="006258E2">
            <w:rPr>
              <w:sz w:val="18"/>
              <w:lang w:val="fr-FR"/>
            </w:rPr>
            <w:t xml:space="preserve">© ISO 2019 – All </w:t>
          </w:r>
          <w:proofErr w:type="spellStart"/>
          <w:r w:rsidRPr="006258E2">
            <w:rPr>
              <w:sz w:val="18"/>
              <w:lang w:val="fr-FR"/>
            </w:rPr>
            <w:t>rights</w:t>
          </w:r>
          <w:proofErr w:type="spellEnd"/>
          <w:r w:rsidRPr="006258E2">
            <w:rPr>
              <w:sz w:val="18"/>
              <w:lang w:val="fr-FR"/>
            </w:rPr>
            <w:t xml:space="preserve"> </w:t>
          </w:r>
          <w:proofErr w:type="spellStart"/>
          <w:r w:rsidRPr="006258E2">
            <w:rPr>
              <w:sz w:val="18"/>
              <w:lang w:val="fr-FR"/>
            </w:rPr>
            <w:t>reserved</w:t>
          </w:r>
          <w:proofErr w:type="spellEnd"/>
          <w:r w:rsidRPr="00EB4FA3">
            <w:rPr>
              <w:lang w:val="fr-FR"/>
            </w:rPr>
            <w:fldChar w:fldCharType="end"/>
          </w:r>
        </w:p>
      </w:tc>
      <w:tc>
        <w:tcPr>
          <w:tcW w:w="4876" w:type="dxa"/>
        </w:tcPr>
        <w:p w:rsidR="005E5EE0" w:rsidRPr="00EB4FA3" w:rsidRDefault="005E5EE0" w:rsidP="005E5EE0">
          <w:pPr>
            <w:pStyle w:val="Footer"/>
            <w:spacing w:before="540" w:after="240" w:line="230" w:lineRule="atLeast"/>
            <w:ind w:left="283"/>
            <w:jc w:val="right"/>
            <w:rPr>
              <w:lang w:val="fr-FR"/>
            </w:rPr>
          </w:pPr>
          <w:r w:rsidRPr="00EB4FA3">
            <w:rPr>
              <w:lang w:val="fr-FR"/>
            </w:rPr>
            <w:fldChar w:fldCharType="begin"/>
          </w:r>
          <w:r w:rsidRPr="00EB4FA3">
            <w:rPr>
              <w:lang w:val="fr-FR"/>
            </w:rPr>
            <w:instrText xml:space="preserve">\PAGE \* ROMAN \* LOWER \* CHARFORMAT </w:instrText>
          </w:r>
          <w:r w:rsidRPr="00EB4FA3">
            <w:rPr>
              <w:lang w:val="fr-FR"/>
            </w:rPr>
            <w:fldChar w:fldCharType="separate"/>
          </w:r>
          <w:r w:rsidR="000472FD">
            <w:rPr>
              <w:noProof/>
              <w:lang w:val="fr-FR"/>
            </w:rPr>
            <w:t>iii</w:t>
          </w:r>
          <w:r w:rsidRPr="00EB4FA3">
            <w:rPr>
              <w:lang w:val="fr-FR"/>
            </w:rPr>
            <w:fldChar w:fldCharType="end"/>
          </w:r>
        </w:p>
      </w:tc>
    </w:tr>
  </w:tbl>
  <w:p w:rsidR="005E5EE0" w:rsidRPr="00A458D6" w:rsidRDefault="005E5EE0" w:rsidP="00A458D6">
    <w:pPr>
      <w:pStyle w:val="Footer"/>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E5EE0" w:rsidRPr="00362137">
      <w:trPr>
        <w:cantSplit/>
        <w:jc w:val="center"/>
      </w:trPr>
      <w:tc>
        <w:tcPr>
          <w:tcW w:w="4876" w:type="dxa"/>
        </w:tcPr>
        <w:p w:rsidR="005E5EE0" w:rsidRDefault="005E5EE0" w:rsidP="005E5EE0">
          <w:pPr>
            <w:pStyle w:val="Footer"/>
            <w:spacing w:before="540" w:after="240" w:line="230" w:lineRule="atLeast"/>
            <w:rPr>
              <w:lang w:val="fr-FR"/>
            </w:rPr>
          </w:pPr>
          <w:r w:rsidRPr="00EB4FA3">
            <w:rPr>
              <w:lang w:val="fr-FR"/>
            </w:rPr>
            <w:fldChar w:fldCharType="begin"/>
          </w:r>
          <w:r>
            <w:rPr>
              <w:lang w:val="fr-FR"/>
            </w:rPr>
            <w:instrText xml:space="preserve">\PAGE \* ROMAN \* LOWER \* CHARFORMAT </w:instrText>
          </w:r>
          <w:r w:rsidRPr="00EB4FA3">
            <w:rPr>
              <w:lang w:val="fr-FR"/>
            </w:rPr>
            <w:fldChar w:fldCharType="separate"/>
          </w:r>
          <w:r>
            <w:rPr>
              <w:noProof/>
              <w:lang w:val="fr-FR"/>
            </w:rPr>
            <w:t>i</w:t>
          </w:r>
          <w:r w:rsidRPr="00EB4FA3">
            <w:rPr>
              <w:lang w:val="fr-FR"/>
            </w:rPr>
            <w:fldChar w:fldCharType="end"/>
          </w:r>
        </w:p>
      </w:tc>
      <w:tc>
        <w:tcPr>
          <w:tcW w:w="4876" w:type="dxa"/>
        </w:tcPr>
        <w:p w:rsidR="005E5EE0" w:rsidRPr="00EB4FA3" w:rsidRDefault="005E5EE0" w:rsidP="005E5EE0">
          <w:pPr>
            <w:pStyle w:val="Footer"/>
            <w:spacing w:before="540" w:after="240" w:line="230" w:lineRule="atLeast"/>
            <w:ind w:left="283"/>
            <w:jc w:val="right"/>
            <w:rPr>
              <w:sz w:val="18"/>
              <w:lang w:val="fr-FR"/>
            </w:rPr>
          </w:pPr>
          <w:r w:rsidRPr="00EB4FA3">
            <w:rPr>
              <w:sz w:val="18"/>
              <w:lang w:val="fr-FR"/>
            </w:rPr>
            <w:fldChar w:fldCharType="begin"/>
          </w:r>
          <w:r w:rsidRPr="00EB4FA3">
            <w:rPr>
              <w:sz w:val="18"/>
              <w:lang w:val="fr-FR"/>
            </w:rPr>
            <w:instrText xml:space="preserve"> REF DDOrganization \* CHARFORMAT   </w:instrText>
          </w:r>
          <w:r w:rsidRPr="00EB4FA3">
            <w:rPr>
              <w:sz w:val="18"/>
              <w:lang w:val="fr-FR"/>
            </w:rPr>
            <w:fldChar w:fldCharType="separate"/>
          </w:r>
          <w:r w:rsidRPr="006258E2">
            <w:rPr>
              <w:sz w:val="18"/>
              <w:lang w:val="fr-FR"/>
            </w:rPr>
            <w:t xml:space="preserve">© ISO 2019 – All </w:t>
          </w:r>
          <w:proofErr w:type="spellStart"/>
          <w:r w:rsidRPr="006258E2">
            <w:rPr>
              <w:sz w:val="18"/>
              <w:lang w:val="fr-FR"/>
            </w:rPr>
            <w:t>rights</w:t>
          </w:r>
          <w:proofErr w:type="spellEnd"/>
          <w:r w:rsidRPr="006258E2">
            <w:rPr>
              <w:sz w:val="18"/>
              <w:lang w:val="fr-FR"/>
            </w:rPr>
            <w:t xml:space="preserve"> </w:t>
          </w:r>
          <w:proofErr w:type="spellStart"/>
          <w:r w:rsidRPr="006258E2">
            <w:rPr>
              <w:sz w:val="18"/>
              <w:lang w:val="fr-FR"/>
            </w:rPr>
            <w:t>reserved</w:t>
          </w:r>
          <w:proofErr w:type="spellEnd"/>
          <w:r w:rsidRPr="00EB4FA3">
            <w:rPr>
              <w:lang w:val="fr-FR"/>
            </w:rPr>
            <w:fldChar w:fldCharType="end"/>
          </w:r>
        </w:p>
      </w:tc>
    </w:tr>
  </w:tbl>
  <w:p w:rsidR="005E5EE0" w:rsidRDefault="005E5EE0">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E5EE0" w:rsidRPr="00362137">
      <w:trPr>
        <w:cantSplit/>
        <w:jc w:val="center"/>
      </w:trPr>
      <w:tc>
        <w:tcPr>
          <w:tcW w:w="4876" w:type="dxa"/>
        </w:tcPr>
        <w:p w:rsidR="005E5EE0" w:rsidRDefault="005E5EE0" w:rsidP="005E5EE0">
          <w:pPr>
            <w:pStyle w:val="Footer"/>
            <w:spacing w:before="540" w:after="240" w:line="230" w:lineRule="atLeast"/>
            <w:rPr>
              <w:b/>
              <w:sz w:val="24"/>
              <w:lang w:val="fr-FR"/>
            </w:rPr>
          </w:pPr>
          <w:r w:rsidRPr="00EB4FA3">
            <w:rPr>
              <w:b/>
              <w:sz w:val="24"/>
              <w:lang w:val="fr-FR"/>
            </w:rPr>
            <w:fldChar w:fldCharType="begin"/>
          </w:r>
          <w:r>
            <w:rPr>
              <w:b/>
              <w:sz w:val="24"/>
              <w:lang w:val="fr-FR"/>
            </w:rPr>
            <w:instrText xml:space="preserve">PAGE \* ARABIC \* CHARFORMAT </w:instrText>
          </w:r>
          <w:r w:rsidRPr="00EB4FA3">
            <w:rPr>
              <w:b/>
              <w:sz w:val="24"/>
              <w:lang w:val="fr-FR"/>
            </w:rPr>
            <w:fldChar w:fldCharType="separate"/>
          </w:r>
          <w:r w:rsidR="000472FD">
            <w:rPr>
              <w:b/>
              <w:noProof/>
              <w:sz w:val="24"/>
              <w:lang w:val="fr-FR"/>
            </w:rPr>
            <w:t>2</w:t>
          </w:r>
          <w:r w:rsidRPr="00EB4FA3">
            <w:rPr>
              <w:b/>
              <w:sz w:val="24"/>
              <w:lang w:val="fr-FR"/>
            </w:rPr>
            <w:fldChar w:fldCharType="end"/>
          </w:r>
        </w:p>
      </w:tc>
      <w:tc>
        <w:tcPr>
          <w:tcW w:w="4876" w:type="dxa"/>
        </w:tcPr>
        <w:p w:rsidR="005E5EE0" w:rsidRPr="00EB4FA3" w:rsidRDefault="005E5EE0" w:rsidP="005E5EE0">
          <w:pPr>
            <w:pStyle w:val="Footer"/>
            <w:spacing w:before="540" w:after="240" w:line="230" w:lineRule="atLeast"/>
            <w:ind w:left="283"/>
            <w:jc w:val="right"/>
            <w:rPr>
              <w:sz w:val="18"/>
              <w:lang w:val="fr-FR"/>
            </w:rPr>
          </w:pPr>
          <w:r w:rsidRPr="00EB4FA3">
            <w:rPr>
              <w:sz w:val="18"/>
              <w:lang w:val="fr-FR"/>
            </w:rPr>
            <w:fldChar w:fldCharType="begin"/>
          </w:r>
          <w:r w:rsidRPr="00EB4FA3">
            <w:rPr>
              <w:sz w:val="18"/>
              <w:lang w:val="fr-FR"/>
            </w:rPr>
            <w:instrText xml:space="preserve"> REF DDOrganization \* CHARFORMAT    \* MERGEFORMAT </w:instrText>
          </w:r>
          <w:r w:rsidRPr="00EB4FA3">
            <w:rPr>
              <w:sz w:val="18"/>
              <w:lang w:val="fr-FR"/>
            </w:rPr>
            <w:fldChar w:fldCharType="separate"/>
          </w:r>
          <w:r w:rsidRPr="006258E2">
            <w:rPr>
              <w:sz w:val="18"/>
              <w:lang w:val="fr-FR"/>
            </w:rPr>
            <w:t xml:space="preserve">© ISO 2019 – All </w:t>
          </w:r>
          <w:proofErr w:type="spellStart"/>
          <w:r w:rsidRPr="006258E2">
            <w:rPr>
              <w:sz w:val="18"/>
              <w:lang w:val="fr-FR"/>
            </w:rPr>
            <w:t>rights</w:t>
          </w:r>
          <w:proofErr w:type="spellEnd"/>
          <w:r w:rsidRPr="006258E2">
            <w:rPr>
              <w:sz w:val="18"/>
              <w:lang w:val="fr-FR"/>
            </w:rPr>
            <w:t xml:space="preserve"> </w:t>
          </w:r>
          <w:proofErr w:type="spellStart"/>
          <w:r w:rsidRPr="006258E2">
            <w:rPr>
              <w:sz w:val="18"/>
              <w:lang w:val="fr-FR"/>
            </w:rPr>
            <w:t>reserved</w:t>
          </w:r>
          <w:proofErr w:type="spellEnd"/>
          <w:r w:rsidRPr="00EB4FA3">
            <w:rPr>
              <w:lang w:val="fr-FR"/>
            </w:rPr>
            <w:fldChar w:fldCharType="end"/>
          </w:r>
        </w:p>
      </w:tc>
    </w:tr>
  </w:tbl>
  <w:p w:rsidR="005E5EE0" w:rsidRPr="00A458D6" w:rsidRDefault="005E5EE0" w:rsidP="00A458D6">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E5EE0" w:rsidRPr="00362137">
      <w:trPr>
        <w:cantSplit/>
        <w:jc w:val="center"/>
      </w:trPr>
      <w:tc>
        <w:tcPr>
          <w:tcW w:w="4876" w:type="dxa"/>
        </w:tcPr>
        <w:p w:rsidR="005E5EE0" w:rsidRPr="00EB4FA3" w:rsidRDefault="005E5EE0" w:rsidP="005E5EE0">
          <w:pPr>
            <w:pStyle w:val="Footer"/>
            <w:spacing w:before="540" w:after="240" w:line="230" w:lineRule="atLeast"/>
            <w:rPr>
              <w:b/>
              <w:sz w:val="18"/>
              <w:lang w:val="fr-FR"/>
            </w:rPr>
          </w:pPr>
          <w:r w:rsidRPr="00EB4FA3">
            <w:rPr>
              <w:sz w:val="18"/>
              <w:lang w:val="fr-FR"/>
            </w:rPr>
            <w:fldChar w:fldCharType="begin"/>
          </w:r>
          <w:r w:rsidRPr="00EB4FA3">
            <w:rPr>
              <w:sz w:val="18"/>
              <w:lang w:val="fr-FR"/>
            </w:rPr>
            <w:instrText xml:space="preserve"> REF DDOrganization \* CHARFORMAT    \* MERGEFORMAT </w:instrText>
          </w:r>
          <w:r w:rsidRPr="00EB4FA3">
            <w:rPr>
              <w:sz w:val="18"/>
              <w:lang w:val="fr-FR"/>
            </w:rPr>
            <w:fldChar w:fldCharType="separate"/>
          </w:r>
          <w:r w:rsidRPr="006258E2">
            <w:rPr>
              <w:sz w:val="18"/>
              <w:lang w:val="fr-FR"/>
            </w:rPr>
            <w:t xml:space="preserve">© ISO 2019 – All </w:t>
          </w:r>
          <w:proofErr w:type="spellStart"/>
          <w:r w:rsidRPr="006258E2">
            <w:rPr>
              <w:sz w:val="18"/>
              <w:lang w:val="fr-FR"/>
            </w:rPr>
            <w:t>rights</w:t>
          </w:r>
          <w:proofErr w:type="spellEnd"/>
          <w:r w:rsidRPr="006258E2">
            <w:rPr>
              <w:sz w:val="18"/>
              <w:lang w:val="fr-FR"/>
            </w:rPr>
            <w:t xml:space="preserve"> </w:t>
          </w:r>
          <w:proofErr w:type="spellStart"/>
          <w:r w:rsidRPr="006258E2">
            <w:rPr>
              <w:sz w:val="18"/>
              <w:lang w:val="fr-FR"/>
            </w:rPr>
            <w:t>reserved</w:t>
          </w:r>
          <w:proofErr w:type="spellEnd"/>
          <w:r w:rsidRPr="00EB4FA3">
            <w:rPr>
              <w:lang w:val="fr-FR"/>
            </w:rPr>
            <w:fldChar w:fldCharType="end"/>
          </w:r>
        </w:p>
      </w:tc>
      <w:tc>
        <w:tcPr>
          <w:tcW w:w="4876" w:type="dxa"/>
        </w:tcPr>
        <w:p w:rsidR="005E5EE0" w:rsidRPr="00EB4FA3" w:rsidRDefault="005E5EE0" w:rsidP="005E5EE0">
          <w:pPr>
            <w:pStyle w:val="Footer"/>
            <w:spacing w:before="540" w:after="240" w:line="230" w:lineRule="atLeast"/>
            <w:ind w:left="283"/>
            <w:jc w:val="right"/>
            <w:rPr>
              <w:b/>
              <w:sz w:val="24"/>
              <w:lang w:val="fr-FR"/>
            </w:rPr>
          </w:pPr>
          <w:r w:rsidRPr="00EB4FA3">
            <w:rPr>
              <w:b/>
              <w:sz w:val="24"/>
              <w:lang w:val="fr-FR"/>
            </w:rPr>
            <w:fldChar w:fldCharType="begin"/>
          </w:r>
          <w:r w:rsidRPr="00EB4FA3">
            <w:rPr>
              <w:b/>
              <w:sz w:val="24"/>
              <w:lang w:val="fr-FR"/>
            </w:rPr>
            <w:instrText xml:space="preserve">PAGE \* ARABIC \* CHARFORMAT </w:instrText>
          </w:r>
          <w:r w:rsidRPr="00EB4FA3">
            <w:rPr>
              <w:b/>
              <w:sz w:val="24"/>
              <w:lang w:val="fr-FR"/>
            </w:rPr>
            <w:fldChar w:fldCharType="separate"/>
          </w:r>
          <w:r w:rsidR="000472FD">
            <w:rPr>
              <w:b/>
              <w:noProof/>
              <w:sz w:val="24"/>
              <w:lang w:val="fr-FR"/>
            </w:rPr>
            <w:t>3</w:t>
          </w:r>
          <w:r w:rsidRPr="00EB4FA3">
            <w:rPr>
              <w:b/>
              <w:sz w:val="24"/>
              <w:lang w:val="fr-FR"/>
            </w:rPr>
            <w:fldChar w:fldCharType="end"/>
          </w:r>
        </w:p>
      </w:tc>
    </w:tr>
  </w:tbl>
  <w:p w:rsidR="005E5EE0" w:rsidRPr="00A458D6" w:rsidRDefault="005E5EE0" w:rsidP="00A458D6">
    <w:pPr>
      <w:pStyle w:val="Footer"/>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5E5EE0" w:rsidRPr="00362137">
      <w:trPr>
        <w:cantSplit/>
        <w:jc w:val="center"/>
      </w:trPr>
      <w:tc>
        <w:tcPr>
          <w:tcW w:w="4876" w:type="dxa"/>
        </w:tcPr>
        <w:p w:rsidR="005E5EE0" w:rsidRPr="00EB4FA3" w:rsidRDefault="005E5EE0" w:rsidP="005E5EE0">
          <w:pPr>
            <w:pStyle w:val="Footer"/>
            <w:spacing w:before="540" w:after="240" w:line="230" w:lineRule="atLeast"/>
            <w:rPr>
              <w:b/>
              <w:sz w:val="18"/>
              <w:lang w:val="fr-FR"/>
            </w:rPr>
          </w:pPr>
          <w:r w:rsidRPr="00EB4FA3">
            <w:rPr>
              <w:sz w:val="18"/>
              <w:lang w:val="fr-FR"/>
            </w:rPr>
            <w:fldChar w:fldCharType="begin"/>
          </w:r>
          <w:r w:rsidRPr="00EB4FA3">
            <w:rPr>
              <w:sz w:val="18"/>
              <w:lang w:val="fr-FR"/>
            </w:rPr>
            <w:instrText xml:space="preserve"> REF DDOrganization \* CHARFORMAT    \* MERGEFORMAT </w:instrText>
          </w:r>
          <w:r w:rsidRPr="00EB4FA3">
            <w:rPr>
              <w:sz w:val="18"/>
              <w:lang w:val="fr-FR"/>
            </w:rPr>
            <w:fldChar w:fldCharType="separate"/>
          </w:r>
          <w:r w:rsidRPr="006258E2">
            <w:rPr>
              <w:sz w:val="18"/>
              <w:lang w:val="fr-FR"/>
            </w:rPr>
            <w:t xml:space="preserve">© ISO 2019 – All </w:t>
          </w:r>
          <w:proofErr w:type="spellStart"/>
          <w:r w:rsidRPr="006258E2">
            <w:rPr>
              <w:sz w:val="18"/>
              <w:lang w:val="fr-FR"/>
            </w:rPr>
            <w:t>rights</w:t>
          </w:r>
          <w:proofErr w:type="spellEnd"/>
          <w:r w:rsidRPr="006258E2">
            <w:rPr>
              <w:sz w:val="18"/>
              <w:lang w:val="fr-FR"/>
            </w:rPr>
            <w:t xml:space="preserve"> </w:t>
          </w:r>
          <w:proofErr w:type="spellStart"/>
          <w:r w:rsidRPr="006258E2">
            <w:rPr>
              <w:sz w:val="18"/>
              <w:lang w:val="fr-FR"/>
            </w:rPr>
            <w:t>reserved</w:t>
          </w:r>
          <w:proofErr w:type="spellEnd"/>
          <w:r w:rsidRPr="00EB4FA3">
            <w:rPr>
              <w:lang w:val="fr-FR"/>
            </w:rPr>
            <w:fldChar w:fldCharType="end"/>
          </w:r>
        </w:p>
      </w:tc>
      <w:tc>
        <w:tcPr>
          <w:tcW w:w="4876" w:type="dxa"/>
        </w:tcPr>
        <w:p w:rsidR="005E5EE0" w:rsidRPr="00EB4FA3" w:rsidRDefault="005E5EE0" w:rsidP="005E5EE0">
          <w:pPr>
            <w:pStyle w:val="Footer"/>
            <w:spacing w:before="540" w:after="240" w:line="230" w:lineRule="atLeast"/>
            <w:ind w:left="283"/>
            <w:jc w:val="right"/>
            <w:rPr>
              <w:b/>
              <w:sz w:val="24"/>
              <w:lang w:val="fr-FR"/>
            </w:rPr>
          </w:pPr>
          <w:r w:rsidRPr="00EB4FA3">
            <w:rPr>
              <w:b/>
              <w:sz w:val="24"/>
              <w:lang w:val="fr-FR"/>
            </w:rPr>
            <w:fldChar w:fldCharType="begin"/>
          </w:r>
          <w:r w:rsidRPr="00EB4FA3">
            <w:rPr>
              <w:b/>
              <w:sz w:val="24"/>
              <w:lang w:val="fr-FR"/>
            </w:rPr>
            <w:instrText xml:space="preserve">PAGE \* ARABIC \* CHARFORMAT </w:instrText>
          </w:r>
          <w:r w:rsidRPr="00EB4FA3">
            <w:rPr>
              <w:b/>
              <w:sz w:val="24"/>
              <w:lang w:val="fr-FR"/>
            </w:rPr>
            <w:fldChar w:fldCharType="separate"/>
          </w:r>
          <w:r w:rsidR="000472FD">
            <w:rPr>
              <w:b/>
              <w:noProof/>
              <w:sz w:val="24"/>
              <w:lang w:val="fr-FR"/>
            </w:rPr>
            <w:t>1</w:t>
          </w:r>
          <w:r w:rsidRPr="00EB4FA3">
            <w:rPr>
              <w:b/>
              <w:sz w:val="24"/>
              <w:lang w:val="fr-FR"/>
            </w:rPr>
            <w:fldChar w:fldCharType="end"/>
          </w:r>
        </w:p>
      </w:tc>
    </w:tr>
  </w:tbl>
  <w:p w:rsidR="005E5EE0" w:rsidRPr="00A458D6" w:rsidRDefault="005E5EE0" w:rsidP="00A458D6">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7DB" w:rsidRDefault="003C67DB">
      <w:r>
        <w:separator/>
      </w:r>
    </w:p>
  </w:footnote>
  <w:footnote w:type="continuationSeparator" w:id="0">
    <w:p w:rsidR="003C67DB" w:rsidRDefault="003C67DB">
      <w:r>
        <w:continuationSeparator/>
      </w:r>
    </w:p>
  </w:footnote>
  <w:footnote w:id="1">
    <w:p w:rsidR="005E5EE0" w:rsidRPr="00CD04B9" w:rsidRDefault="005E5EE0" w:rsidP="00D21817">
      <w:pPr>
        <w:pStyle w:val="BodyText"/>
        <w:kinsoku w:val="0"/>
        <w:overflowPunct w:val="0"/>
        <w:spacing w:before="80" w:line="268" w:lineRule="auto"/>
        <w:ind w:right="111"/>
        <w:rPr>
          <w:sz w:val="18"/>
          <w:szCs w:val="22"/>
        </w:rPr>
      </w:pPr>
      <w:r w:rsidRPr="00CD04B9">
        <w:rPr>
          <w:rFonts w:asciiTheme="minorHAnsi" w:hAnsiTheme="minorHAnsi" w:cstheme="minorBidi"/>
          <w:sz w:val="18"/>
          <w:szCs w:val="22"/>
        </w:rPr>
        <w:footnoteRef/>
      </w:r>
      <w:r w:rsidRPr="00CD04B9">
        <w:rPr>
          <w:rFonts w:asciiTheme="minorHAnsi" w:hAnsiTheme="minorHAnsi" w:cstheme="minorBidi"/>
          <w:sz w:val="18"/>
          <w:szCs w:val="22"/>
        </w:rPr>
        <w:t xml:space="preserve"> A Mandate is a standardisation task embedded in European trade laws. M/492 Mandate is addressed to the European Standardisation bodies, CEN, CENELEC and ETSI, for the development of horizontal European Standards for bio-based products. M/491 mandate is addressed to the development of European standards for bio-solvents and bio-surfactants.</w:t>
      </w:r>
    </w:p>
  </w:footnote>
  <w:footnote w:id="2">
    <w:p w:rsidR="005E5EE0" w:rsidRPr="00CD04B9" w:rsidRDefault="005E5EE0" w:rsidP="00D21817">
      <w:pPr>
        <w:pStyle w:val="BodyText"/>
        <w:kinsoku w:val="0"/>
        <w:overflowPunct w:val="0"/>
        <w:spacing w:before="97"/>
        <w:rPr>
          <w:sz w:val="18"/>
          <w:szCs w:val="22"/>
        </w:rPr>
      </w:pPr>
      <w:r w:rsidRPr="00CD04B9">
        <w:rPr>
          <w:rFonts w:asciiTheme="minorHAnsi" w:hAnsiTheme="minorHAnsi" w:cstheme="minorBidi"/>
          <w:sz w:val="18"/>
          <w:szCs w:val="22"/>
        </w:rPr>
        <w:footnoteRef/>
      </w:r>
      <w:r w:rsidRPr="00CD04B9">
        <w:rPr>
          <w:rFonts w:asciiTheme="minorHAnsi" w:hAnsiTheme="minorHAnsi" w:cstheme="minorBidi"/>
          <w:sz w:val="18"/>
          <w:szCs w:val="22"/>
        </w:rPr>
        <w:t xml:space="preserve"> EN 16575</w:t>
      </w:r>
    </w:p>
  </w:footnote>
  <w:footnote w:id="3">
    <w:p w:rsidR="005E5EE0" w:rsidRPr="00CD04B9" w:rsidRDefault="005E5EE0" w:rsidP="00D21817">
      <w:pPr>
        <w:pStyle w:val="BodyText"/>
        <w:kinsoku w:val="0"/>
        <w:overflowPunct w:val="0"/>
        <w:spacing w:before="97"/>
        <w:rPr>
          <w:rFonts w:asciiTheme="minorHAnsi" w:hAnsiTheme="minorHAnsi" w:cstheme="minorBidi"/>
          <w:sz w:val="18"/>
          <w:szCs w:val="22"/>
        </w:rPr>
      </w:pPr>
      <w:r w:rsidRPr="00CD04B9">
        <w:rPr>
          <w:rFonts w:asciiTheme="minorHAnsi" w:hAnsiTheme="minorHAnsi" w:cstheme="minorBidi"/>
          <w:sz w:val="18"/>
          <w:szCs w:val="22"/>
        </w:rPr>
        <w:footnoteRef/>
      </w:r>
      <w:r w:rsidRPr="00CD04B9">
        <w:rPr>
          <w:rFonts w:asciiTheme="minorHAnsi" w:hAnsiTheme="minorHAnsi" w:cstheme="minorBidi"/>
          <w:sz w:val="18"/>
          <w:szCs w:val="22"/>
        </w:rPr>
        <w:t xml:space="preserve"> EN 16760</w:t>
      </w:r>
    </w:p>
  </w:footnote>
  <w:footnote w:id="4">
    <w:p w:rsidR="005E5EE0" w:rsidRPr="00CD04B9" w:rsidRDefault="005E5EE0" w:rsidP="00D21817">
      <w:pPr>
        <w:pStyle w:val="BodyText"/>
        <w:kinsoku w:val="0"/>
        <w:overflowPunct w:val="0"/>
        <w:spacing w:before="121"/>
        <w:rPr>
          <w:sz w:val="16"/>
          <w:lang w:val="de-DE"/>
        </w:rPr>
      </w:pPr>
      <w:r w:rsidRPr="00CD04B9">
        <w:rPr>
          <w:rFonts w:asciiTheme="minorHAnsi" w:hAnsiTheme="minorHAnsi" w:cstheme="minorBidi"/>
          <w:sz w:val="18"/>
          <w:szCs w:val="22"/>
        </w:rPr>
        <w:footnoteRef/>
      </w:r>
      <w:r w:rsidRPr="00CD04B9">
        <w:rPr>
          <w:rFonts w:asciiTheme="minorHAnsi" w:hAnsiTheme="minorHAnsi" w:cstheme="minorBidi"/>
          <w:sz w:val="18"/>
          <w:szCs w:val="22"/>
        </w:rPr>
        <w:t xml:space="preserve"> EN 16751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Pr="00B7319C" w:rsidRDefault="005E5EE0" w:rsidP="00A966A9">
    <w:pPr>
      <w:pStyle w:val="Header"/>
      <w:spacing w:after="680"/>
      <w:jc w:val="left"/>
      <w:rPr>
        <w:lang w:val="de-DE"/>
      </w:rPr>
    </w:pPr>
    <w:r>
      <w:fldChar w:fldCharType="begin"/>
    </w:r>
    <w:r w:rsidRPr="00B7319C">
      <w:rPr>
        <w:lang w:val="de-DE"/>
      </w:rPr>
      <w:instrText xml:space="preserve"> REF LibEnteteCEN </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Pr="00A458D6" w:rsidRDefault="005E5EE0">
    <w:pPr>
      <w:pStyle w:val="Header"/>
      <w:rPr>
        <w:b w:val="0"/>
        <w:sz w:val="20"/>
      </w:rPr>
    </w:pPr>
    <w:r w:rsidRPr="00A458D6">
      <w:rPr>
        <w:b w:val="0"/>
        <w:sz w:val="20"/>
      </w:rPr>
      <w:fldChar w:fldCharType="begin"/>
    </w:r>
    <w:r w:rsidRPr="00A458D6">
      <w:rPr>
        <w:b w:val="0"/>
        <w:sz w:val="20"/>
      </w:rPr>
      <w:instrText xml:space="preserve"> REF DDOrganization \* CHARFORMAT </w:instrText>
    </w:r>
    <w:r w:rsidRPr="00A458D6">
      <w:rPr>
        <w:b w:val="0"/>
        <w:sz w:val="20"/>
      </w:rPr>
      <w:fldChar w:fldCharType="separate"/>
    </w:r>
    <w:r w:rsidRPr="006258E2">
      <w:rPr>
        <w:b w:val="0"/>
        <w:sz w:val="20"/>
      </w:rPr>
      <w:t>© ISO 2019 – All rights reserved</w:t>
    </w:r>
    <w:r w:rsidRPr="00A458D6">
      <w:rPr>
        <w:b w:val="0"/>
        <w:sz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Pr="00B7319C" w:rsidRDefault="005E5EE0" w:rsidP="000472FD">
    <w:pPr>
      <w:pStyle w:val="Header"/>
      <w:spacing w:after="680"/>
      <w:jc w:val="left"/>
      <w:rPr>
        <w:lang w:val="de-DE"/>
      </w:rPr>
    </w:pPr>
    <w:r>
      <w:fldChar w:fldCharType="begin"/>
    </w:r>
    <w:r>
      <w:instrText xml:space="preserve"> REF LibEnteteISO \* CHARFORMAT </w:instrText>
    </w:r>
    <w:r>
      <w:fldChar w:fldCharType="separate"/>
    </w:r>
    <w:r w:rsidRPr="006258E2">
      <w:t>ISO/</w:t>
    </w:r>
    <w:r w:rsidR="000472FD">
      <w:t>DT</w:t>
    </w:r>
    <w:r w:rsidRPr="006258E2">
      <w:t>R 21681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Default="005E5EE0" w:rsidP="000472FD">
    <w:pPr>
      <w:pStyle w:val="Header"/>
      <w:jc w:val="right"/>
    </w:pPr>
    <w:r>
      <w:fldChar w:fldCharType="begin"/>
    </w:r>
    <w:r>
      <w:instrText xml:space="preserve"> REF LibEnteteISO \* CHARFORMAT </w:instrText>
    </w:r>
    <w:r>
      <w:fldChar w:fldCharType="separate"/>
    </w:r>
    <w:r w:rsidRPr="006258E2">
      <w:t>ISO/DTR 21681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5EE0" w:rsidRPr="00A458D6" w:rsidRDefault="005E5EE0">
    <w:pPr>
      <w:pStyle w:val="Header"/>
    </w:pPr>
    <w:r w:rsidRPr="00A458D6">
      <w:fldChar w:fldCharType="begin"/>
    </w:r>
    <w:r w:rsidRPr="00A458D6">
      <w:instrText xml:space="preserve"> REF LibEnteteISO \* CHARFORMAT </w:instrText>
    </w:r>
    <w:r w:rsidRPr="00A458D6">
      <w:fldChar w:fldCharType="separate"/>
    </w:r>
    <w:r w:rsidRPr="006258E2">
      <w:t>ISO/PDTR 21681:2019(E)</w:t>
    </w:r>
    <w:r w:rsidRPr="00A458D6">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387"/>
      <w:gridCol w:w="4366"/>
    </w:tblGrid>
    <w:tr w:rsidR="005E5EE0" w:rsidRPr="00362137">
      <w:trPr>
        <w:cantSplit/>
      </w:trPr>
      <w:tc>
        <w:tcPr>
          <w:tcW w:w="5387" w:type="dxa"/>
          <w:tcBorders>
            <w:top w:val="single" w:sz="18" w:space="0" w:color="auto"/>
            <w:bottom w:val="single" w:sz="18" w:space="0" w:color="auto"/>
          </w:tcBorders>
          <w:vAlign w:val="center"/>
        </w:tcPr>
        <w:p w:rsidR="005E5EE0" w:rsidRPr="009D5E52" w:rsidRDefault="005E5EE0">
          <w:pPr>
            <w:pStyle w:val="Header"/>
            <w:spacing w:before="120" w:after="120" w:line="230" w:lineRule="exact"/>
            <w:jc w:val="left"/>
            <w:rPr>
              <w:b w:val="0"/>
              <w:sz w:val="22"/>
              <w:lang w:val="fr-FR"/>
            </w:rPr>
          </w:pPr>
        </w:p>
      </w:tc>
      <w:tc>
        <w:tcPr>
          <w:tcW w:w="4366" w:type="dxa"/>
          <w:tcBorders>
            <w:top w:val="single" w:sz="18" w:space="0" w:color="auto"/>
            <w:bottom w:val="single" w:sz="18" w:space="0" w:color="auto"/>
          </w:tcBorders>
          <w:vAlign w:val="center"/>
        </w:tcPr>
        <w:p w:rsidR="005E5EE0" w:rsidRPr="009D5E52" w:rsidRDefault="005E5EE0" w:rsidP="000472FD">
          <w:pPr>
            <w:pStyle w:val="Header"/>
            <w:spacing w:before="120" w:after="120" w:line="230" w:lineRule="exact"/>
            <w:jc w:val="right"/>
            <w:rPr>
              <w:b w:val="0"/>
              <w:sz w:val="22"/>
              <w:lang w:val="fr-FR"/>
            </w:rPr>
          </w:pPr>
          <w:r w:rsidRPr="009D5E52">
            <w:rPr>
              <w:b w:val="0"/>
              <w:sz w:val="22"/>
              <w:lang w:val="fr-FR"/>
            </w:rPr>
            <w:fldChar w:fldCharType="begin"/>
          </w:r>
          <w:r w:rsidRPr="009D5E52">
            <w:rPr>
              <w:b w:val="0"/>
              <w:sz w:val="22"/>
              <w:lang w:val="fr-FR"/>
            </w:rPr>
            <w:instrText xml:space="preserve"> REF LibEnteteISO \* CHARFORMAT   </w:instrText>
          </w:r>
          <w:r w:rsidRPr="009D5E52">
            <w:rPr>
              <w:b w:val="0"/>
              <w:sz w:val="22"/>
              <w:lang w:val="fr-FR"/>
            </w:rPr>
            <w:fldChar w:fldCharType="separate"/>
          </w:r>
          <w:r w:rsidRPr="006258E2">
            <w:rPr>
              <w:b w:val="0"/>
              <w:sz w:val="22"/>
              <w:lang w:val="fr-FR"/>
            </w:rPr>
            <w:t>ISO/DTR 21681</w:t>
          </w:r>
          <w:r w:rsidRPr="009D5E52">
            <w:rPr>
              <w:b w:val="0"/>
              <w:sz w:val="22"/>
              <w:lang w:val="fr-FR"/>
            </w:rPr>
            <w:fldChar w:fldCharType="end"/>
          </w:r>
        </w:p>
      </w:tc>
    </w:tr>
  </w:tbl>
  <w:p w:rsidR="005E5EE0" w:rsidRPr="00A458D6" w:rsidRDefault="005E5EE0" w:rsidP="00A458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C61A574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193C76E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61BE3B8C"/>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5BEAAE5C"/>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9"/>
    <w:multiLevelType w:val="singleLevel"/>
    <w:tmpl w:val="2E5A95F4"/>
    <w:lvl w:ilvl="0">
      <w:start w:val="1"/>
      <w:numFmt w:val="bullet"/>
      <w:pStyle w:val="ListBullet"/>
      <w:lvlText w:val=""/>
      <w:lvlJc w:val="left"/>
      <w:pPr>
        <w:tabs>
          <w:tab w:val="num" w:pos="360"/>
        </w:tabs>
        <w:ind w:left="360" w:hanging="360"/>
      </w:pPr>
      <w:rPr>
        <w:rFonts w:ascii="Symbol" w:hAnsi="Symbol" w:hint="default"/>
      </w:rPr>
    </w:lvl>
  </w:abstractNum>
  <w:abstractNum w:abstractNumId="6">
    <w:nsid w:val="05F252BD"/>
    <w:multiLevelType w:val="singleLevel"/>
    <w:tmpl w:val="BA76B1B4"/>
    <w:lvl w:ilvl="0">
      <w:start w:val="1"/>
      <w:numFmt w:val="decimal"/>
      <w:pStyle w:val="BiblioEntry"/>
      <w:lvlText w:val="[%1]"/>
      <w:lvlJc w:val="left"/>
      <w:pPr>
        <w:ind w:left="663" w:hanging="663"/>
      </w:pPr>
      <w:rPr>
        <w:rFonts w:hint="default"/>
      </w:rPr>
    </w:lvl>
  </w:abstractNum>
  <w:abstractNum w:abstractNumId="7">
    <w:nsid w:val="08A55008"/>
    <w:multiLevelType w:val="multilevel"/>
    <w:tmpl w:val="A100E76C"/>
    <w:lvl w:ilvl="0">
      <w:start w:val="1"/>
      <w:numFmt w:val="upperLetter"/>
      <w:pStyle w:val="ANNEX"/>
      <w:suff w:val="nothing"/>
      <w:lvlText w:val="Annex %1"/>
      <w:lvlJc w:val="left"/>
      <w:pPr>
        <w:ind w:left="0"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
      <w:lvlText w:val="%1.%2"/>
      <w:lvlJc w:val="left"/>
      <w:pPr>
        <w:ind w:left="499" w:hanging="499"/>
      </w:pPr>
      <w:rPr>
        <w:rFonts w:hint="default"/>
        <w:b/>
        <w:i w:val="0"/>
      </w:rPr>
    </w:lvl>
    <w:lvl w:ilvl="2">
      <w:start w:val="1"/>
      <w:numFmt w:val="decimal"/>
      <w:pStyle w:val="a3"/>
      <w:lvlText w:val="%1.%2.%3"/>
      <w:lvlJc w:val="left"/>
      <w:pPr>
        <w:ind w:left="641" w:hanging="641"/>
      </w:pPr>
      <w:rPr>
        <w:rFonts w:hint="default"/>
        <w:b/>
        <w:i w:val="0"/>
      </w:rPr>
    </w:lvl>
    <w:lvl w:ilvl="3">
      <w:start w:val="1"/>
      <w:numFmt w:val="decimal"/>
      <w:pStyle w:val="a4"/>
      <w:lvlText w:val="%1.%2.%3.%4"/>
      <w:lvlJc w:val="left"/>
      <w:pPr>
        <w:ind w:left="879" w:hanging="879"/>
      </w:pPr>
      <w:rPr>
        <w:rFonts w:hint="default"/>
        <w:b/>
        <w:i w:val="0"/>
      </w:rPr>
    </w:lvl>
    <w:lvl w:ilvl="4">
      <w:start w:val="1"/>
      <w:numFmt w:val="decimal"/>
      <w:pStyle w:val="a5"/>
      <w:lvlText w:val="%1.%2.%3.%4.%5"/>
      <w:lvlJc w:val="left"/>
      <w:pPr>
        <w:ind w:left="1140" w:hanging="1140"/>
      </w:pPr>
      <w:rPr>
        <w:rFonts w:hint="default"/>
        <w:b/>
        <w:i w:val="0"/>
      </w:rPr>
    </w:lvl>
    <w:lvl w:ilvl="5">
      <w:start w:val="1"/>
      <w:numFmt w:val="decimal"/>
      <w:pStyle w:val="a6"/>
      <w:lvlText w:val="%1.%2.%3.%4.%5.%6"/>
      <w:lvlJc w:val="left"/>
      <w:pPr>
        <w:ind w:left="1361" w:hanging="1361"/>
      </w:pPr>
      <w:rPr>
        <w:rFonts w:hint="default"/>
        <w:b/>
        <w:i w:val="0"/>
      </w:rPr>
    </w:lvl>
    <w:lvl w:ilvl="6">
      <w:start w:val="1"/>
      <w:numFmt w:val="lowerRoman"/>
      <w:lvlText w:val="(%7)"/>
      <w:lvlJc w:val="left"/>
      <w:pPr>
        <w:ind w:left="1531" w:hanging="1531"/>
      </w:pPr>
      <w:rPr>
        <w:rFonts w:hint="default"/>
      </w:rPr>
    </w:lvl>
    <w:lvl w:ilvl="7">
      <w:start w:val="1"/>
      <w:numFmt w:val="lowerLetter"/>
      <w:lvlText w:val="(%8)"/>
      <w:lvlJc w:val="left"/>
      <w:pPr>
        <w:ind w:left="1644" w:hanging="1644"/>
      </w:pPr>
      <w:rPr>
        <w:rFonts w:hint="default"/>
      </w:rPr>
    </w:lvl>
    <w:lvl w:ilvl="8">
      <w:start w:val="1"/>
      <w:numFmt w:val="lowerRoman"/>
      <w:lvlText w:val="(%9)"/>
      <w:lvlJc w:val="left"/>
      <w:pPr>
        <w:ind w:left="1758" w:hanging="1758"/>
      </w:pPr>
      <w:rPr>
        <w:rFonts w:hint="default"/>
      </w:rPr>
    </w:lvl>
  </w:abstractNum>
  <w:abstractNum w:abstractNumId="8">
    <w:nsid w:val="33AC7EB8"/>
    <w:multiLevelType w:val="multilevel"/>
    <w:tmpl w:val="43D4A144"/>
    <w:lvl w:ilvl="0">
      <w:start w:val="1"/>
      <w:numFmt w:val="decimal"/>
      <w:pStyle w:val="Heading1"/>
      <w:lvlText w:val="%1"/>
      <w:lvlJc w:val="left"/>
      <w:pPr>
        <w:tabs>
          <w:tab w:val="num" w:pos="432"/>
        </w:tabs>
        <w:ind w:left="403" w:hanging="403"/>
      </w:pPr>
      <w:rPr>
        <w:rFonts w:hint="default"/>
        <w:b/>
        <w:i w:val="0"/>
      </w:rPr>
    </w:lvl>
    <w:lvl w:ilvl="1">
      <w:start w:val="1"/>
      <w:numFmt w:val="decimal"/>
      <w:pStyle w:val="Heading2"/>
      <w:lvlText w:val="%1.%2"/>
      <w:lvlJc w:val="left"/>
      <w:pPr>
        <w:tabs>
          <w:tab w:val="num" w:pos="595"/>
        </w:tabs>
        <w:ind w:left="539" w:hanging="539"/>
      </w:pPr>
      <w:rPr>
        <w:rFonts w:hint="default"/>
        <w:b/>
        <w:i w:val="0"/>
      </w:rPr>
    </w:lvl>
    <w:lvl w:ilvl="2">
      <w:start w:val="1"/>
      <w:numFmt w:val="decimal"/>
      <w:pStyle w:val="Heading3"/>
      <w:lvlText w:val="%1.%2.%3"/>
      <w:lvlJc w:val="left"/>
      <w:pPr>
        <w:tabs>
          <w:tab w:val="num" w:pos="720"/>
        </w:tabs>
        <w:ind w:left="658" w:hanging="658"/>
      </w:pPr>
      <w:rPr>
        <w:rFonts w:hint="default"/>
        <w:b/>
        <w:i w:val="0"/>
      </w:rPr>
    </w:lvl>
    <w:lvl w:ilvl="3">
      <w:start w:val="1"/>
      <w:numFmt w:val="decimal"/>
      <w:pStyle w:val="Heading4"/>
      <w:lvlText w:val="%1.%2.%3.%4"/>
      <w:lvlJc w:val="left"/>
      <w:pPr>
        <w:tabs>
          <w:tab w:val="num" w:pos="1080"/>
        </w:tabs>
        <w:ind w:left="941" w:hanging="941"/>
      </w:pPr>
      <w:rPr>
        <w:rFonts w:hint="default"/>
        <w:b/>
        <w:i w:val="0"/>
      </w:rPr>
    </w:lvl>
    <w:lvl w:ilvl="4">
      <w:start w:val="1"/>
      <w:numFmt w:val="decimal"/>
      <w:pStyle w:val="Heading5"/>
      <w:lvlText w:val="%1.%2.%3.%4.%5"/>
      <w:lvlJc w:val="left"/>
      <w:pPr>
        <w:tabs>
          <w:tab w:val="num" w:pos="1191"/>
        </w:tabs>
        <w:ind w:left="1077" w:hanging="1077"/>
      </w:pPr>
      <w:rPr>
        <w:rFonts w:hint="default"/>
        <w:b/>
        <w:i w:val="0"/>
      </w:rPr>
    </w:lvl>
    <w:lvl w:ilvl="5">
      <w:start w:val="1"/>
      <w:numFmt w:val="decimal"/>
      <w:pStyle w:val="Heading6"/>
      <w:lvlText w:val="%1.%2.%3.%4.%5.%6"/>
      <w:lvlJc w:val="left"/>
      <w:pPr>
        <w:tabs>
          <w:tab w:val="num" w:pos="1332"/>
        </w:tabs>
        <w:ind w:left="1191" w:hanging="1191"/>
      </w:pPr>
      <w:rPr>
        <w:rFonts w:hint="default"/>
        <w:b/>
        <w:i w:val="0"/>
      </w:rPr>
    </w:lvl>
    <w:lvl w:ilvl="6">
      <w:start w:val="1"/>
      <w:numFmt w:val="decimal"/>
      <w:pStyle w:val="Heading7"/>
      <w:lvlText w:val="%1.%2.%3.%4.%5.%6.%7"/>
      <w:lvlJc w:val="left"/>
      <w:pPr>
        <w:tabs>
          <w:tab w:val="num" w:pos="1440"/>
        </w:tabs>
        <w:ind w:left="1304" w:hanging="1304"/>
      </w:pPr>
      <w:rPr>
        <w:rFonts w:hint="default"/>
      </w:rPr>
    </w:lvl>
    <w:lvl w:ilvl="7">
      <w:start w:val="1"/>
      <w:numFmt w:val="decimal"/>
      <w:pStyle w:val="Heading8"/>
      <w:lvlText w:val="%1.%2.%3.%4.%5.%6.%7.%8"/>
      <w:lvlJc w:val="left"/>
      <w:pPr>
        <w:tabs>
          <w:tab w:val="num" w:pos="1588"/>
        </w:tabs>
        <w:ind w:left="1418" w:hanging="1418"/>
      </w:pPr>
      <w:rPr>
        <w:rFonts w:hint="default"/>
      </w:rPr>
    </w:lvl>
    <w:lvl w:ilvl="8">
      <w:start w:val="1"/>
      <w:numFmt w:val="decimal"/>
      <w:pStyle w:val="Heading9"/>
      <w:lvlText w:val="%1.%2.%3.%4.%5.%6.%7.%8.%9"/>
      <w:lvlJc w:val="left"/>
      <w:pPr>
        <w:tabs>
          <w:tab w:val="num" w:pos="1701"/>
        </w:tabs>
        <w:ind w:left="1531" w:hanging="1531"/>
      </w:pPr>
      <w:rPr>
        <w:rFonts w:hint="default"/>
      </w:rPr>
    </w:lvl>
  </w:abstractNum>
  <w:abstractNum w:abstractNumId="9">
    <w:nsid w:val="385B37D8"/>
    <w:multiLevelType w:val="multilevel"/>
    <w:tmpl w:val="F8406346"/>
    <w:lvl w:ilvl="0">
      <w:start w:val="1"/>
      <w:numFmt w:val="upperLetter"/>
      <w:suff w:val="nothing"/>
      <w:lvlText w:val="Annex N%1"/>
      <w:lvlJc w:val="left"/>
      <w:pPr>
        <w:ind w:left="0" w:firstLine="0"/>
      </w:pPr>
      <w:rPr>
        <w:rFonts w:hint="default"/>
        <w:b/>
        <w:i w:val="0"/>
      </w:rPr>
    </w:lvl>
    <w:lvl w:ilvl="1">
      <w:start w:val="1"/>
      <w:numFmt w:val="decimal"/>
      <w:pStyle w:val="na2"/>
      <w:lvlText w:val="N%1.%2"/>
      <w:lvlJc w:val="left"/>
      <w:pPr>
        <w:ind w:left="641" w:hanging="641"/>
      </w:pPr>
      <w:rPr>
        <w:rFonts w:hint="default"/>
      </w:rPr>
    </w:lvl>
    <w:lvl w:ilvl="2">
      <w:start w:val="1"/>
      <w:numFmt w:val="decimal"/>
      <w:pStyle w:val="na3"/>
      <w:lvlText w:val="N%1.%2.%3"/>
      <w:lvlJc w:val="left"/>
      <w:pPr>
        <w:ind w:left="879" w:hanging="879"/>
      </w:pPr>
      <w:rPr>
        <w:rFonts w:hint="default"/>
      </w:rPr>
    </w:lvl>
    <w:lvl w:ilvl="3">
      <w:start w:val="1"/>
      <w:numFmt w:val="decimal"/>
      <w:pStyle w:val="na4"/>
      <w:lvlText w:val="N%1.%2.%3.%4"/>
      <w:lvlJc w:val="left"/>
      <w:pPr>
        <w:ind w:left="1140" w:hanging="1140"/>
      </w:pPr>
      <w:rPr>
        <w:rFonts w:hint="default"/>
      </w:rPr>
    </w:lvl>
    <w:lvl w:ilvl="4">
      <w:start w:val="1"/>
      <w:numFmt w:val="decimal"/>
      <w:pStyle w:val="na5"/>
      <w:lvlText w:val="N%1.%2.%3.%4.%5"/>
      <w:lvlJc w:val="left"/>
      <w:pPr>
        <w:ind w:left="1304" w:hanging="1304"/>
      </w:pPr>
      <w:rPr>
        <w:rFonts w:hint="default"/>
      </w:rPr>
    </w:lvl>
    <w:lvl w:ilvl="5">
      <w:start w:val="1"/>
      <w:numFmt w:val="decimal"/>
      <w:pStyle w:val="na6"/>
      <w:lvlText w:val="N%1.%2.%3.%4.%5.%6"/>
      <w:lvlJc w:val="left"/>
      <w:pPr>
        <w:ind w:left="1418" w:hanging="1418"/>
      </w:pPr>
      <w:rPr>
        <w:rFonts w:hint="default"/>
      </w:rPr>
    </w:lvl>
    <w:lvl w:ilvl="6">
      <w:start w:val="1"/>
      <w:numFmt w:val="none"/>
      <w:suff w:val="nothing"/>
      <w:lvlText w:val=""/>
      <w:lvlJc w:val="left"/>
      <w:pPr>
        <w:ind w:left="1531" w:hanging="153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nsid w:val="5E971A6F"/>
    <w:multiLevelType w:val="multilevel"/>
    <w:tmpl w:val="E51ACA5E"/>
    <w:lvl w:ilvl="0">
      <w:start w:val="1"/>
      <w:numFmt w:val="upperLetter"/>
      <w:pStyle w:val="ANNEXZ"/>
      <w:suff w:val="nothing"/>
      <w:lvlText w:val="Annex Z%1"/>
      <w:lvlJc w:val="left"/>
      <w:pPr>
        <w:ind w:left="0" w:firstLine="0"/>
      </w:pPr>
      <w:rPr>
        <w:rFonts w:hint="default"/>
        <w:b/>
        <w:i w:val="0"/>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2">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7"/>
  </w:num>
  <w:num w:numId="2">
    <w:abstractNumId w:val="11"/>
  </w:num>
  <w:num w:numId="3">
    <w:abstractNumId w:val="6"/>
  </w:num>
  <w:num w:numId="4">
    <w:abstractNumId w:val="12"/>
  </w:num>
  <w:num w:numId="5">
    <w:abstractNumId w:val="0"/>
  </w:num>
  <w:num w:numId="6">
    <w:abstractNumId w:val="5"/>
  </w:num>
  <w:num w:numId="7">
    <w:abstractNumId w:val="4"/>
  </w:num>
  <w:num w:numId="8">
    <w:abstractNumId w:val="3"/>
  </w:num>
  <w:num w:numId="9">
    <w:abstractNumId w:val="2"/>
  </w:num>
  <w:num w:numId="10">
    <w:abstractNumId w:val="1"/>
  </w:num>
  <w:num w:numId="11">
    <w:abstractNumId w:val="10"/>
  </w:num>
  <w:num w:numId="12">
    <w:abstractNumId w:val="9"/>
  </w:num>
  <w:num w:numId="13">
    <w:abstractNumId w:val="8"/>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400"/>
  <w:hyphenationZone w:val="425"/>
  <w:evenAndOddHeaders/>
  <w:characterSpacingControl w:val="doNotCompress"/>
  <w:hdrShapeDefaults>
    <o:shapedefaults v:ext="edit" spidmax="2049"/>
  </w:hdrShapeDefaults>
  <w:footnotePr>
    <w:footnote w:id="-1"/>
    <w:footnote w:id="0"/>
  </w:footnotePr>
  <w:endnotePr>
    <w:endnote w:id="-1"/>
    <w:endnote w:id="0"/>
  </w:endnotePr>
  <w:compat>
    <w:printColBlack/>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tx_document_language" w:val="E"/>
    <w:docVar w:name="ltx_update_after_convert" w:val="1"/>
  </w:docVars>
  <w:rsids>
    <w:rsidRoot w:val="00A458D6"/>
    <w:rsid w:val="000001BD"/>
    <w:rsid w:val="0000414C"/>
    <w:rsid w:val="00005799"/>
    <w:rsid w:val="0001036D"/>
    <w:rsid w:val="0001351B"/>
    <w:rsid w:val="00016A77"/>
    <w:rsid w:val="000214A2"/>
    <w:rsid w:val="00022251"/>
    <w:rsid w:val="00025BC5"/>
    <w:rsid w:val="000267C8"/>
    <w:rsid w:val="000327BB"/>
    <w:rsid w:val="000435DF"/>
    <w:rsid w:val="00044A34"/>
    <w:rsid w:val="000472FD"/>
    <w:rsid w:val="00054570"/>
    <w:rsid w:val="00057929"/>
    <w:rsid w:val="000645EF"/>
    <w:rsid w:val="0006494E"/>
    <w:rsid w:val="00065FA0"/>
    <w:rsid w:val="000662A3"/>
    <w:rsid w:val="00080401"/>
    <w:rsid w:val="00083B69"/>
    <w:rsid w:val="00084687"/>
    <w:rsid w:val="0008620A"/>
    <w:rsid w:val="00086432"/>
    <w:rsid w:val="00087CB6"/>
    <w:rsid w:val="00092DF7"/>
    <w:rsid w:val="00093C07"/>
    <w:rsid w:val="000A3E33"/>
    <w:rsid w:val="000A6AD0"/>
    <w:rsid w:val="000B0D2A"/>
    <w:rsid w:val="000C40D7"/>
    <w:rsid w:val="000C551C"/>
    <w:rsid w:val="000D0AA8"/>
    <w:rsid w:val="000D10BD"/>
    <w:rsid w:val="000E7E75"/>
    <w:rsid w:val="000F1A0F"/>
    <w:rsid w:val="000F32EA"/>
    <w:rsid w:val="00102B0B"/>
    <w:rsid w:val="001106C4"/>
    <w:rsid w:val="00112D46"/>
    <w:rsid w:val="00122E98"/>
    <w:rsid w:val="00127576"/>
    <w:rsid w:val="001276C8"/>
    <w:rsid w:val="00134FF1"/>
    <w:rsid w:val="00137F87"/>
    <w:rsid w:val="001420CB"/>
    <w:rsid w:val="00143632"/>
    <w:rsid w:val="0014487A"/>
    <w:rsid w:val="0014518C"/>
    <w:rsid w:val="00147CB7"/>
    <w:rsid w:val="00150E0E"/>
    <w:rsid w:val="0015470D"/>
    <w:rsid w:val="001553E3"/>
    <w:rsid w:val="00156FF1"/>
    <w:rsid w:val="00163644"/>
    <w:rsid w:val="00164FFF"/>
    <w:rsid w:val="00165FCE"/>
    <w:rsid w:val="00167CF8"/>
    <w:rsid w:val="001771A4"/>
    <w:rsid w:val="0018203B"/>
    <w:rsid w:val="0018459B"/>
    <w:rsid w:val="001865C3"/>
    <w:rsid w:val="001924C6"/>
    <w:rsid w:val="00196BD0"/>
    <w:rsid w:val="001A48B6"/>
    <w:rsid w:val="001A5FDC"/>
    <w:rsid w:val="001A6533"/>
    <w:rsid w:val="001B1E7E"/>
    <w:rsid w:val="001B511E"/>
    <w:rsid w:val="001C0045"/>
    <w:rsid w:val="001C0E30"/>
    <w:rsid w:val="001C4C61"/>
    <w:rsid w:val="001C740D"/>
    <w:rsid w:val="001C79EA"/>
    <w:rsid w:val="001E0647"/>
    <w:rsid w:val="001E1145"/>
    <w:rsid w:val="001E148B"/>
    <w:rsid w:val="001E33F1"/>
    <w:rsid w:val="001E3418"/>
    <w:rsid w:val="00200092"/>
    <w:rsid w:val="0020069B"/>
    <w:rsid w:val="00202115"/>
    <w:rsid w:val="00205321"/>
    <w:rsid w:val="00206BFB"/>
    <w:rsid w:val="00207EE1"/>
    <w:rsid w:val="00215C75"/>
    <w:rsid w:val="0022009E"/>
    <w:rsid w:val="0022114E"/>
    <w:rsid w:val="002237E5"/>
    <w:rsid w:val="0022580B"/>
    <w:rsid w:val="002347F2"/>
    <w:rsid w:val="0023588C"/>
    <w:rsid w:val="00240D48"/>
    <w:rsid w:val="0024147E"/>
    <w:rsid w:val="00244EEE"/>
    <w:rsid w:val="002463A9"/>
    <w:rsid w:val="0024689A"/>
    <w:rsid w:val="00247D91"/>
    <w:rsid w:val="00251DF8"/>
    <w:rsid w:val="00252B6B"/>
    <w:rsid w:val="002550CB"/>
    <w:rsid w:val="00266F1C"/>
    <w:rsid w:val="00282C70"/>
    <w:rsid w:val="002905F7"/>
    <w:rsid w:val="002949D9"/>
    <w:rsid w:val="002975BE"/>
    <w:rsid w:val="002A0DFC"/>
    <w:rsid w:val="002A1AE3"/>
    <w:rsid w:val="002C184A"/>
    <w:rsid w:val="002C3921"/>
    <w:rsid w:val="002C75A7"/>
    <w:rsid w:val="002D1C7E"/>
    <w:rsid w:val="002F3648"/>
    <w:rsid w:val="002F4BA8"/>
    <w:rsid w:val="002F5C5D"/>
    <w:rsid w:val="00300597"/>
    <w:rsid w:val="00300823"/>
    <w:rsid w:val="003112D0"/>
    <w:rsid w:val="00313232"/>
    <w:rsid w:val="00313E32"/>
    <w:rsid w:val="00313FEF"/>
    <w:rsid w:val="003169DA"/>
    <w:rsid w:val="003177E6"/>
    <w:rsid w:val="00321291"/>
    <w:rsid w:val="00324081"/>
    <w:rsid w:val="003328FF"/>
    <w:rsid w:val="003356E5"/>
    <w:rsid w:val="0034013F"/>
    <w:rsid w:val="0034372A"/>
    <w:rsid w:val="00351996"/>
    <w:rsid w:val="0035411A"/>
    <w:rsid w:val="00356AB5"/>
    <w:rsid w:val="003577A0"/>
    <w:rsid w:val="00363B28"/>
    <w:rsid w:val="00363F5E"/>
    <w:rsid w:val="00373F85"/>
    <w:rsid w:val="00377268"/>
    <w:rsid w:val="00381324"/>
    <w:rsid w:val="00382463"/>
    <w:rsid w:val="003850A2"/>
    <w:rsid w:val="00386BF6"/>
    <w:rsid w:val="003910B8"/>
    <w:rsid w:val="003A1A12"/>
    <w:rsid w:val="003A4F70"/>
    <w:rsid w:val="003A5A2B"/>
    <w:rsid w:val="003B1233"/>
    <w:rsid w:val="003B20D3"/>
    <w:rsid w:val="003B226E"/>
    <w:rsid w:val="003B57DF"/>
    <w:rsid w:val="003C09EE"/>
    <w:rsid w:val="003C0D23"/>
    <w:rsid w:val="003C206C"/>
    <w:rsid w:val="003C67DB"/>
    <w:rsid w:val="003D091A"/>
    <w:rsid w:val="003D39BC"/>
    <w:rsid w:val="003D3D05"/>
    <w:rsid w:val="003D79B6"/>
    <w:rsid w:val="003E3B29"/>
    <w:rsid w:val="003E6BA1"/>
    <w:rsid w:val="003E76C5"/>
    <w:rsid w:val="003F57B3"/>
    <w:rsid w:val="004003B1"/>
    <w:rsid w:val="00403649"/>
    <w:rsid w:val="0040543F"/>
    <w:rsid w:val="00411BB6"/>
    <w:rsid w:val="00413ABD"/>
    <w:rsid w:val="00427DBF"/>
    <w:rsid w:val="00430ED4"/>
    <w:rsid w:val="00433448"/>
    <w:rsid w:val="004454DD"/>
    <w:rsid w:val="00450B79"/>
    <w:rsid w:val="00452EEF"/>
    <w:rsid w:val="004546D1"/>
    <w:rsid w:val="0046093A"/>
    <w:rsid w:val="00460C41"/>
    <w:rsid w:val="00461333"/>
    <w:rsid w:val="00464F14"/>
    <w:rsid w:val="00466418"/>
    <w:rsid w:val="004712B6"/>
    <w:rsid w:val="00472248"/>
    <w:rsid w:val="00481609"/>
    <w:rsid w:val="0048270C"/>
    <w:rsid w:val="004833AE"/>
    <w:rsid w:val="00483F0C"/>
    <w:rsid w:val="00485408"/>
    <w:rsid w:val="00485AA1"/>
    <w:rsid w:val="00486D00"/>
    <w:rsid w:val="00487B99"/>
    <w:rsid w:val="00491C6B"/>
    <w:rsid w:val="00497721"/>
    <w:rsid w:val="004A1F58"/>
    <w:rsid w:val="004A3636"/>
    <w:rsid w:val="004A3A47"/>
    <w:rsid w:val="004A6782"/>
    <w:rsid w:val="004B1203"/>
    <w:rsid w:val="004B45E0"/>
    <w:rsid w:val="004C0AB3"/>
    <w:rsid w:val="004C10B9"/>
    <w:rsid w:val="004C15FC"/>
    <w:rsid w:val="004D2523"/>
    <w:rsid w:val="004E4FAC"/>
    <w:rsid w:val="004E7D6B"/>
    <w:rsid w:val="004F0E49"/>
    <w:rsid w:val="00502B69"/>
    <w:rsid w:val="00514595"/>
    <w:rsid w:val="00527442"/>
    <w:rsid w:val="00533EBE"/>
    <w:rsid w:val="00536031"/>
    <w:rsid w:val="00544E4F"/>
    <w:rsid w:val="00545B11"/>
    <w:rsid w:val="00552A4A"/>
    <w:rsid w:val="00565B66"/>
    <w:rsid w:val="00570CA0"/>
    <w:rsid w:val="00571DA3"/>
    <w:rsid w:val="005802AE"/>
    <w:rsid w:val="0058524F"/>
    <w:rsid w:val="00590CDC"/>
    <w:rsid w:val="0059139C"/>
    <w:rsid w:val="00594353"/>
    <w:rsid w:val="005A2548"/>
    <w:rsid w:val="005A7C6D"/>
    <w:rsid w:val="005B09DC"/>
    <w:rsid w:val="005B170A"/>
    <w:rsid w:val="005B225A"/>
    <w:rsid w:val="005B59A9"/>
    <w:rsid w:val="005B5B85"/>
    <w:rsid w:val="005B7C24"/>
    <w:rsid w:val="005C3464"/>
    <w:rsid w:val="005C53C0"/>
    <w:rsid w:val="005C7292"/>
    <w:rsid w:val="005D304B"/>
    <w:rsid w:val="005D3590"/>
    <w:rsid w:val="005D5808"/>
    <w:rsid w:val="005E2F20"/>
    <w:rsid w:val="005E5EE0"/>
    <w:rsid w:val="005F5413"/>
    <w:rsid w:val="005F74AC"/>
    <w:rsid w:val="006020F3"/>
    <w:rsid w:val="00610623"/>
    <w:rsid w:val="00610B1F"/>
    <w:rsid w:val="0061461E"/>
    <w:rsid w:val="00620CB3"/>
    <w:rsid w:val="0062413C"/>
    <w:rsid w:val="006258E2"/>
    <w:rsid w:val="00630761"/>
    <w:rsid w:val="00630BCC"/>
    <w:rsid w:val="00630BFB"/>
    <w:rsid w:val="006361A3"/>
    <w:rsid w:val="006369FE"/>
    <w:rsid w:val="00637BC9"/>
    <w:rsid w:val="00637CF0"/>
    <w:rsid w:val="00640832"/>
    <w:rsid w:val="0064138C"/>
    <w:rsid w:val="00647A83"/>
    <w:rsid w:val="00647E05"/>
    <w:rsid w:val="0065231D"/>
    <w:rsid w:val="006541D8"/>
    <w:rsid w:val="00662EAF"/>
    <w:rsid w:val="00670D74"/>
    <w:rsid w:val="00672C0C"/>
    <w:rsid w:val="00676A6A"/>
    <w:rsid w:val="00676C98"/>
    <w:rsid w:val="00677C92"/>
    <w:rsid w:val="0068088D"/>
    <w:rsid w:val="00681AE6"/>
    <w:rsid w:val="006909D1"/>
    <w:rsid w:val="00691CAA"/>
    <w:rsid w:val="006A3CF5"/>
    <w:rsid w:val="006A41CB"/>
    <w:rsid w:val="006B16C1"/>
    <w:rsid w:val="006B23BC"/>
    <w:rsid w:val="006B3BF6"/>
    <w:rsid w:val="006C2DE3"/>
    <w:rsid w:val="006D062C"/>
    <w:rsid w:val="006D0C0A"/>
    <w:rsid w:val="006D3D57"/>
    <w:rsid w:val="006F423A"/>
    <w:rsid w:val="006F6F19"/>
    <w:rsid w:val="00700F78"/>
    <w:rsid w:val="00725603"/>
    <w:rsid w:val="007305B5"/>
    <w:rsid w:val="00752C24"/>
    <w:rsid w:val="007606FF"/>
    <w:rsid w:val="00761E4B"/>
    <w:rsid w:val="00762702"/>
    <w:rsid w:val="00762CA2"/>
    <w:rsid w:val="00766142"/>
    <w:rsid w:val="00777273"/>
    <w:rsid w:val="00780926"/>
    <w:rsid w:val="00784E22"/>
    <w:rsid w:val="00784F20"/>
    <w:rsid w:val="00796505"/>
    <w:rsid w:val="0079651F"/>
    <w:rsid w:val="007A2D5F"/>
    <w:rsid w:val="007A6C81"/>
    <w:rsid w:val="007A7002"/>
    <w:rsid w:val="007B6C1A"/>
    <w:rsid w:val="007C4705"/>
    <w:rsid w:val="007D00E7"/>
    <w:rsid w:val="007D0455"/>
    <w:rsid w:val="007D5356"/>
    <w:rsid w:val="007E0555"/>
    <w:rsid w:val="007F1240"/>
    <w:rsid w:val="007F2CF7"/>
    <w:rsid w:val="007F4A49"/>
    <w:rsid w:val="007F4A66"/>
    <w:rsid w:val="0080084F"/>
    <w:rsid w:val="00816286"/>
    <w:rsid w:val="00826046"/>
    <w:rsid w:val="00834695"/>
    <w:rsid w:val="00847B7F"/>
    <w:rsid w:val="008604F5"/>
    <w:rsid w:val="00862CC6"/>
    <w:rsid w:val="0088080E"/>
    <w:rsid w:val="00883FDF"/>
    <w:rsid w:val="00886BD9"/>
    <w:rsid w:val="008916FB"/>
    <w:rsid w:val="008A4EC9"/>
    <w:rsid w:val="008C082D"/>
    <w:rsid w:val="008C2C2D"/>
    <w:rsid w:val="008C3577"/>
    <w:rsid w:val="008C3F62"/>
    <w:rsid w:val="008C684E"/>
    <w:rsid w:val="008E021A"/>
    <w:rsid w:val="008E2C08"/>
    <w:rsid w:val="008E69E9"/>
    <w:rsid w:val="008F2C53"/>
    <w:rsid w:val="00906EC0"/>
    <w:rsid w:val="00912AA9"/>
    <w:rsid w:val="00926173"/>
    <w:rsid w:val="00932BEF"/>
    <w:rsid w:val="00937D45"/>
    <w:rsid w:val="0094038D"/>
    <w:rsid w:val="0094081B"/>
    <w:rsid w:val="00943ED8"/>
    <w:rsid w:val="009440F8"/>
    <w:rsid w:val="0095416F"/>
    <w:rsid w:val="009542FC"/>
    <w:rsid w:val="00962B22"/>
    <w:rsid w:val="00962B3C"/>
    <w:rsid w:val="0096714B"/>
    <w:rsid w:val="009707DB"/>
    <w:rsid w:val="00970BB7"/>
    <w:rsid w:val="00972C75"/>
    <w:rsid w:val="00980024"/>
    <w:rsid w:val="00993333"/>
    <w:rsid w:val="00994F1E"/>
    <w:rsid w:val="00995879"/>
    <w:rsid w:val="009B4A9B"/>
    <w:rsid w:val="009B6F9C"/>
    <w:rsid w:val="009C244B"/>
    <w:rsid w:val="009D371C"/>
    <w:rsid w:val="009D5636"/>
    <w:rsid w:val="009E33BD"/>
    <w:rsid w:val="009F1F78"/>
    <w:rsid w:val="00A0268E"/>
    <w:rsid w:val="00A05AFB"/>
    <w:rsid w:val="00A10D00"/>
    <w:rsid w:val="00A27B97"/>
    <w:rsid w:val="00A31653"/>
    <w:rsid w:val="00A328EE"/>
    <w:rsid w:val="00A35891"/>
    <w:rsid w:val="00A371F1"/>
    <w:rsid w:val="00A41CA2"/>
    <w:rsid w:val="00A420B9"/>
    <w:rsid w:val="00A458D6"/>
    <w:rsid w:val="00A546AF"/>
    <w:rsid w:val="00A57969"/>
    <w:rsid w:val="00A64832"/>
    <w:rsid w:val="00A70955"/>
    <w:rsid w:val="00A728DA"/>
    <w:rsid w:val="00A7685A"/>
    <w:rsid w:val="00A80401"/>
    <w:rsid w:val="00A838F6"/>
    <w:rsid w:val="00A966A9"/>
    <w:rsid w:val="00A968D0"/>
    <w:rsid w:val="00AA03D8"/>
    <w:rsid w:val="00AA17D8"/>
    <w:rsid w:val="00AA1B4B"/>
    <w:rsid w:val="00AB057C"/>
    <w:rsid w:val="00AC0BA8"/>
    <w:rsid w:val="00AC0E3A"/>
    <w:rsid w:val="00AC7DBB"/>
    <w:rsid w:val="00AD0C00"/>
    <w:rsid w:val="00AD1218"/>
    <w:rsid w:val="00AD4082"/>
    <w:rsid w:val="00AD4345"/>
    <w:rsid w:val="00AD4C8D"/>
    <w:rsid w:val="00AD6A66"/>
    <w:rsid w:val="00AE13B4"/>
    <w:rsid w:val="00AE2C0E"/>
    <w:rsid w:val="00AF62DB"/>
    <w:rsid w:val="00B02CEC"/>
    <w:rsid w:val="00B101FB"/>
    <w:rsid w:val="00B118D0"/>
    <w:rsid w:val="00B11A5F"/>
    <w:rsid w:val="00B137A4"/>
    <w:rsid w:val="00B13D40"/>
    <w:rsid w:val="00B30F16"/>
    <w:rsid w:val="00B33AF3"/>
    <w:rsid w:val="00B45283"/>
    <w:rsid w:val="00B554F4"/>
    <w:rsid w:val="00B63714"/>
    <w:rsid w:val="00B671C9"/>
    <w:rsid w:val="00B714E5"/>
    <w:rsid w:val="00B7319C"/>
    <w:rsid w:val="00B74ED6"/>
    <w:rsid w:val="00B75DFE"/>
    <w:rsid w:val="00B90CAA"/>
    <w:rsid w:val="00BA526A"/>
    <w:rsid w:val="00BA54DD"/>
    <w:rsid w:val="00BA7BED"/>
    <w:rsid w:val="00BB5074"/>
    <w:rsid w:val="00BC32E3"/>
    <w:rsid w:val="00BC71DC"/>
    <w:rsid w:val="00BD0DA8"/>
    <w:rsid w:val="00BD1BEE"/>
    <w:rsid w:val="00BD2B6A"/>
    <w:rsid w:val="00BE6748"/>
    <w:rsid w:val="00BE6E32"/>
    <w:rsid w:val="00C14B49"/>
    <w:rsid w:val="00C1642A"/>
    <w:rsid w:val="00C16BE3"/>
    <w:rsid w:val="00C24ECC"/>
    <w:rsid w:val="00C26534"/>
    <w:rsid w:val="00C3125D"/>
    <w:rsid w:val="00C32759"/>
    <w:rsid w:val="00C332AD"/>
    <w:rsid w:val="00C379A7"/>
    <w:rsid w:val="00C53393"/>
    <w:rsid w:val="00C53472"/>
    <w:rsid w:val="00C63C6C"/>
    <w:rsid w:val="00C707BB"/>
    <w:rsid w:val="00C723E7"/>
    <w:rsid w:val="00C75157"/>
    <w:rsid w:val="00C76C21"/>
    <w:rsid w:val="00C824F8"/>
    <w:rsid w:val="00C974B7"/>
    <w:rsid w:val="00CA45D3"/>
    <w:rsid w:val="00CB20EC"/>
    <w:rsid w:val="00CB3A21"/>
    <w:rsid w:val="00CB54D6"/>
    <w:rsid w:val="00CB66AA"/>
    <w:rsid w:val="00CC1DB5"/>
    <w:rsid w:val="00CC4373"/>
    <w:rsid w:val="00CC4A4B"/>
    <w:rsid w:val="00CD1129"/>
    <w:rsid w:val="00CD3386"/>
    <w:rsid w:val="00CD5085"/>
    <w:rsid w:val="00CE0160"/>
    <w:rsid w:val="00CE6292"/>
    <w:rsid w:val="00CF501C"/>
    <w:rsid w:val="00D13545"/>
    <w:rsid w:val="00D145E2"/>
    <w:rsid w:val="00D16BB7"/>
    <w:rsid w:val="00D21817"/>
    <w:rsid w:val="00D30048"/>
    <w:rsid w:val="00D314D2"/>
    <w:rsid w:val="00D43D5B"/>
    <w:rsid w:val="00D44FEC"/>
    <w:rsid w:val="00D612A7"/>
    <w:rsid w:val="00D67815"/>
    <w:rsid w:val="00D7092D"/>
    <w:rsid w:val="00D739FB"/>
    <w:rsid w:val="00D743C9"/>
    <w:rsid w:val="00D751CA"/>
    <w:rsid w:val="00D802DA"/>
    <w:rsid w:val="00D825FC"/>
    <w:rsid w:val="00D8798A"/>
    <w:rsid w:val="00D90D86"/>
    <w:rsid w:val="00D92B4B"/>
    <w:rsid w:val="00DA0376"/>
    <w:rsid w:val="00DA3F16"/>
    <w:rsid w:val="00DB2786"/>
    <w:rsid w:val="00DC0842"/>
    <w:rsid w:val="00DC0CEC"/>
    <w:rsid w:val="00DD388F"/>
    <w:rsid w:val="00DD4D41"/>
    <w:rsid w:val="00DE01E2"/>
    <w:rsid w:val="00DE03A9"/>
    <w:rsid w:val="00DF1687"/>
    <w:rsid w:val="00E1065E"/>
    <w:rsid w:val="00E10863"/>
    <w:rsid w:val="00E10AF4"/>
    <w:rsid w:val="00E10C34"/>
    <w:rsid w:val="00E205B2"/>
    <w:rsid w:val="00E3217F"/>
    <w:rsid w:val="00E40A36"/>
    <w:rsid w:val="00E47FE4"/>
    <w:rsid w:val="00E527C6"/>
    <w:rsid w:val="00E5297B"/>
    <w:rsid w:val="00E5367F"/>
    <w:rsid w:val="00E569C8"/>
    <w:rsid w:val="00E65127"/>
    <w:rsid w:val="00E675A4"/>
    <w:rsid w:val="00E71754"/>
    <w:rsid w:val="00E83F6C"/>
    <w:rsid w:val="00E845B8"/>
    <w:rsid w:val="00E8553F"/>
    <w:rsid w:val="00E90456"/>
    <w:rsid w:val="00E9714D"/>
    <w:rsid w:val="00EA2F58"/>
    <w:rsid w:val="00EA4D03"/>
    <w:rsid w:val="00EA5025"/>
    <w:rsid w:val="00EB4C2E"/>
    <w:rsid w:val="00ED50BE"/>
    <w:rsid w:val="00ED7323"/>
    <w:rsid w:val="00EE01B3"/>
    <w:rsid w:val="00EE0351"/>
    <w:rsid w:val="00EE0B00"/>
    <w:rsid w:val="00EE6DCC"/>
    <w:rsid w:val="00EF6193"/>
    <w:rsid w:val="00EF739B"/>
    <w:rsid w:val="00F00A0F"/>
    <w:rsid w:val="00F00C65"/>
    <w:rsid w:val="00F012B1"/>
    <w:rsid w:val="00F12C24"/>
    <w:rsid w:val="00F13267"/>
    <w:rsid w:val="00F134AF"/>
    <w:rsid w:val="00F2649A"/>
    <w:rsid w:val="00F3263D"/>
    <w:rsid w:val="00F32BE1"/>
    <w:rsid w:val="00F41E48"/>
    <w:rsid w:val="00F54952"/>
    <w:rsid w:val="00F55693"/>
    <w:rsid w:val="00F566D7"/>
    <w:rsid w:val="00F63DB2"/>
    <w:rsid w:val="00F720EF"/>
    <w:rsid w:val="00F93C19"/>
    <w:rsid w:val="00F950BE"/>
    <w:rsid w:val="00F9717E"/>
    <w:rsid w:val="00F97F31"/>
    <w:rsid w:val="00FA05AC"/>
    <w:rsid w:val="00FA20F6"/>
    <w:rsid w:val="00FA71B0"/>
    <w:rsid w:val="00FA78B4"/>
    <w:rsid w:val="00FB2289"/>
    <w:rsid w:val="00FB2865"/>
    <w:rsid w:val="00FE2F23"/>
    <w:rsid w:val="00FE4931"/>
  </w:rsids>
  <m:mathPr>
    <m:mathFont m:val="Cambria Math"/>
    <m:brkBin m:val="before"/>
    <m:brkBinSub m:val="--"/>
    <m:smallFrac m:val="0"/>
    <m:dispDef/>
    <m:lMargin m:val="0"/>
    <m:rMargin m:val="0"/>
    <m:defJc m:val="left"/>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Cambria"/>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A36"/>
    <w:pPr>
      <w:spacing w:after="240" w:line="230" w:lineRule="atLeast"/>
      <w:jc w:val="both"/>
    </w:pPr>
    <w:rPr>
      <w:rFonts w:eastAsia="MS Mincho"/>
      <w:sz w:val="22"/>
      <w:lang w:val="en-GB" w:eastAsia="fr-FR"/>
    </w:rPr>
  </w:style>
  <w:style w:type="paragraph" w:styleId="Heading1">
    <w:name w:val="heading 1"/>
    <w:basedOn w:val="Normal"/>
    <w:next w:val="Normal"/>
    <w:qFormat/>
    <w:rsid w:val="00E8553F"/>
    <w:pPr>
      <w:keepNext/>
      <w:numPr>
        <w:numId w:val="13"/>
      </w:numPr>
      <w:suppressAutoHyphens/>
      <w:spacing w:before="270" w:line="270" w:lineRule="exact"/>
      <w:jc w:val="left"/>
      <w:outlineLvl w:val="0"/>
    </w:pPr>
    <w:rPr>
      <w:b/>
      <w:sz w:val="26"/>
    </w:rPr>
  </w:style>
  <w:style w:type="paragraph" w:styleId="Heading2">
    <w:name w:val="heading 2"/>
    <w:basedOn w:val="Heading1"/>
    <w:next w:val="Normal"/>
    <w:qFormat/>
    <w:rsid w:val="00E8553F"/>
    <w:pPr>
      <w:numPr>
        <w:ilvl w:val="1"/>
      </w:numPr>
      <w:spacing w:before="60" w:line="250" w:lineRule="exact"/>
      <w:outlineLvl w:val="1"/>
    </w:pPr>
    <w:rPr>
      <w:sz w:val="24"/>
    </w:rPr>
  </w:style>
  <w:style w:type="paragraph" w:styleId="Heading3">
    <w:name w:val="heading 3"/>
    <w:basedOn w:val="Heading1"/>
    <w:next w:val="Normal"/>
    <w:qFormat/>
    <w:rsid w:val="00E8553F"/>
    <w:pPr>
      <w:numPr>
        <w:ilvl w:val="2"/>
      </w:numPr>
      <w:tabs>
        <w:tab w:val="clear" w:pos="720"/>
      </w:tabs>
      <w:spacing w:before="60" w:line="230" w:lineRule="exact"/>
      <w:outlineLvl w:val="2"/>
    </w:pPr>
    <w:rPr>
      <w:sz w:val="22"/>
    </w:rPr>
  </w:style>
  <w:style w:type="paragraph" w:styleId="Heading4">
    <w:name w:val="heading 4"/>
    <w:basedOn w:val="Heading3"/>
    <w:next w:val="Normal"/>
    <w:qFormat/>
    <w:rsid w:val="00E8553F"/>
    <w:pPr>
      <w:numPr>
        <w:ilvl w:val="3"/>
      </w:numPr>
      <w:tabs>
        <w:tab w:val="clear" w:pos="1080"/>
      </w:tabs>
      <w:outlineLvl w:val="3"/>
    </w:pPr>
  </w:style>
  <w:style w:type="paragraph" w:styleId="Heading5">
    <w:name w:val="heading 5"/>
    <w:basedOn w:val="Heading4"/>
    <w:next w:val="Normal"/>
    <w:qFormat/>
    <w:rsid w:val="00E8553F"/>
    <w:pPr>
      <w:numPr>
        <w:ilvl w:val="4"/>
      </w:numPr>
      <w:outlineLvl w:val="4"/>
    </w:pPr>
  </w:style>
  <w:style w:type="paragraph" w:styleId="Heading6">
    <w:name w:val="heading 6"/>
    <w:basedOn w:val="Heading5"/>
    <w:next w:val="Normal"/>
    <w:qFormat/>
    <w:rsid w:val="00E8553F"/>
    <w:pPr>
      <w:numPr>
        <w:ilvl w:val="5"/>
      </w:numPr>
      <w:outlineLvl w:val="5"/>
    </w:pPr>
  </w:style>
  <w:style w:type="paragraph" w:styleId="Heading7">
    <w:name w:val="heading 7"/>
    <w:basedOn w:val="Heading6"/>
    <w:next w:val="Normal"/>
    <w:qFormat/>
    <w:rsid w:val="00E8553F"/>
    <w:pPr>
      <w:numPr>
        <w:ilvl w:val="6"/>
      </w:numPr>
      <w:tabs>
        <w:tab w:val="clear" w:pos="1440"/>
      </w:tabs>
      <w:outlineLvl w:val="6"/>
    </w:pPr>
  </w:style>
  <w:style w:type="paragraph" w:styleId="Heading8">
    <w:name w:val="heading 8"/>
    <w:basedOn w:val="Heading6"/>
    <w:next w:val="Normal"/>
    <w:qFormat/>
    <w:rsid w:val="00E8553F"/>
    <w:pPr>
      <w:numPr>
        <w:ilvl w:val="7"/>
      </w:numPr>
      <w:outlineLvl w:val="7"/>
    </w:pPr>
  </w:style>
  <w:style w:type="paragraph" w:styleId="Heading9">
    <w:name w:val="heading 9"/>
    <w:basedOn w:val="Heading6"/>
    <w:next w:val="Normal"/>
    <w:qFormat/>
    <w:rsid w:val="00E855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F720EF"/>
    <w:pPr>
      <w:numPr>
        <w:numId w:val="1"/>
      </w:numPr>
      <w:spacing w:before="270" w:line="270" w:lineRule="exact"/>
    </w:pPr>
    <w:rPr>
      <w:sz w:val="26"/>
    </w:rPr>
  </w:style>
  <w:style w:type="paragraph" w:customStyle="1" w:styleId="a3">
    <w:name w:val="a3"/>
    <w:basedOn w:val="Heading3"/>
    <w:next w:val="Normal"/>
    <w:rsid w:val="00F720EF"/>
    <w:pPr>
      <w:numPr>
        <w:numId w:val="1"/>
      </w:numPr>
      <w:spacing w:line="250" w:lineRule="exact"/>
    </w:pPr>
    <w:rPr>
      <w:sz w:val="24"/>
    </w:rPr>
  </w:style>
  <w:style w:type="paragraph" w:customStyle="1" w:styleId="a4">
    <w:name w:val="a4"/>
    <w:basedOn w:val="Heading4"/>
    <w:next w:val="Normal"/>
    <w:rsid w:val="00F720EF"/>
    <w:pPr>
      <w:numPr>
        <w:numId w:val="1"/>
      </w:numPr>
    </w:pPr>
  </w:style>
  <w:style w:type="paragraph" w:customStyle="1" w:styleId="a5">
    <w:name w:val="a5"/>
    <w:basedOn w:val="Heading5"/>
    <w:next w:val="Normal"/>
    <w:rsid w:val="00F720EF"/>
    <w:pPr>
      <w:numPr>
        <w:numId w:val="1"/>
      </w:numPr>
    </w:pPr>
  </w:style>
  <w:style w:type="paragraph" w:customStyle="1" w:styleId="a6">
    <w:name w:val="a6"/>
    <w:basedOn w:val="Heading6"/>
    <w:next w:val="Normal"/>
    <w:rsid w:val="00F720EF"/>
    <w:pPr>
      <w:numPr>
        <w:numId w:val="1"/>
      </w:numPr>
    </w:pPr>
  </w:style>
  <w:style w:type="character" w:styleId="Emphasis">
    <w:name w:val="Emphasis"/>
    <w:qFormat/>
    <w:rsid w:val="00932BEF"/>
    <w:rPr>
      <w:i/>
      <w:noProof w:val="0"/>
      <w:lang w:val="fr-FR"/>
    </w:rPr>
  </w:style>
  <w:style w:type="paragraph" w:styleId="EnvelopeAddress">
    <w:name w:val="envelope address"/>
    <w:basedOn w:val="Normal"/>
    <w:rsid w:val="00932BEF"/>
    <w:pPr>
      <w:framePr w:w="7938" w:h="1985" w:hRule="exact" w:hSpace="141" w:wrap="auto" w:hAnchor="page" w:xAlign="center" w:yAlign="bottom"/>
      <w:ind w:left="2835"/>
    </w:pPr>
    <w:rPr>
      <w:sz w:val="26"/>
    </w:rPr>
  </w:style>
  <w:style w:type="paragraph" w:styleId="EnvelopeReturn">
    <w:name w:val="envelope return"/>
    <w:basedOn w:val="Normal"/>
    <w:rsid w:val="00932BEF"/>
  </w:style>
  <w:style w:type="paragraph" w:customStyle="1" w:styleId="ANNEX">
    <w:name w:val="ANNEX"/>
    <w:basedOn w:val="Normal"/>
    <w:next w:val="Normal"/>
    <w:rsid w:val="00377268"/>
    <w:pPr>
      <w:keepNext/>
      <w:pageBreakBefore/>
      <w:numPr>
        <w:numId w:val="1"/>
      </w:numPr>
      <w:tabs>
        <w:tab w:val="num" w:pos="360"/>
        <w:tab w:val="num" w:pos="926"/>
      </w:tabs>
      <w:spacing w:after="760" w:line="310" w:lineRule="exact"/>
      <w:jc w:val="center"/>
      <w:outlineLvl w:val="0"/>
    </w:pPr>
    <w:rPr>
      <w:b/>
      <w:sz w:val="28"/>
      <w:szCs w:val="28"/>
    </w:rPr>
  </w:style>
  <w:style w:type="paragraph" w:customStyle="1" w:styleId="ANNEXN">
    <w:name w:val="ANNEXN"/>
    <w:basedOn w:val="ANNEX"/>
    <w:next w:val="Normal"/>
    <w:rsid w:val="006C2DE3"/>
    <w:pPr>
      <w:numPr>
        <w:numId w:val="0"/>
      </w:numPr>
      <w:tabs>
        <w:tab w:val="num" w:pos="926"/>
      </w:tabs>
    </w:pPr>
    <w:rPr>
      <w:sz w:val="30"/>
      <w:szCs w:val="30"/>
    </w:rPr>
  </w:style>
  <w:style w:type="paragraph" w:customStyle="1" w:styleId="ANNEXZ">
    <w:name w:val="ANNEXZ"/>
    <w:basedOn w:val="ANNEX"/>
    <w:next w:val="Normal"/>
    <w:rsid w:val="00377268"/>
    <w:pPr>
      <w:numPr>
        <w:numId w:val="2"/>
      </w:numPr>
      <w:tabs>
        <w:tab w:val="num" w:pos="926"/>
      </w:tabs>
    </w:pPr>
  </w:style>
  <w:style w:type="character" w:styleId="EndnoteReference">
    <w:name w:val="endnote reference"/>
    <w:semiHidden/>
    <w:rsid w:val="00932BEF"/>
    <w:rPr>
      <w:noProof w:val="0"/>
      <w:vertAlign w:val="superscript"/>
      <w:lang w:val="fr-FR"/>
    </w:rPr>
  </w:style>
  <w:style w:type="character" w:styleId="FootnoteReference">
    <w:name w:val="footnote reference"/>
    <w:semiHidden/>
    <w:rsid w:val="00932BEF"/>
    <w:rPr>
      <w:noProof/>
      <w:position w:val="6"/>
      <w:sz w:val="18"/>
      <w:vertAlign w:val="baseline"/>
      <w:lang w:val="fr-FR"/>
    </w:rPr>
  </w:style>
  <w:style w:type="paragraph" w:customStyle="1" w:styleId="BiblioEntry">
    <w:name w:val="Biblio Entry"/>
    <w:basedOn w:val="Normal"/>
    <w:rsid w:val="001771A4"/>
    <w:pPr>
      <w:numPr>
        <w:numId w:val="3"/>
      </w:numPr>
      <w:tabs>
        <w:tab w:val="left" w:pos="660"/>
      </w:tabs>
    </w:pPr>
  </w:style>
  <w:style w:type="paragraph" w:styleId="CommentText">
    <w:name w:val="annotation text"/>
    <w:basedOn w:val="Normal"/>
    <w:link w:val="CommentTextChar"/>
    <w:semiHidden/>
    <w:rsid w:val="00932BEF"/>
  </w:style>
  <w:style w:type="paragraph" w:styleId="BodyText">
    <w:name w:val="Body Text"/>
    <w:basedOn w:val="Normal"/>
    <w:rsid w:val="00932BEF"/>
    <w:pPr>
      <w:spacing w:before="60" w:after="60" w:line="210" w:lineRule="atLeast"/>
    </w:pPr>
    <w:rPr>
      <w:sz w:val="20"/>
    </w:rPr>
  </w:style>
  <w:style w:type="paragraph" w:styleId="BodyText2">
    <w:name w:val="Body Text 2"/>
    <w:basedOn w:val="Normal"/>
    <w:rsid w:val="00932BEF"/>
    <w:pPr>
      <w:spacing w:before="60" w:after="60" w:line="190" w:lineRule="atLeast"/>
    </w:pPr>
    <w:rPr>
      <w:sz w:val="18"/>
    </w:rPr>
  </w:style>
  <w:style w:type="paragraph" w:styleId="BodyText3">
    <w:name w:val="Body Text 3"/>
    <w:basedOn w:val="Normal"/>
    <w:rsid w:val="00932BEF"/>
    <w:pPr>
      <w:spacing w:before="60" w:after="60" w:line="170" w:lineRule="atLeast"/>
    </w:pPr>
    <w:rPr>
      <w:sz w:val="16"/>
    </w:rPr>
  </w:style>
  <w:style w:type="paragraph" w:styleId="Date">
    <w:name w:val="Date"/>
    <w:basedOn w:val="Normal"/>
    <w:next w:val="Normal"/>
    <w:rsid w:val="00932BEF"/>
  </w:style>
  <w:style w:type="paragraph" w:customStyle="1" w:styleId="Definition">
    <w:name w:val="Definition"/>
    <w:basedOn w:val="Normal"/>
    <w:next w:val="Normal"/>
    <w:rsid w:val="00932BEF"/>
  </w:style>
  <w:style w:type="character" w:customStyle="1" w:styleId="Defterms">
    <w:name w:val="Defterms"/>
    <w:rsid w:val="00932BEF"/>
    <w:rPr>
      <w:noProof/>
      <w:color w:val="auto"/>
      <w:lang w:val="fr-FR"/>
    </w:rPr>
  </w:style>
  <w:style w:type="paragraph" w:customStyle="1" w:styleId="dl">
    <w:name w:val="dl"/>
    <w:basedOn w:val="Normal"/>
    <w:rsid w:val="00932BEF"/>
    <w:pPr>
      <w:ind w:left="800" w:hanging="400"/>
    </w:pPr>
  </w:style>
  <w:style w:type="character" w:styleId="Strong">
    <w:name w:val="Strong"/>
    <w:qFormat/>
    <w:rsid w:val="00932BEF"/>
    <w:rPr>
      <w:b/>
      <w:noProof w:val="0"/>
      <w:lang w:val="fr-FR"/>
    </w:rPr>
  </w:style>
  <w:style w:type="paragraph" w:styleId="Header">
    <w:name w:val="header"/>
    <w:basedOn w:val="Normal"/>
    <w:rsid w:val="00932BEF"/>
    <w:pPr>
      <w:spacing w:after="740" w:line="220" w:lineRule="exact"/>
    </w:pPr>
    <w:rPr>
      <w:b/>
      <w:sz w:val="24"/>
    </w:rPr>
  </w:style>
  <w:style w:type="paragraph" w:styleId="MessageHeader">
    <w:name w:val="Message Header"/>
    <w:basedOn w:val="Normal"/>
    <w:rsid w:val="00932BEF"/>
    <w:pPr>
      <w:pBdr>
        <w:top w:val="single" w:sz="6" w:space="1" w:color="auto"/>
        <w:left w:val="single" w:sz="6" w:space="1" w:color="auto"/>
        <w:bottom w:val="single" w:sz="6" w:space="1" w:color="auto"/>
        <w:right w:val="single" w:sz="6" w:space="1" w:color="auto"/>
      </w:pBdr>
      <w:shd w:val="pct20" w:color="auto" w:fill="auto"/>
      <w:ind w:left="1134" w:hanging="1134"/>
    </w:pPr>
    <w:rPr>
      <w:sz w:val="26"/>
    </w:rPr>
  </w:style>
  <w:style w:type="paragraph" w:customStyle="1" w:styleId="Example">
    <w:name w:val="Example"/>
    <w:basedOn w:val="Normal"/>
    <w:next w:val="Normal"/>
    <w:rsid w:val="00932BEF"/>
    <w:pPr>
      <w:tabs>
        <w:tab w:val="left" w:pos="1360"/>
      </w:tabs>
      <w:spacing w:line="210" w:lineRule="atLeast"/>
    </w:pPr>
    <w:rPr>
      <w:sz w:val="20"/>
    </w:rPr>
  </w:style>
  <w:style w:type="paragraph" w:styleId="DocumentMap">
    <w:name w:val="Document Map"/>
    <w:basedOn w:val="Normal"/>
    <w:semiHidden/>
    <w:rsid w:val="00932BEF"/>
    <w:pPr>
      <w:shd w:val="clear" w:color="auto" w:fill="000080"/>
    </w:pPr>
  </w:style>
  <w:style w:type="character" w:customStyle="1" w:styleId="ExtXref">
    <w:name w:val="ExtXref"/>
    <w:rsid w:val="00932BEF"/>
    <w:rPr>
      <w:noProof/>
      <w:color w:val="auto"/>
      <w:lang w:val="fr-FR"/>
    </w:rPr>
  </w:style>
  <w:style w:type="paragraph" w:customStyle="1" w:styleId="Figurefootnote">
    <w:name w:val="Figure footnote"/>
    <w:basedOn w:val="Normal"/>
    <w:rsid w:val="00932BEF"/>
    <w:pPr>
      <w:keepNext/>
      <w:tabs>
        <w:tab w:val="left" w:pos="340"/>
      </w:tabs>
      <w:spacing w:after="60" w:line="210" w:lineRule="atLeast"/>
    </w:pPr>
    <w:rPr>
      <w:sz w:val="20"/>
    </w:rPr>
  </w:style>
  <w:style w:type="paragraph" w:customStyle="1" w:styleId="Figuretitle">
    <w:name w:val="Figure title"/>
    <w:basedOn w:val="Normal"/>
    <w:next w:val="Normal"/>
    <w:rsid w:val="00932BEF"/>
    <w:pPr>
      <w:suppressAutoHyphens/>
      <w:spacing w:before="220" w:after="220"/>
      <w:jc w:val="center"/>
    </w:pPr>
    <w:rPr>
      <w:b/>
    </w:rPr>
  </w:style>
  <w:style w:type="paragraph" w:customStyle="1" w:styleId="Foreword">
    <w:name w:val="Foreword"/>
    <w:basedOn w:val="Normal"/>
    <w:next w:val="Normal"/>
    <w:rsid w:val="00932BEF"/>
    <w:rPr>
      <w:color w:val="0000FF"/>
    </w:rPr>
  </w:style>
  <w:style w:type="paragraph" w:customStyle="1" w:styleId="Formula">
    <w:name w:val="Formula"/>
    <w:basedOn w:val="Normal"/>
    <w:next w:val="Normal"/>
    <w:rsid w:val="00932BEF"/>
    <w:pPr>
      <w:tabs>
        <w:tab w:val="right" w:pos="9752"/>
      </w:tabs>
      <w:spacing w:after="220"/>
      <w:ind w:left="403"/>
      <w:jc w:val="left"/>
    </w:pPr>
  </w:style>
  <w:style w:type="paragraph" w:styleId="Closing">
    <w:name w:val="Closing"/>
    <w:basedOn w:val="Normal"/>
    <w:rsid w:val="00932BEF"/>
    <w:pPr>
      <w:ind w:left="4252"/>
    </w:pPr>
  </w:style>
  <w:style w:type="paragraph" w:styleId="Index1">
    <w:name w:val="index 1"/>
    <w:basedOn w:val="Normal"/>
    <w:semiHidden/>
    <w:rsid w:val="00932BEF"/>
    <w:pPr>
      <w:spacing w:after="0" w:line="210" w:lineRule="atLeast"/>
      <w:ind w:left="142" w:hanging="142"/>
      <w:jc w:val="left"/>
    </w:pPr>
    <w:rPr>
      <w:b/>
      <w:sz w:val="20"/>
    </w:rPr>
  </w:style>
  <w:style w:type="paragraph" w:styleId="Index2">
    <w:name w:val="index 2"/>
    <w:basedOn w:val="Normal"/>
    <w:next w:val="Normal"/>
    <w:autoRedefine/>
    <w:semiHidden/>
    <w:rsid w:val="00932BEF"/>
    <w:pPr>
      <w:spacing w:line="210" w:lineRule="atLeast"/>
      <w:ind w:left="600" w:hanging="200"/>
    </w:pPr>
    <w:rPr>
      <w:b/>
      <w:sz w:val="20"/>
    </w:rPr>
  </w:style>
  <w:style w:type="paragraph" w:styleId="Index3">
    <w:name w:val="index 3"/>
    <w:basedOn w:val="Normal"/>
    <w:next w:val="Normal"/>
    <w:autoRedefine/>
    <w:semiHidden/>
    <w:rsid w:val="00932BEF"/>
    <w:pPr>
      <w:spacing w:line="220" w:lineRule="atLeast"/>
      <w:ind w:left="600" w:hanging="200"/>
    </w:pPr>
    <w:rPr>
      <w:b/>
    </w:rPr>
  </w:style>
  <w:style w:type="paragraph" w:styleId="Index4">
    <w:name w:val="index 4"/>
    <w:basedOn w:val="Normal"/>
    <w:next w:val="Normal"/>
    <w:autoRedefine/>
    <w:semiHidden/>
    <w:rsid w:val="00932BEF"/>
    <w:pPr>
      <w:spacing w:line="220" w:lineRule="atLeast"/>
      <w:ind w:left="800" w:hanging="200"/>
    </w:pPr>
    <w:rPr>
      <w:b/>
    </w:rPr>
  </w:style>
  <w:style w:type="paragraph" w:styleId="Index5">
    <w:name w:val="index 5"/>
    <w:basedOn w:val="Normal"/>
    <w:next w:val="Normal"/>
    <w:autoRedefine/>
    <w:semiHidden/>
    <w:rsid w:val="00932BEF"/>
    <w:pPr>
      <w:spacing w:line="220" w:lineRule="atLeast"/>
      <w:ind w:left="1000" w:hanging="200"/>
    </w:pPr>
    <w:rPr>
      <w:b/>
    </w:rPr>
  </w:style>
  <w:style w:type="paragraph" w:styleId="Index6">
    <w:name w:val="index 6"/>
    <w:basedOn w:val="Normal"/>
    <w:next w:val="Normal"/>
    <w:autoRedefine/>
    <w:semiHidden/>
    <w:rsid w:val="00932BEF"/>
    <w:pPr>
      <w:spacing w:line="220" w:lineRule="atLeast"/>
      <w:ind w:left="1200" w:hanging="200"/>
    </w:pPr>
    <w:rPr>
      <w:b/>
    </w:rPr>
  </w:style>
  <w:style w:type="paragraph" w:styleId="Index7">
    <w:name w:val="index 7"/>
    <w:basedOn w:val="Normal"/>
    <w:next w:val="Normal"/>
    <w:autoRedefine/>
    <w:semiHidden/>
    <w:rsid w:val="00932BEF"/>
    <w:pPr>
      <w:spacing w:line="220" w:lineRule="atLeast"/>
      <w:ind w:left="1400" w:hanging="200"/>
    </w:pPr>
    <w:rPr>
      <w:b/>
    </w:rPr>
  </w:style>
  <w:style w:type="paragraph" w:styleId="Index8">
    <w:name w:val="index 8"/>
    <w:basedOn w:val="Normal"/>
    <w:next w:val="Normal"/>
    <w:autoRedefine/>
    <w:semiHidden/>
    <w:rsid w:val="00932BEF"/>
    <w:pPr>
      <w:spacing w:line="220" w:lineRule="atLeast"/>
      <w:ind w:left="1600" w:hanging="200"/>
    </w:pPr>
    <w:rPr>
      <w:b/>
    </w:rPr>
  </w:style>
  <w:style w:type="paragraph" w:styleId="Index9">
    <w:name w:val="index 9"/>
    <w:basedOn w:val="Normal"/>
    <w:next w:val="Normal"/>
    <w:autoRedefine/>
    <w:semiHidden/>
    <w:rsid w:val="00932BEF"/>
    <w:pPr>
      <w:spacing w:line="220" w:lineRule="atLeast"/>
      <w:ind w:left="1800" w:hanging="200"/>
    </w:pPr>
    <w:rPr>
      <w:b/>
    </w:rPr>
  </w:style>
  <w:style w:type="paragraph" w:customStyle="1" w:styleId="Introduction">
    <w:name w:val="Introduction"/>
    <w:basedOn w:val="Normal"/>
    <w:next w:val="Normal"/>
    <w:rsid w:val="00932BEF"/>
    <w:pPr>
      <w:keepNext/>
      <w:pageBreakBefore/>
      <w:tabs>
        <w:tab w:val="left" w:pos="400"/>
      </w:tabs>
      <w:suppressAutoHyphens/>
      <w:spacing w:before="960" w:after="310" w:line="310" w:lineRule="exact"/>
      <w:jc w:val="left"/>
    </w:pPr>
    <w:rPr>
      <w:b/>
      <w:sz w:val="28"/>
      <w:szCs w:val="28"/>
    </w:rPr>
  </w:style>
  <w:style w:type="paragraph" w:styleId="Caption">
    <w:name w:val="caption"/>
    <w:basedOn w:val="Normal"/>
    <w:next w:val="Normal"/>
    <w:qFormat/>
    <w:rsid w:val="00932BEF"/>
    <w:pPr>
      <w:spacing w:before="120" w:after="120"/>
    </w:pPr>
    <w:rPr>
      <w:b/>
    </w:rPr>
  </w:style>
  <w:style w:type="character" w:styleId="Hyperlink">
    <w:name w:val="Hyperlink"/>
    <w:uiPriority w:val="99"/>
    <w:rsid w:val="00932BEF"/>
    <w:rPr>
      <w:noProof w:val="0"/>
      <w:color w:val="0000FF"/>
      <w:u w:val="single"/>
      <w:lang w:val="fr-FR"/>
    </w:rPr>
  </w:style>
  <w:style w:type="character" w:styleId="FollowedHyperlink">
    <w:name w:val="FollowedHyperlink"/>
    <w:rsid w:val="00932BEF"/>
    <w:rPr>
      <w:noProof w:val="0"/>
      <w:color w:val="800080"/>
      <w:u w:val="single"/>
      <w:lang w:val="fr-FR"/>
    </w:rPr>
  </w:style>
  <w:style w:type="paragraph" w:styleId="List">
    <w:name w:val="List"/>
    <w:basedOn w:val="Normal"/>
    <w:rsid w:val="00932BEF"/>
    <w:pPr>
      <w:ind w:left="283" w:hanging="283"/>
    </w:pPr>
  </w:style>
  <w:style w:type="paragraph" w:styleId="List2">
    <w:name w:val="List 2"/>
    <w:basedOn w:val="Normal"/>
    <w:rsid w:val="00932BEF"/>
    <w:pPr>
      <w:ind w:left="566" w:hanging="283"/>
    </w:pPr>
  </w:style>
  <w:style w:type="paragraph" w:styleId="List3">
    <w:name w:val="List 3"/>
    <w:basedOn w:val="Normal"/>
    <w:rsid w:val="00932BEF"/>
    <w:pPr>
      <w:ind w:left="849" w:hanging="283"/>
    </w:pPr>
  </w:style>
  <w:style w:type="paragraph" w:styleId="List4">
    <w:name w:val="List 4"/>
    <w:basedOn w:val="Normal"/>
    <w:rsid w:val="00932BEF"/>
    <w:pPr>
      <w:ind w:left="1132" w:hanging="283"/>
    </w:pPr>
  </w:style>
  <w:style w:type="paragraph" w:styleId="List5">
    <w:name w:val="List 5"/>
    <w:basedOn w:val="Normal"/>
    <w:rsid w:val="00932BEF"/>
    <w:pPr>
      <w:ind w:left="1415" w:hanging="283"/>
    </w:pPr>
  </w:style>
  <w:style w:type="paragraph" w:styleId="ListNumber">
    <w:name w:val="List Number"/>
    <w:basedOn w:val="Normal"/>
    <w:rsid w:val="00D739FB"/>
    <w:pPr>
      <w:numPr>
        <w:numId w:val="4"/>
      </w:numPr>
      <w:tabs>
        <w:tab w:val="clear" w:pos="360"/>
        <w:tab w:val="left" w:pos="400"/>
      </w:tabs>
      <w:ind w:left="403" w:hanging="403"/>
    </w:pPr>
  </w:style>
  <w:style w:type="paragraph" w:styleId="ListNumber2">
    <w:name w:val="List Number 2"/>
    <w:basedOn w:val="Normal"/>
    <w:rsid w:val="00D739FB"/>
    <w:pPr>
      <w:numPr>
        <w:ilvl w:val="1"/>
        <w:numId w:val="4"/>
      </w:numPr>
      <w:tabs>
        <w:tab w:val="left" w:pos="800"/>
      </w:tabs>
      <w:ind w:left="806" w:hanging="403"/>
    </w:pPr>
  </w:style>
  <w:style w:type="paragraph" w:styleId="ListNumber3">
    <w:name w:val="List Number 3"/>
    <w:basedOn w:val="Normal"/>
    <w:rsid w:val="00932BEF"/>
    <w:pPr>
      <w:numPr>
        <w:ilvl w:val="2"/>
        <w:numId w:val="4"/>
      </w:numPr>
      <w:tabs>
        <w:tab w:val="left" w:pos="1200"/>
      </w:tabs>
    </w:pPr>
  </w:style>
  <w:style w:type="paragraph" w:styleId="ListNumber4">
    <w:name w:val="List Number 4"/>
    <w:basedOn w:val="Normal"/>
    <w:rsid w:val="00932BEF"/>
    <w:pPr>
      <w:numPr>
        <w:ilvl w:val="3"/>
        <w:numId w:val="4"/>
      </w:numPr>
      <w:tabs>
        <w:tab w:val="left" w:pos="1600"/>
      </w:tabs>
    </w:pPr>
  </w:style>
  <w:style w:type="paragraph" w:styleId="ListNumber5">
    <w:name w:val="List Number 5"/>
    <w:basedOn w:val="Normal"/>
    <w:rsid w:val="00932BEF"/>
    <w:pPr>
      <w:numPr>
        <w:numId w:val="5"/>
      </w:numPr>
    </w:pPr>
  </w:style>
  <w:style w:type="paragraph" w:styleId="ListBullet">
    <w:name w:val="List Bullet"/>
    <w:basedOn w:val="Normal"/>
    <w:rsid w:val="00D739FB"/>
    <w:pPr>
      <w:numPr>
        <w:numId w:val="6"/>
      </w:numPr>
    </w:pPr>
  </w:style>
  <w:style w:type="paragraph" w:styleId="ListBullet2">
    <w:name w:val="List Bullet 2"/>
    <w:basedOn w:val="Normal"/>
    <w:autoRedefine/>
    <w:rsid w:val="00932BEF"/>
    <w:pPr>
      <w:numPr>
        <w:numId w:val="7"/>
      </w:numPr>
    </w:pPr>
  </w:style>
  <w:style w:type="paragraph" w:styleId="ListBullet3">
    <w:name w:val="List Bullet 3"/>
    <w:basedOn w:val="Normal"/>
    <w:autoRedefine/>
    <w:rsid w:val="00932BEF"/>
    <w:pPr>
      <w:numPr>
        <w:numId w:val="8"/>
      </w:numPr>
    </w:pPr>
  </w:style>
  <w:style w:type="paragraph" w:styleId="ListBullet4">
    <w:name w:val="List Bullet 4"/>
    <w:basedOn w:val="Normal"/>
    <w:autoRedefine/>
    <w:rsid w:val="00932BEF"/>
    <w:pPr>
      <w:numPr>
        <w:numId w:val="9"/>
      </w:numPr>
    </w:pPr>
  </w:style>
  <w:style w:type="paragraph" w:styleId="ListBullet5">
    <w:name w:val="List Bullet 5"/>
    <w:basedOn w:val="Normal"/>
    <w:autoRedefine/>
    <w:rsid w:val="00932BEF"/>
    <w:pPr>
      <w:numPr>
        <w:numId w:val="10"/>
      </w:numPr>
    </w:pPr>
  </w:style>
  <w:style w:type="paragraph" w:styleId="ListContinue">
    <w:name w:val="List Continue"/>
    <w:basedOn w:val="Normal"/>
    <w:rsid w:val="00932BEF"/>
    <w:pPr>
      <w:numPr>
        <w:numId w:val="11"/>
      </w:numPr>
      <w:tabs>
        <w:tab w:val="left" w:pos="400"/>
      </w:tabs>
    </w:pPr>
  </w:style>
  <w:style w:type="paragraph" w:styleId="ListContinue2">
    <w:name w:val="List Continue 2"/>
    <w:basedOn w:val="ListContinue"/>
    <w:rsid w:val="00932BEF"/>
    <w:pPr>
      <w:numPr>
        <w:ilvl w:val="1"/>
      </w:numPr>
      <w:tabs>
        <w:tab w:val="clear" w:pos="400"/>
        <w:tab w:val="left" w:pos="800"/>
      </w:tabs>
    </w:pPr>
  </w:style>
  <w:style w:type="paragraph" w:styleId="ListContinue3">
    <w:name w:val="List Continue 3"/>
    <w:basedOn w:val="ListContinue"/>
    <w:rsid w:val="00932BEF"/>
    <w:pPr>
      <w:numPr>
        <w:ilvl w:val="2"/>
      </w:numPr>
      <w:tabs>
        <w:tab w:val="clear" w:pos="400"/>
        <w:tab w:val="left" w:pos="1200"/>
      </w:tabs>
    </w:pPr>
  </w:style>
  <w:style w:type="paragraph" w:styleId="ListContinue4">
    <w:name w:val="List Continue 4"/>
    <w:basedOn w:val="ListContinue"/>
    <w:rsid w:val="00932BEF"/>
    <w:pPr>
      <w:numPr>
        <w:ilvl w:val="3"/>
      </w:numPr>
      <w:tabs>
        <w:tab w:val="clear" w:pos="400"/>
        <w:tab w:val="left" w:pos="1600"/>
      </w:tabs>
    </w:pPr>
  </w:style>
  <w:style w:type="paragraph" w:styleId="ListContinue5">
    <w:name w:val="List Continue 5"/>
    <w:basedOn w:val="Normal"/>
    <w:rsid w:val="00932BEF"/>
    <w:pPr>
      <w:spacing w:after="120"/>
      <w:ind w:left="1415"/>
    </w:pPr>
  </w:style>
  <w:style w:type="character" w:styleId="CommentReference">
    <w:name w:val="annotation reference"/>
    <w:semiHidden/>
    <w:rsid w:val="00932BEF"/>
    <w:rPr>
      <w:noProof w:val="0"/>
      <w:sz w:val="18"/>
      <w:lang w:val="fr-FR"/>
    </w:rPr>
  </w:style>
  <w:style w:type="paragraph" w:customStyle="1" w:styleId="MSDNFR">
    <w:name w:val="MSDNFR"/>
    <w:basedOn w:val="Normal"/>
    <w:next w:val="Normal"/>
    <w:rsid w:val="00932BEF"/>
    <w:pPr>
      <w:spacing w:line="220" w:lineRule="atLeast"/>
    </w:pPr>
    <w:rPr>
      <w:color w:val="0000FF"/>
    </w:rPr>
  </w:style>
  <w:style w:type="paragraph" w:customStyle="1" w:styleId="na2">
    <w:name w:val="na2"/>
    <w:basedOn w:val="a2"/>
    <w:next w:val="Normal"/>
    <w:rsid w:val="005B59A9"/>
    <w:pPr>
      <w:numPr>
        <w:numId w:val="12"/>
      </w:numPr>
    </w:pPr>
  </w:style>
  <w:style w:type="paragraph" w:customStyle="1" w:styleId="na3">
    <w:name w:val="na3"/>
    <w:basedOn w:val="a3"/>
    <w:next w:val="Normal"/>
    <w:rsid w:val="00932BEF"/>
    <w:pPr>
      <w:numPr>
        <w:numId w:val="12"/>
      </w:numPr>
    </w:pPr>
  </w:style>
  <w:style w:type="paragraph" w:customStyle="1" w:styleId="na4">
    <w:name w:val="na4"/>
    <w:basedOn w:val="a4"/>
    <w:next w:val="Normal"/>
    <w:rsid w:val="00932BEF"/>
    <w:pPr>
      <w:numPr>
        <w:numId w:val="12"/>
      </w:numPr>
      <w:tabs>
        <w:tab w:val="left" w:pos="1060"/>
      </w:tabs>
    </w:pPr>
  </w:style>
  <w:style w:type="paragraph" w:customStyle="1" w:styleId="na5">
    <w:name w:val="na5"/>
    <w:basedOn w:val="a5"/>
    <w:next w:val="Normal"/>
    <w:rsid w:val="00932BEF"/>
    <w:pPr>
      <w:numPr>
        <w:numId w:val="12"/>
      </w:numPr>
    </w:pPr>
  </w:style>
  <w:style w:type="paragraph" w:customStyle="1" w:styleId="na6">
    <w:name w:val="na6"/>
    <w:basedOn w:val="a6"/>
    <w:next w:val="Normal"/>
    <w:rsid w:val="00932BEF"/>
    <w:pPr>
      <w:numPr>
        <w:numId w:val="12"/>
      </w:numPr>
    </w:pPr>
  </w:style>
  <w:style w:type="paragraph" w:styleId="BlockText">
    <w:name w:val="Block Text"/>
    <w:basedOn w:val="Normal"/>
    <w:rsid w:val="00932BEF"/>
    <w:pPr>
      <w:spacing w:after="120"/>
      <w:ind w:left="1440" w:right="1440"/>
    </w:pPr>
  </w:style>
  <w:style w:type="paragraph" w:customStyle="1" w:styleId="Note">
    <w:name w:val="Note"/>
    <w:basedOn w:val="Normal"/>
    <w:next w:val="Normal"/>
    <w:rsid w:val="00932BEF"/>
    <w:pPr>
      <w:tabs>
        <w:tab w:val="left" w:pos="960"/>
      </w:tabs>
      <w:spacing w:line="210" w:lineRule="atLeast"/>
    </w:pPr>
    <w:rPr>
      <w:sz w:val="20"/>
    </w:rPr>
  </w:style>
  <w:style w:type="paragraph" w:styleId="FootnoteText">
    <w:name w:val="footnote text"/>
    <w:basedOn w:val="Normal"/>
    <w:semiHidden/>
    <w:rsid w:val="00AD6A66"/>
    <w:pPr>
      <w:tabs>
        <w:tab w:val="left" w:pos="340"/>
      </w:tabs>
      <w:spacing w:after="120" w:line="210" w:lineRule="atLeast"/>
    </w:pPr>
    <w:rPr>
      <w:sz w:val="20"/>
    </w:rPr>
  </w:style>
  <w:style w:type="paragraph" w:styleId="EndnoteText">
    <w:name w:val="endnote text"/>
    <w:basedOn w:val="Normal"/>
    <w:semiHidden/>
    <w:rsid w:val="00932BEF"/>
  </w:style>
  <w:style w:type="character" w:styleId="LineNumber">
    <w:name w:val="line number"/>
    <w:rsid w:val="00932BEF"/>
    <w:rPr>
      <w:noProof w:val="0"/>
      <w:lang w:val="fr-FR"/>
    </w:rPr>
  </w:style>
  <w:style w:type="character" w:styleId="PageNumber">
    <w:name w:val="page number"/>
    <w:rsid w:val="00932BEF"/>
    <w:rPr>
      <w:noProof/>
      <w:lang w:val="fr-FR"/>
    </w:rPr>
  </w:style>
  <w:style w:type="paragraph" w:customStyle="1" w:styleId="p2">
    <w:name w:val="p2"/>
    <w:basedOn w:val="Normal"/>
    <w:next w:val="Normal"/>
    <w:rsid w:val="003169DA"/>
    <w:pPr>
      <w:tabs>
        <w:tab w:val="left" w:pos="539"/>
      </w:tabs>
    </w:pPr>
  </w:style>
  <w:style w:type="paragraph" w:customStyle="1" w:styleId="p3">
    <w:name w:val="p3"/>
    <w:basedOn w:val="Normal"/>
    <w:next w:val="Normal"/>
    <w:rsid w:val="003169DA"/>
    <w:pPr>
      <w:tabs>
        <w:tab w:val="left" w:pos="658"/>
      </w:tabs>
    </w:pPr>
  </w:style>
  <w:style w:type="paragraph" w:customStyle="1" w:styleId="p4">
    <w:name w:val="p4"/>
    <w:basedOn w:val="Normal"/>
    <w:next w:val="Normal"/>
    <w:rsid w:val="003169DA"/>
    <w:pPr>
      <w:tabs>
        <w:tab w:val="left" w:pos="941"/>
      </w:tabs>
    </w:pPr>
  </w:style>
  <w:style w:type="paragraph" w:customStyle="1" w:styleId="p5">
    <w:name w:val="p5"/>
    <w:basedOn w:val="Normal"/>
    <w:next w:val="Normal"/>
    <w:rsid w:val="003169DA"/>
    <w:pPr>
      <w:tabs>
        <w:tab w:val="left" w:pos="1077"/>
      </w:tabs>
    </w:pPr>
  </w:style>
  <w:style w:type="paragraph" w:customStyle="1" w:styleId="p6">
    <w:name w:val="p6"/>
    <w:basedOn w:val="Normal"/>
    <w:next w:val="Normal"/>
    <w:rsid w:val="003169DA"/>
    <w:pPr>
      <w:tabs>
        <w:tab w:val="left" w:pos="1191"/>
      </w:tabs>
    </w:pPr>
  </w:style>
  <w:style w:type="paragraph" w:styleId="Footer">
    <w:name w:val="footer"/>
    <w:basedOn w:val="Normal"/>
    <w:rsid w:val="00DA0376"/>
    <w:pPr>
      <w:tabs>
        <w:tab w:val="right" w:pos="9752"/>
      </w:tabs>
      <w:spacing w:after="0" w:line="220" w:lineRule="exact"/>
      <w:jc w:val="left"/>
    </w:pPr>
  </w:style>
  <w:style w:type="paragraph" w:customStyle="1" w:styleId="RefNorm">
    <w:name w:val="RefNorm"/>
    <w:basedOn w:val="Normal"/>
    <w:next w:val="Normal"/>
    <w:rsid w:val="00932BEF"/>
  </w:style>
  <w:style w:type="paragraph" w:styleId="BodyTextFirstIndent">
    <w:name w:val="Body Text First Indent"/>
    <w:basedOn w:val="BodyText"/>
    <w:rsid w:val="00932BEF"/>
    <w:pPr>
      <w:spacing w:before="0" w:after="120"/>
      <w:ind w:firstLine="210"/>
    </w:pPr>
  </w:style>
  <w:style w:type="paragraph" w:styleId="BodyTextIndent">
    <w:name w:val="Body Text Indent"/>
    <w:basedOn w:val="Normal"/>
    <w:rsid w:val="00932BEF"/>
    <w:pPr>
      <w:spacing w:after="120"/>
      <w:ind w:left="283"/>
    </w:pPr>
  </w:style>
  <w:style w:type="paragraph" w:styleId="BodyTextIndent2">
    <w:name w:val="Body Text Indent 2"/>
    <w:basedOn w:val="Normal"/>
    <w:rsid w:val="00932BEF"/>
    <w:pPr>
      <w:spacing w:after="120" w:line="480" w:lineRule="auto"/>
      <w:ind w:left="283"/>
    </w:pPr>
  </w:style>
  <w:style w:type="paragraph" w:styleId="BodyTextIndent3">
    <w:name w:val="Body Text Indent 3"/>
    <w:basedOn w:val="Normal"/>
    <w:rsid w:val="00932BEF"/>
    <w:pPr>
      <w:spacing w:after="120"/>
      <w:ind w:left="283"/>
    </w:pPr>
    <w:rPr>
      <w:sz w:val="18"/>
    </w:rPr>
  </w:style>
  <w:style w:type="paragraph" w:styleId="BodyTextFirstIndent2">
    <w:name w:val="Body Text First Indent 2"/>
    <w:basedOn w:val="Normal"/>
    <w:rsid w:val="00932BEF"/>
    <w:pPr>
      <w:ind w:firstLine="210"/>
    </w:pPr>
  </w:style>
  <w:style w:type="paragraph" w:styleId="NormalIndent">
    <w:name w:val="Normal Indent"/>
    <w:basedOn w:val="Normal"/>
    <w:rsid w:val="00932BEF"/>
    <w:pPr>
      <w:ind w:left="708"/>
    </w:pPr>
  </w:style>
  <w:style w:type="paragraph" w:styleId="Salutation">
    <w:name w:val="Salutation"/>
    <w:basedOn w:val="Normal"/>
    <w:next w:val="Normal"/>
    <w:rsid w:val="00932BEF"/>
  </w:style>
  <w:style w:type="paragraph" w:styleId="Signature">
    <w:name w:val="Signature"/>
    <w:basedOn w:val="Normal"/>
    <w:rsid w:val="00932BEF"/>
    <w:pPr>
      <w:ind w:left="4252"/>
    </w:pPr>
  </w:style>
  <w:style w:type="paragraph" w:styleId="Subtitle">
    <w:name w:val="Subtitle"/>
    <w:basedOn w:val="Normal"/>
    <w:qFormat/>
    <w:rsid w:val="00932BEF"/>
    <w:pPr>
      <w:spacing w:after="60"/>
      <w:jc w:val="center"/>
      <w:outlineLvl w:val="1"/>
    </w:pPr>
    <w:rPr>
      <w:sz w:val="26"/>
    </w:rPr>
  </w:style>
  <w:style w:type="paragraph" w:customStyle="1" w:styleId="Special">
    <w:name w:val="Special"/>
    <w:basedOn w:val="Normal"/>
    <w:next w:val="Normal"/>
    <w:rsid w:val="00932BEF"/>
  </w:style>
  <w:style w:type="paragraph" w:styleId="TableofFigures">
    <w:name w:val="table of figures"/>
    <w:basedOn w:val="Normal"/>
    <w:next w:val="Normal"/>
    <w:semiHidden/>
    <w:rsid w:val="002C3921"/>
    <w:pPr>
      <w:ind w:left="851" w:right="499" w:hanging="851"/>
    </w:pPr>
  </w:style>
  <w:style w:type="paragraph" w:styleId="TableofAuthorities">
    <w:name w:val="table of authorities"/>
    <w:basedOn w:val="Normal"/>
    <w:next w:val="Normal"/>
    <w:semiHidden/>
    <w:rsid w:val="00932BEF"/>
    <w:pPr>
      <w:ind w:left="200" w:hanging="200"/>
    </w:pPr>
  </w:style>
  <w:style w:type="paragraph" w:customStyle="1" w:styleId="Tablefootnote">
    <w:name w:val="Table footnote"/>
    <w:basedOn w:val="Normal"/>
    <w:rsid w:val="00932BEF"/>
    <w:pPr>
      <w:tabs>
        <w:tab w:val="left" w:pos="340"/>
      </w:tabs>
      <w:spacing w:before="60" w:after="60" w:line="190" w:lineRule="atLeast"/>
    </w:pPr>
    <w:rPr>
      <w:sz w:val="18"/>
    </w:rPr>
  </w:style>
  <w:style w:type="paragraph" w:customStyle="1" w:styleId="Tabletext10">
    <w:name w:val="Table text (10)"/>
    <w:basedOn w:val="Normal"/>
    <w:rsid w:val="00932BEF"/>
    <w:pPr>
      <w:spacing w:before="60" w:after="60"/>
    </w:pPr>
    <w:rPr>
      <w:sz w:val="20"/>
    </w:rPr>
  </w:style>
  <w:style w:type="paragraph" w:customStyle="1" w:styleId="Tabletext7">
    <w:name w:val="Table text (7)"/>
    <w:basedOn w:val="Normal"/>
    <w:rsid w:val="00D44FEC"/>
    <w:pPr>
      <w:spacing w:before="60" w:after="60" w:line="170" w:lineRule="atLeast"/>
    </w:pPr>
    <w:rPr>
      <w:sz w:val="14"/>
      <w:szCs w:val="14"/>
    </w:rPr>
  </w:style>
  <w:style w:type="paragraph" w:customStyle="1" w:styleId="Tabletext8">
    <w:name w:val="Table text (8)"/>
    <w:basedOn w:val="Normal"/>
    <w:rsid w:val="00D44FEC"/>
    <w:pPr>
      <w:spacing w:before="60" w:after="60" w:line="190" w:lineRule="atLeast"/>
    </w:pPr>
    <w:rPr>
      <w:sz w:val="16"/>
      <w:szCs w:val="16"/>
    </w:rPr>
  </w:style>
  <w:style w:type="paragraph" w:customStyle="1" w:styleId="Tabletext9">
    <w:name w:val="Table text (9)"/>
    <w:basedOn w:val="Normal"/>
    <w:rsid w:val="00D44FEC"/>
    <w:pPr>
      <w:spacing w:before="60" w:after="60" w:line="210" w:lineRule="atLeast"/>
    </w:pPr>
    <w:rPr>
      <w:sz w:val="18"/>
      <w:szCs w:val="18"/>
    </w:rPr>
  </w:style>
  <w:style w:type="paragraph" w:customStyle="1" w:styleId="Tabletitle">
    <w:name w:val="Table title"/>
    <w:basedOn w:val="Normal"/>
    <w:next w:val="Normal"/>
    <w:rsid w:val="00932BEF"/>
    <w:pPr>
      <w:keepNext/>
      <w:suppressAutoHyphens/>
      <w:spacing w:before="120" w:after="120" w:line="230" w:lineRule="exact"/>
      <w:jc w:val="center"/>
    </w:pPr>
    <w:rPr>
      <w:b/>
    </w:rPr>
  </w:style>
  <w:style w:type="character" w:customStyle="1" w:styleId="TableFootNoteXref">
    <w:name w:val="TableFootNoteXref"/>
    <w:rsid w:val="00932BEF"/>
    <w:rPr>
      <w:noProof/>
      <w:position w:val="6"/>
      <w:sz w:val="16"/>
      <w:lang w:val="fr-FR"/>
    </w:rPr>
  </w:style>
  <w:style w:type="paragraph" w:customStyle="1" w:styleId="Terms">
    <w:name w:val="Term(s)"/>
    <w:basedOn w:val="Normal"/>
    <w:next w:val="Definition"/>
    <w:rsid w:val="00932BEF"/>
    <w:pPr>
      <w:keepNext/>
      <w:suppressAutoHyphens/>
      <w:spacing w:after="0"/>
      <w:jc w:val="left"/>
    </w:pPr>
    <w:rPr>
      <w:b/>
    </w:rPr>
  </w:style>
  <w:style w:type="paragraph" w:customStyle="1" w:styleId="TermNum">
    <w:name w:val="TermNum"/>
    <w:basedOn w:val="Normal"/>
    <w:next w:val="Terms"/>
    <w:rsid w:val="00932BEF"/>
    <w:pPr>
      <w:keepNext/>
      <w:spacing w:after="0"/>
    </w:pPr>
    <w:rPr>
      <w:b/>
    </w:rPr>
  </w:style>
  <w:style w:type="paragraph" w:styleId="PlainText">
    <w:name w:val="Plain Text"/>
    <w:basedOn w:val="Normal"/>
    <w:rsid w:val="00932BEF"/>
    <w:rPr>
      <w:rFonts w:ascii="Courier New" w:hAnsi="Courier New"/>
    </w:rPr>
  </w:style>
  <w:style w:type="paragraph" w:styleId="MacroText">
    <w:name w:val="macro"/>
    <w:semiHidden/>
    <w:rsid w:val="00932BEF"/>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lang w:val="en-GB" w:eastAsia="ja-JP"/>
    </w:rPr>
  </w:style>
  <w:style w:type="paragraph" w:styleId="Title">
    <w:name w:val="Title"/>
    <w:basedOn w:val="Normal"/>
    <w:qFormat/>
    <w:rsid w:val="00932BEF"/>
    <w:pPr>
      <w:spacing w:before="240" w:after="60"/>
      <w:jc w:val="center"/>
      <w:outlineLvl w:val="0"/>
    </w:pPr>
    <w:rPr>
      <w:b/>
      <w:kern w:val="28"/>
      <w:sz w:val="34"/>
    </w:rPr>
  </w:style>
  <w:style w:type="paragraph" w:styleId="NoteHeading">
    <w:name w:val="Note Heading"/>
    <w:basedOn w:val="Normal"/>
    <w:next w:val="Normal"/>
    <w:rsid w:val="00932BEF"/>
  </w:style>
  <w:style w:type="paragraph" w:styleId="IndexHeading">
    <w:name w:val="index heading"/>
    <w:basedOn w:val="Normal"/>
    <w:next w:val="Index1"/>
    <w:semiHidden/>
    <w:rsid w:val="00932BEF"/>
    <w:pPr>
      <w:keepNext/>
      <w:spacing w:before="400" w:after="210"/>
      <w:jc w:val="center"/>
    </w:pPr>
  </w:style>
  <w:style w:type="paragraph" w:styleId="TOAHeading">
    <w:name w:val="toa heading"/>
    <w:basedOn w:val="Normal"/>
    <w:next w:val="Normal"/>
    <w:semiHidden/>
    <w:rsid w:val="00932BEF"/>
    <w:pPr>
      <w:spacing w:before="120"/>
    </w:pPr>
    <w:rPr>
      <w:b/>
      <w:sz w:val="26"/>
    </w:rPr>
  </w:style>
  <w:style w:type="paragraph" w:styleId="TOC1">
    <w:name w:val="toc 1"/>
    <w:basedOn w:val="Normal"/>
    <w:next w:val="Normal"/>
    <w:uiPriority w:val="39"/>
    <w:rsid w:val="00932BEF"/>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932BEF"/>
    <w:pPr>
      <w:spacing w:before="0"/>
    </w:pPr>
  </w:style>
  <w:style w:type="paragraph" w:styleId="TOC3">
    <w:name w:val="toc 3"/>
    <w:basedOn w:val="TOC2"/>
    <w:next w:val="Normal"/>
    <w:semiHidden/>
    <w:rsid w:val="00932BEF"/>
  </w:style>
  <w:style w:type="paragraph" w:styleId="TOC4">
    <w:name w:val="toc 4"/>
    <w:basedOn w:val="TOC2"/>
    <w:next w:val="Normal"/>
    <w:semiHidden/>
    <w:rsid w:val="00932BEF"/>
    <w:pPr>
      <w:tabs>
        <w:tab w:val="clear" w:pos="720"/>
        <w:tab w:val="left" w:pos="1140"/>
      </w:tabs>
      <w:ind w:left="1140" w:hanging="1140"/>
    </w:pPr>
  </w:style>
  <w:style w:type="paragraph" w:styleId="TOC5">
    <w:name w:val="toc 5"/>
    <w:basedOn w:val="TOC4"/>
    <w:next w:val="Normal"/>
    <w:semiHidden/>
    <w:rsid w:val="00932BEF"/>
  </w:style>
  <w:style w:type="paragraph" w:styleId="TOC6">
    <w:name w:val="toc 6"/>
    <w:basedOn w:val="TOC4"/>
    <w:next w:val="Normal"/>
    <w:semiHidden/>
    <w:rsid w:val="00932BEF"/>
    <w:pPr>
      <w:tabs>
        <w:tab w:val="clear" w:pos="1140"/>
        <w:tab w:val="left" w:pos="1440"/>
      </w:tabs>
      <w:ind w:left="1440" w:hanging="1440"/>
    </w:pPr>
  </w:style>
  <w:style w:type="paragraph" w:styleId="TOC7">
    <w:name w:val="toc 7"/>
    <w:basedOn w:val="TOC4"/>
    <w:next w:val="Normal"/>
    <w:semiHidden/>
    <w:rsid w:val="00932BEF"/>
    <w:pPr>
      <w:tabs>
        <w:tab w:val="clear" w:pos="1140"/>
        <w:tab w:val="left" w:pos="1440"/>
      </w:tabs>
      <w:ind w:left="1440" w:hanging="1440"/>
    </w:pPr>
  </w:style>
  <w:style w:type="paragraph" w:styleId="TOC8">
    <w:name w:val="toc 8"/>
    <w:basedOn w:val="TOC4"/>
    <w:next w:val="Normal"/>
    <w:semiHidden/>
    <w:rsid w:val="00932BEF"/>
    <w:pPr>
      <w:tabs>
        <w:tab w:val="clear" w:pos="1140"/>
        <w:tab w:val="left" w:pos="1440"/>
      </w:tabs>
      <w:ind w:left="1440" w:hanging="1440"/>
    </w:pPr>
  </w:style>
  <w:style w:type="paragraph" w:styleId="TOC9">
    <w:name w:val="toc 9"/>
    <w:basedOn w:val="TOC1"/>
    <w:next w:val="Normal"/>
    <w:uiPriority w:val="39"/>
    <w:rsid w:val="00932BEF"/>
    <w:pPr>
      <w:tabs>
        <w:tab w:val="clear" w:pos="720"/>
      </w:tabs>
      <w:ind w:left="0" w:firstLine="0"/>
    </w:pPr>
  </w:style>
  <w:style w:type="paragraph" w:customStyle="1" w:styleId="zzBiblio">
    <w:name w:val="zzBiblio"/>
    <w:basedOn w:val="Normal"/>
    <w:next w:val="BiblioEntry"/>
    <w:rsid w:val="00932BEF"/>
    <w:pPr>
      <w:pageBreakBefore/>
      <w:spacing w:after="760" w:line="310" w:lineRule="exact"/>
      <w:jc w:val="center"/>
    </w:pPr>
    <w:rPr>
      <w:b/>
      <w:sz w:val="28"/>
      <w:szCs w:val="28"/>
    </w:rPr>
  </w:style>
  <w:style w:type="paragraph" w:customStyle="1" w:styleId="zzContents">
    <w:name w:val="zzContents"/>
    <w:basedOn w:val="Introduction"/>
    <w:next w:val="TOC1"/>
    <w:rsid w:val="00932BEF"/>
    <w:pPr>
      <w:tabs>
        <w:tab w:val="clear" w:pos="400"/>
      </w:tabs>
    </w:pPr>
    <w:rPr>
      <w:sz w:val="30"/>
      <w:szCs w:val="30"/>
    </w:rPr>
  </w:style>
  <w:style w:type="paragraph" w:customStyle="1" w:styleId="zzCopyright">
    <w:name w:val="zzCopyright"/>
    <w:basedOn w:val="Normal"/>
    <w:next w:val="Normal"/>
    <w:rsid w:val="00932BEF"/>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932BEF"/>
    <w:pPr>
      <w:spacing w:after="220"/>
      <w:jc w:val="right"/>
    </w:pPr>
    <w:rPr>
      <w:b/>
      <w:color w:val="000000"/>
      <w:sz w:val="26"/>
    </w:rPr>
  </w:style>
  <w:style w:type="paragraph" w:customStyle="1" w:styleId="zzForeword">
    <w:name w:val="zzForeword"/>
    <w:basedOn w:val="Introduction"/>
    <w:next w:val="Normal"/>
    <w:rsid w:val="00932BEF"/>
    <w:pPr>
      <w:tabs>
        <w:tab w:val="clear" w:pos="400"/>
      </w:tabs>
    </w:pPr>
    <w:rPr>
      <w:color w:val="0000FF"/>
    </w:rPr>
  </w:style>
  <w:style w:type="paragraph" w:customStyle="1" w:styleId="zzHelp">
    <w:name w:val="zzHelp"/>
    <w:basedOn w:val="Normal"/>
    <w:rsid w:val="00932BEF"/>
    <w:rPr>
      <w:color w:val="008000"/>
    </w:rPr>
  </w:style>
  <w:style w:type="paragraph" w:customStyle="1" w:styleId="zzIndex">
    <w:name w:val="zzIndex"/>
    <w:basedOn w:val="zzBiblio"/>
    <w:next w:val="IndexHeading"/>
    <w:rsid w:val="00932BEF"/>
    <w:rPr>
      <w:sz w:val="30"/>
      <w:szCs w:val="30"/>
    </w:rPr>
  </w:style>
  <w:style w:type="paragraph" w:customStyle="1" w:styleId="zzLc5">
    <w:name w:val="zzLc5"/>
    <w:basedOn w:val="Normal"/>
    <w:next w:val="Normal"/>
    <w:rsid w:val="00932BEF"/>
    <w:pPr>
      <w:jc w:val="left"/>
    </w:pPr>
  </w:style>
  <w:style w:type="paragraph" w:customStyle="1" w:styleId="zzLc6">
    <w:name w:val="zzLc6"/>
    <w:basedOn w:val="Normal"/>
    <w:next w:val="Normal"/>
    <w:rsid w:val="00932BEF"/>
    <w:pPr>
      <w:jc w:val="left"/>
    </w:pPr>
  </w:style>
  <w:style w:type="paragraph" w:customStyle="1" w:styleId="zzLn5">
    <w:name w:val="zzLn5"/>
    <w:basedOn w:val="Normal"/>
    <w:next w:val="Normal"/>
    <w:rsid w:val="00932BEF"/>
    <w:pPr>
      <w:jc w:val="left"/>
    </w:pPr>
  </w:style>
  <w:style w:type="paragraph" w:customStyle="1" w:styleId="zzLn6">
    <w:name w:val="zzLn6"/>
    <w:basedOn w:val="Normal"/>
    <w:next w:val="Normal"/>
    <w:rsid w:val="00932BEF"/>
    <w:pPr>
      <w:jc w:val="left"/>
    </w:pPr>
  </w:style>
  <w:style w:type="paragraph" w:customStyle="1" w:styleId="zzSTDTitle">
    <w:name w:val="zzSTDTitle"/>
    <w:basedOn w:val="Normal"/>
    <w:next w:val="Normal"/>
    <w:rsid w:val="00932BEF"/>
    <w:pPr>
      <w:suppressAutoHyphens/>
      <w:spacing w:before="400" w:after="760" w:line="350" w:lineRule="exact"/>
      <w:jc w:val="left"/>
    </w:pPr>
    <w:rPr>
      <w:b/>
      <w:color w:val="0000FF"/>
      <w:sz w:val="34"/>
    </w:rPr>
  </w:style>
  <w:style w:type="paragraph" w:customStyle="1" w:styleId="zzISOforeword">
    <w:name w:val="zz ISO foreword"/>
    <w:basedOn w:val="Introduction"/>
    <w:next w:val="Normal"/>
    <w:rsid w:val="00487B99"/>
    <w:rPr>
      <w:color w:val="0000FF"/>
    </w:rPr>
  </w:style>
  <w:style w:type="paragraph" w:customStyle="1" w:styleId="ISOforeword">
    <w:name w:val="ISO foreword"/>
    <w:basedOn w:val="Normal"/>
    <w:next w:val="Normal"/>
    <w:rsid w:val="003910B8"/>
    <w:rPr>
      <w:color w:val="0000FF"/>
    </w:rPr>
  </w:style>
  <w:style w:type="paragraph" w:customStyle="1" w:styleId="titreannexe">
    <w:name w:val="titre annexe"/>
    <w:basedOn w:val="Normal"/>
    <w:rsid w:val="00C32759"/>
    <w:pPr>
      <w:spacing w:line="240" w:lineRule="auto"/>
      <w:jc w:val="center"/>
    </w:pPr>
    <w:rPr>
      <w:rFonts w:eastAsia="Cambria"/>
      <w:b/>
      <w:sz w:val="26"/>
      <w:lang w:eastAsia="ja-JP"/>
    </w:rPr>
  </w:style>
  <w:style w:type="table" w:styleId="DarkList">
    <w:name w:val="Dark List"/>
    <w:basedOn w:val="TableNormal"/>
    <w:uiPriority w:val="70"/>
    <w:rsid w:val="00450B7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50B7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50B7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50B7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50B7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50B7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50B7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e">
    <w:name w:val="E-mail Signature"/>
    <w:basedOn w:val="Normal"/>
    <w:link w:val="E-mailSignatureChar"/>
    <w:rsid w:val="00450B79"/>
    <w:pPr>
      <w:spacing w:after="0" w:line="240" w:lineRule="auto"/>
    </w:pPr>
  </w:style>
  <w:style w:type="character" w:customStyle="1" w:styleId="E-mailSignatureChar">
    <w:name w:val="E-mail Signature Char"/>
    <w:basedOn w:val="DefaultParagraphFont"/>
    <w:link w:val="E-mailSignature"/>
    <w:rsid w:val="00450B79"/>
    <w:rPr>
      <w:rFonts w:eastAsia="MS Mincho"/>
      <w:sz w:val="22"/>
      <w:lang w:val="en-GB" w:eastAsia="fr-FR"/>
    </w:rPr>
  </w:style>
  <w:style w:type="table" w:styleId="ColorfulList">
    <w:name w:val="Colorful List"/>
    <w:basedOn w:val="TableNormal"/>
    <w:uiPriority w:val="72"/>
    <w:rsid w:val="00450B7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50B7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50B7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50B7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50B7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50B7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50B7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50B7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50B7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50B7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50B7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ghtList">
    <w:name w:val="Light List"/>
    <w:basedOn w:val="TableNormal"/>
    <w:uiPriority w:val="61"/>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50B7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0B7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50B7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50B7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50B7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50B7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50B7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Grid">
    <w:name w:val="Light Grid"/>
    <w:basedOn w:val="TableNormal"/>
    <w:uiPriority w:val="62"/>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Address">
    <w:name w:val="HTML Address"/>
    <w:basedOn w:val="Normal"/>
    <w:link w:val="HTMLAddressChar"/>
    <w:rsid w:val="00450B79"/>
    <w:pPr>
      <w:spacing w:after="0" w:line="240" w:lineRule="auto"/>
    </w:pPr>
    <w:rPr>
      <w:i/>
      <w:iCs/>
    </w:rPr>
  </w:style>
  <w:style w:type="character" w:customStyle="1" w:styleId="HTMLAddressChar">
    <w:name w:val="HTML Address Char"/>
    <w:basedOn w:val="DefaultParagraphFont"/>
    <w:link w:val="HTMLAddress"/>
    <w:rsid w:val="00450B79"/>
    <w:rPr>
      <w:rFonts w:eastAsia="MS Mincho"/>
      <w:i/>
      <w:iCs/>
      <w:sz w:val="22"/>
      <w:lang w:val="en-GB" w:eastAsia="fr-FR"/>
    </w:rPr>
  </w:style>
  <w:style w:type="paragraph" w:styleId="HTMLPreformatted">
    <w:name w:val="HTML Preformatted"/>
    <w:basedOn w:val="Normal"/>
    <w:link w:val="HTMLPreformattedChar"/>
    <w:rsid w:val="00450B79"/>
    <w:pPr>
      <w:spacing w:after="0" w:line="240" w:lineRule="auto"/>
    </w:pPr>
  </w:style>
  <w:style w:type="character" w:customStyle="1" w:styleId="HTMLPreformattedChar">
    <w:name w:val="HTML Preformatted Char"/>
    <w:basedOn w:val="DefaultParagraphFont"/>
    <w:link w:val="HTMLPreformatted"/>
    <w:rsid w:val="00450B79"/>
    <w:rPr>
      <w:rFonts w:eastAsia="MS Mincho"/>
      <w:sz w:val="22"/>
      <w:lang w:val="en-GB" w:eastAsia="fr-FR"/>
    </w:rPr>
  </w:style>
  <w:style w:type="paragraph" w:styleId="TOCHeading">
    <w:name w:val="TOC Heading"/>
    <w:basedOn w:val="Heading1"/>
    <w:next w:val="Normal"/>
    <w:uiPriority w:val="39"/>
    <w:semiHidden/>
    <w:unhideWhenUsed/>
    <w:qFormat/>
    <w:rsid w:val="00450B79"/>
    <w:pPr>
      <w:keepLines/>
      <w:numPr>
        <w:numId w:val="0"/>
      </w:numPr>
      <w:suppressAutoHyphens w:val="0"/>
      <w:spacing w:before="480" w:after="0" w:line="230" w:lineRule="atLeast"/>
      <w:jc w:val="both"/>
      <w:outlineLvl w:val="9"/>
    </w:pPr>
    <w:rPr>
      <w:rFonts w:asciiTheme="majorHAnsi" w:eastAsiaTheme="majorEastAsia" w:hAnsiTheme="majorHAnsi" w:cstheme="majorBidi"/>
      <w:bCs/>
      <w:color w:val="365F91" w:themeColor="accent1" w:themeShade="BF"/>
      <w:sz w:val="30"/>
      <w:szCs w:val="30"/>
    </w:rPr>
  </w:style>
  <w:style w:type="paragraph" w:styleId="IntenseQuote">
    <w:name w:val="Intense Quote"/>
    <w:basedOn w:val="Normal"/>
    <w:next w:val="Normal"/>
    <w:link w:val="IntenseQuoteChar"/>
    <w:uiPriority w:val="30"/>
    <w:qFormat/>
    <w:rsid w:val="00450B7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50B79"/>
    <w:rPr>
      <w:rFonts w:eastAsia="MS Mincho"/>
      <w:b/>
      <w:bCs/>
      <w:i/>
      <w:iCs/>
      <w:color w:val="4F81BD" w:themeColor="accent1"/>
      <w:sz w:val="22"/>
      <w:lang w:val="en-GB" w:eastAsia="fr-FR"/>
    </w:rPr>
  </w:style>
  <w:style w:type="paragraph" w:styleId="NoSpacing">
    <w:name w:val="No Spacing"/>
    <w:uiPriority w:val="1"/>
    <w:qFormat/>
    <w:rsid w:val="00450B79"/>
    <w:pPr>
      <w:jc w:val="both"/>
    </w:pPr>
    <w:rPr>
      <w:rFonts w:eastAsia="MS Mincho"/>
      <w:lang w:val="en-GB" w:eastAsia="fr-FR"/>
    </w:rPr>
  </w:style>
  <w:style w:type="paragraph" w:styleId="CommentSubject">
    <w:name w:val="annotation subject"/>
    <w:basedOn w:val="CommentText"/>
    <w:next w:val="CommentText"/>
    <w:link w:val="CommentSubjectChar"/>
    <w:rsid w:val="00450B79"/>
    <w:pPr>
      <w:spacing w:line="240" w:lineRule="auto"/>
    </w:pPr>
    <w:rPr>
      <w:b/>
      <w:bCs/>
    </w:rPr>
  </w:style>
  <w:style w:type="character" w:customStyle="1" w:styleId="CommentTextChar">
    <w:name w:val="Comment Text Char"/>
    <w:basedOn w:val="DefaultParagraphFont"/>
    <w:link w:val="CommentText"/>
    <w:semiHidden/>
    <w:rsid w:val="00450B79"/>
    <w:rPr>
      <w:rFonts w:eastAsia="MS Mincho"/>
      <w:sz w:val="22"/>
      <w:lang w:val="en-GB" w:eastAsia="fr-FR"/>
    </w:rPr>
  </w:style>
  <w:style w:type="character" w:customStyle="1" w:styleId="CommentSubjectChar">
    <w:name w:val="Comment Subject Char"/>
    <w:basedOn w:val="CommentTextChar"/>
    <w:link w:val="CommentSubject"/>
    <w:rsid w:val="00450B79"/>
    <w:rPr>
      <w:rFonts w:eastAsia="MS Mincho"/>
      <w:b/>
      <w:bCs/>
      <w:sz w:val="22"/>
      <w:lang w:val="en-GB" w:eastAsia="fr-FR"/>
    </w:rPr>
  </w:style>
  <w:style w:type="paragraph" w:styleId="ListParagraph">
    <w:name w:val="List Paragraph"/>
    <w:basedOn w:val="Normal"/>
    <w:uiPriority w:val="34"/>
    <w:qFormat/>
    <w:rsid w:val="00450B79"/>
    <w:pPr>
      <w:ind w:left="720"/>
      <w:contextualSpacing/>
    </w:pPr>
  </w:style>
  <w:style w:type="paragraph" w:styleId="Bibliography">
    <w:name w:val="Bibliography"/>
    <w:basedOn w:val="Normal"/>
    <w:next w:val="Normal"/>
    <w:uiPriority w:val="37"/>
    <w:semiHidden/>
    <w:unhideWhenUsed/>
    <w:rsid w:val="00450B79"/>
  </w:style>
  <w:style w:type="table" w:styleId="MediumList1">
    <w:name w:val="Medium List 1"/>
    <w:basedOn w:val="TableNormal"/>
    <w:uiPriority w:val="65"/>
    <w:rsid w:val="00450B7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50B7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50B7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50B7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50B7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50B7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50B7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6"/>
        <w:szCs w:val="26"/>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6"/>
        <w:szCs w:val="26"/>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6"/>
        <w:szCs w:val="26"/>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6"/>
        <w:szCs w:val="26"/>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6"/>
        <w:szCs w:val="26"/>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6"/>
        <w:szCs w:val="26"/>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6"/>
        <w:szCs w:val="26"/>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
    <w:name w:val="Medium Grid 1"/>
    <w:basedOn w:val="TableNormal"/>
    <w:uiPriority w:val="67"/>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BalloonText">
    <w:name w:val="Balloon Text"/>
    <w:basedOn w:val="Normal"/>
    <w:link w:val="BalloonTextChar"/>
    <w:rsid w:val="00450B79"/>
    <w:pPr>
      <w:spacing w:after="0" w:line="240" w:lineRule="auto"/>
    </w:pPr>
    <w:rPr>
      <w:sz w:val="18"/>
      <w:szCs w:val="18"/>
    </w:rPr>
  </w:style>
  <w:style w:type="character" w:customStyle="1" w:styleId="BalloonTextChar">
    <w:name w:val="Balloon Text Char"/>
    <w:basedOn w:val="DefaultParagraphFont"/>
    <w:link w:val="BalloonText"/>
    <w:rsid w:val="00450B79"/>
    <w:rPr>
      <w:rFonts w:eastAsia="MS Mincho"/>
      <w:sz w:val="18"/>
      <w:szCs w:val="18"/>
      <w:lang w:val="en-GB" w:eastAsia="fr-FR"/>
    </w:rPr>
  </w:style>
  <w:style w:type="paragraph" w:styleId="NormalWeb">
    <w:name w:val="Normal (Web)"/>
    <w:basedOn w:val="Normal"/>
    <w:rsid w:val="00450B79"/>
    <w:rPr>
      <w:sz w:val="26"/>
      <w:szCs w:val="26"/>
    </w:rPr>
  </w:style>
  <w:style w:type="table" w:styleId="Table3Deffects1">
    <w:name w:val="Table 3D effects 1"/>
    <w:basedOn w:val="TableNormal"/>
    <w:rsid w:val="00450B79"/>
    <w:pPr>
      <w:spacing w:after="240" w:line="23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50B79"/>
    <w:pPr>
      <w:spacing w:after="240" w:line="23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50B79"/>
    <w:pPr>
      <w:spacing w:after="240" w:line="23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450B79"/>
    <w:pPr>
      <w:spacing w:after="240" w:line="23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rsid w:val="00450B79"/>
    <w:pPr>
      <w:spacing w:after="240" w:line="23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50B79"/>
    <w:pPr>
      <w:spacing w:after="240" w:line="23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450B79"/>
    <w:pPr>
      <w:spacing w:after="240" w:line="23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rsid w:val="00450B79"/>
    <w:pPr>
      <w:spacing w:after="240" w:line="23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50B79"/>
    <w:pPr>
      <w:spacing w:after="240" w:line="23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50B79"/>
    <w:pPr>
      <w:spacing w:after="240" w:line="23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50B79"/>
    <w:pPr>
      <w:spacing w:after="240" w:line="23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50B79"/>
    <w:pPr>
      <w:spacing w:after="240" w:line="23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rsid w:val="00450B79"/>
    <w:pPr>
      <w:spacing w:after="240" w:line="23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50B79"/>
    <w:pPr>
      <w:spacing w:after="240" w:line="23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50B79"/>
    <w:pPr>
      <w:spacing w:after="240" w:line="23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50B79"/>
    <w:pPr>
      <w:spacing w:after="240" w:line="23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50B79"/>
    <w:pPr>
      <w:spacing w:after="240" w:line="23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50B79"/>
    <w:pPr>
      <w:spacing w:after="240" w:line="23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50B79"/>
    <w:pPr>
      <w:spacing w:after="240" w:line="23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50B79"/>
    <w:pPr>
      <w:spacing w:after="240" w:line="23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50B79"/>
    <w:pPr>
      <w:spacing w:after="240" w:line="23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rsid w:val="00450B79"/>
    <w:pPr>
      <w:spacing w:after="240" w:line="23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50B79"/>
    <w:pPr>
      <w:spacing w:after="240" w:line="23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50B79"/>
    <w:pPr>
      <w:spacing w:after="240" w:line="23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50B79"/>
    <w:pPr>
      <w:spacing w:after="240" w:line="23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50B79"/>
    <w:pPr>
      <w:spacing w:after="240" w:line="23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rsid w:val="00450B79"/>
    <w:pPr>
      <w:spacing w:after="240" w:line="23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0B79"/>
    <w:pPr>
      <w:spacing w:after="240" w:line="23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450B79"/>
    <w:pPr>
      <w:spacing w:after="240" w:line="23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50B79"/>
    <w:pPr>
      <w:spacing w:after="240" w:line="23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50B79"/>
    <w:pPr>
      <w:spacing w:after="240" w:line="23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50B79"/>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50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450B79"/>
    <w:rPr>
      <w:i/>
      <w:iCs/>
      <w:color w:val="000000" w:themeColor="text1"/>
    </w:rPr>
  </w:style>
  <w:style w:type="character" w:customStyle="1" w:styleId="QuoteChar">
    <w:name w:val="Quote Char"/>
    <w:basedOn w:val="DefaultParagraphFont"/>
    <w:link w:val="Quote"/>
    <w:uiPriority w:val="29"/>
    <w:rsid w:val="00450B79"/>
    <w:rPr>
      <w:rFonts w:eastAsia="MS Mincho"/>
      <w:i/>
      <w:iCs/>
      <w:color w:val="000000" w:themeColor="text1"/>
      <w:sz w:val="22"/>
      <w:lang w:val="en-GB" w:eastAsia="fr-FR"/>
    </w:rPr>
  </w:style>
  <w:style w:type="character" w:styleId="PlaceholderText">
    <w:name w:val="Placeholder Text"/>
    <w:basedOn w:val="DefaultParagraphFont"/>
    <w:uiPriority w:val="99"/>
    <w:semiHidden/>
    <w:rsid w:val="003F57B3"/>
    <w:rPr>
      <w:color w:val="808080"/>
    </w:rPr>
  </w:style>
  <w:style w:type="paragraph" w:customStyle="1" w:styleId="ForewordText">
    <w:name w:val="Foreword Text"/>
    <w:basedOn w:val="Normal"/>
    <w:rsid w:val="00240D48"/>
    <w:pPr>
      <w:spacing w:line="240" w:lineRule="atLeast"/>
    </w:pPr>
    <w:rPr>
      <w:rFonts w:eastAsia="Calibri" w:cs="Times New Roman"/>
      <w:szCs w:val="22"/>
      <w:lang w:eastAsia="en-US"/>
    </w:rPr>
  </w:style>
  <w:style w:type="table" w:customStyle="1" w:styleId="TableFormula">
    <w:name w:val="Table_Formula"/>
    <w:basedOn w:val="TableNormal"/>
    <w:uiPriority w:val="99"/>
    <w:locked/>
    <w:rsid w:val="00D802DA"/>
    <w:tblPr>
      <w:tblInd w:w="403" w:type="dxa"/>
      <w:tblCellMar>
        <w:top w:w="28" w:type="dxa"/>
        <w:left w:w="403" w:type="dxa"/>
        <w:bottom w:w="28" w:type="dxa"/>
        <w:right w:w="0" w:type="dxa"/>
      </w:tblCellMar>
    </w:tblPr>
  </w:style>
  <w:style w:type="table" w:customStyle="1" w:styleId="GridTableLight">
    <w:name w:val="Grid Table Light"/>
    <w:basedOn w:val="TableNormal"/>
    <w:uiPriority w:val="40"/>
    <w:rsid w:val="00A458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
    <w:name w:val="Grid Table 1 Light"/>
    <w:basedOn w:val="TableNormal"/>
    <w:uiPriority w:val="46"/>
    <w:rsid w:val="00A458D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A458D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A458D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A458D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A458D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A458D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A458D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A458D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A458D6"/>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
    <w:name w:val="Grid Table 2 Accent 2"/>
    <w:basedOn w:val="TableNormal"/>
    <w:uiPriority w:val="47"/>
    <w:rsid w:val="00A458D6"/>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TableNormal"/>
    <w:uiPriority w:val="47"/>
    <w:rsid w:val="00A458D6"/>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
    <w:name w:val="Grid Table 2 Accent 4"/>
    <w:basedOn w:val="TableNormal"/>
    <w:uiPriority w:val="47"/>
    <w:rsid w:val="00A458D6"/>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
    <w:name w:val="Grid Table 2 Accent 5"/>
    <w:basedOn w:val="TableNormal"/>
    <w:uiPriority w:val="47"/>
    <w:rsid w:val="00A458D6"/>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
    <w:name w:val="Grid Table 2 Accent 6"/>
    <w:basedOn w:val="TableNormal"/>
    <w:uiPriority w:val="47"/>
    <w:rsid w:val="00A458D6"/>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
    <w:name w:val="Grid Table 3"/>
    <w:basedOn w:val="TableNormal"/>
    <w:uiPriority w:val="48"/>
    <w:rsid w:val="00A458D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A458D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
    <w:name w:val="Grid Table 3 Accent 2"/>
    <w:basedOn w:val="TableNormal"/>
    <w:uiPriority w:val="48"/>
    <w:rsid w:val="00A458D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
    <w:name w:val="Grid Table 3 Accent 3"/>
    <w:basedOn w:val="TableNormal"/>
    <w:uiPriority w:val="48"/>
    <w:rsid w:val="00A458D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
    <w:name w:val="Grid Table 3 Accent 4"/>
    <w:basedOn w:val="TableNormal"/>
    <w:uiPriority w:val="48"/>
    <w:rsid w:val="00A458D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
    <w:name w:val="Grid Table 3 Accent 5"/>
    <w:basedOn w:val="TableNormal"/>
    <w:uiPriority w:val="48"/>
    <w:rsid w:val="00A458D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
    <w:name w:val="Grid Table 3 Accent 6"/>
    <w:basedOn w:val="TableNormal"/>
    <w:uiPriority w:val="48"/>
    <w:rsid w:val="00A458D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
    <w:name w:val="Grid Table 4"/>
    <w:basedOn w:val="TableNormal"/>
    <w:uiPriority w:val="49"/>
    <w:rsid w:val="00A458D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A458D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
    <w:name w:val="Grid Table 4 Accent 2"/>
    <w:basedOn w:val="TableNormal"/>
    <w:uiPriority w:val="49"/>
    <w:rsid w:val="00A458D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
    <w:name w:val="Grid Table 4 Accent 3"/>
    <w:basedOn w:val="TableNormal"/>
    <w:uiPriority w:val="49"/>
    <w:rsid w:val="00A458D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TableNormal"/>
    <w:uiPriority w:val="49"/>
    <w:rsid w:val="00A458D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
    <w:name w:val="Grid Table 4 Accent 5"/>
    <w:basedOn w:val="TableNormal"/>
    <w:uiPriority w:val="49"/>
    <w:rsid w:val="00A458D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TableNormal"/>
    <w:uiPriority w:val="49"/>
    <w:rsid w:val="00A458D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
    <w:name w:val="Grid Table 5 Dark"/>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
    <w:name w:val="Grid Table 5 Dark Accent 2"/>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
    <w:name w:val="Grid Table 5 Dark Accent 4"/>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
    <w:name w:val="Grid Table 5 Dark Accent 5"/>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
    <w:name w:val="Grid Table 5 Dark Accent 6"/>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
    <w:name w:val="Grid Table 6 Colorful"/>
    <w:basedOn w:val="TableNormal"/>
    <w:uiPriority w:val="51"/>
    <w:rsid w:val="00A458D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A458D6"/>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
    <w:name w:val="Grid Table 6 Colorful Accent 2"/>
    <w:basedOn w:val="TableNormal"/>
    <w:uiPriority w:val="51"/>
    <w:rsid w:val="00A458D6"/>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
    <w:name w:val="Grid Table 6 Colorful Accent 3"/>
    <w:basedOn w:val="TableNormal"/>
    <w:uiPriority w:val="51"/>
    <w:rsid w:val="00A458D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
    <w:name w:val="Grid Table 6 Colorful Accent 4"/>
    <w:basedOn w:val="TableNormal"/>
    <w:uiPriority w:val="51"/>
    <w:rsid w:val="00A458D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
    <w:name w:val="Grid Table 6 Colorful Accent 5"/>
    <w:basedOn w:val="TableNormal"/>
    <w:uiPriority w:val="51"/>
    <w:rsid w:val="00A458D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
    <w:name w:val="Grid Table 6 Colorful Accent 6"/>
    <w:basedOn w:val="TableNormal"/>
    <w:uiPriority w:val="51"/>
    <w:rsid w:val="00A458D6"/>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
    <w:name w:val="Grid Table 7 Colorful"/>
    <w:basedOn w:val="TableNormal"/>
    <w:uiPriority w:val="52"/>
    <w:rsid w:val="00A458D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A458D6"/>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
    <w:name w:val="Grid Table 7 Colorful Accent 2"/>
    <w:basedOn w:val="TableNormal"/>
    <w:uiPriority w:val="52"/>
    <w:rsid w:val="00A458D6"/>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
    <w:name w:val="Grid Table 7 Colorful Accent 3"/>
    <w:basedOn w:val="TableNormal"/>
    <w:uiPriority w:val="52"/>
    <w:rsid w:val="00A458D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
    <w:name w:val="Grid Table 7 Colorful Accent 4"/>
    <w:basedOn w:val="TableNormal"/>
    <w:uiPriority w:val="52"/>
    <w:rsid w:val="00A458D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
    <w:name w:val="Grid Table 7 Colorful Accent 5"/>
    <w:basedOn w:val="TableNormal"/>
    <w:uiPriority w:val="52"/>
    <w:rsid w:val="00A458D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
    <w:name w:val="Grid Table 7 Colorful Accent 6"/>
    <w:basedOn w:val="TableNormal"/>
    <w:uiPriority w:val="52"/>
    <w:rsid w:val="00A458D6"/>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ListTable1Light">
    <w:name w:val="List Table 1 Light"/>
    <w:basedOn w:val="TableNormal"/>
    <w:uiPriority w:val="46"/>
    <w:rsid w:val="00A458D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A458D6"/>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
    <w:name w:val="List Table 1 Light Accent 2"/>
    <w:basedOn w:val="TableNormal"/>
    <w:uiPriority w:val="46"/>
    <w:rsid w:val="00A458D6"/>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
    <w:name w:val="List Table 1 Light Accent 3"/>
    <w:basedOn w:val="TableNormal"/>
    <w:uiPriority w:val="46"/>
    <w:rsid w:val="00A458D6"/>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
    <w:name w:val="List Table 1 Light Accent 4"/>
    <w:basedOn w:val="TableNormal"/>
    <w:uiPriority w:val="46"/>
    <w:rsid w:val="00A458D6"/>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
    <w:name w:val="List Table 1 Light Accent 5"/>
    <w:basedOn w:val="TableNormal"/>
    <w:uiPriority w:val="46"/>
    <w:rsid w:val="00A458D6"/>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
    <w:name w:val="List Table 1 Light Accent 6"/>
    <w:basedOn w:val="TableNormal"/>
    <w:uiPriority w:val="46"/>
    <w:rsid w:val="00A458D6"/>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
    <w:name w:val="List Table 2"/>
    <w:basedOn w:val="TableNormal"/>
    <w:uiPriority w:val="47"/>
    <w:rsid w:val="00A458D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A458D6"/>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
    <w:name w:val="List Table 2 Accent 2"/>
    <w:basedOn w:val="TableNormal"/>
    <w:uiPriority w:val="47"/>
    <w:rsid w:val="00A458D6"/>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
    <w:name w:val="List Table 2 Accent 3"/>
    <w:basedOn w:val="TableNormal"/>
    <w:uiPriority w:val="47"/>
    <w:rsid w:val="00A458D6"/>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
    <w:name w:val="List Table 2 Accent 4"/>
    <w:basedOn w:val="TableNormal"/>
    <w:uiPriority w:val="47"/>
    <w:rsid w:val="00A458D6"/>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
    <w:name w:val="List Table 2 Accent 5"/>
    <w:basedOn w:val="TableNormal"/>
    <w:uiPriority w:val="47"/>
    <w:rsid w:val="00A458D6"/>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
    <w:name w:val="List Table 2 Accent 6"/>
    <w:basedOn w:val="TableNormal"/>
    <w:uiPriority w:val="47"/>
    <w:rsid w:val="00A458D6"/>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
    <w:name w:val="List Table 3"/>
    <w:basedOn w:val="TableNormal"/>
    <w:uiPriority w:val="48"/>
    <w:rsid w:val="00A458D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A458D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
    <w:name w:val="List Table 3 Accent 2"/>
    <w:basedOn w:val="TableNormal"/>
    <w:uiPriority w:val="48"/>
    <w:rsid w:val="00A458D6"/>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
    <w:name w:val="List Table 3 Accent 3"/>
    <w:basedOn w:val="TableNormal"/>
    <w:uiPriority w:val="48"/>
    <w:rsid w:val="00A458D6"/>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
    <w:name w:val="List Table 3 Accent 4"/>
    <w:basedOn w:val="TableNormal"/>
    <w:uiPriority w:val="48"/>
    <w:rsid w:val="00A458D6"/>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
    <w:name w:val="List Table 3 Accent 5"/>
    <w:basedOn w:val="TableNormal"/>
    <w:uiPriority w:val="48"/>
    <w:rsid w:val="00A458D6"/>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
    <w:name w:val="List Table 3 Accent 6"/>
    <w:basedOn w:val="TableNormal"/>
    <w:uiPriority w:val="48"/>
    <w:rsid w:val="00A458D6"/>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
    <w:name w:val="List Table 4"/>
    <w:basedOn w:val="TableNormal"/>
    <w:uiPriority w:val="49"/>
    <w:rsid w:val="00A458D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A458D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
    <w:name w:val="List Table 4 Accent 2"/>
    <w:basedOn w:val="TableNormal"/>
    <w:uiPriority w:val="49"/>
    <w:rsid w:val="00A458D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
    <w:name w:val="List Table 4 Accent 3"/>
    <w:basedOn w:val="TableNormal"/>
    <w:uiPriority w:val="49"/>
    <w:rsid w:val="00A458D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
    <w:name w:val="List Table 4 Accent 4"/>
    <w:basedOn w:val="TableNormal"/>
    <w:uiPriority w:val="49"/>
    <w:rsid w:val="00A458D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
    <w:name w:val="List Table 4 Accent 5"/>
    <w:basedOn w:val="TableNormal"/>
    <w:uiPriority w:val="49"/>
    <w:rsid w:val="00A458D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
    <w:name w:val="List Table 4 Accent 6"/>
    <w:basedOn w:val="TableNormal"/>
    <w:uiPriority w:val="49"/>
    <w:rsid w:val="00A458D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
    <w:name w:val="List Table 5 Dark"/>
    <w:basedOn w:val="TableNormal"/>
    <w:uiPriority w:val="50"/>
    <w:rsid w:val="00A458D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A458D6"/>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A458D6"/>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A458D6"/>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A458D6"/>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A458D6"/>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A458D6"/>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A458D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A458D6"/>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
    <w:name w:val="List Table 6 Colorful Accent 2"/>
    <w:basedOn w:val="TableNormal"/>
    <w:uiPriority w:val="51"/>
    <w:rsid w:val="00A458D6"/>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
    <w:name w:val="List Table 6 Colorful Accent 3"/>
    <w:basedOn w:val="TableNormal"/>
    <w:uiPriority w:val="51"/>
    <w:rsid w:val="00A458D6"/>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
    <w:name w:val="List Table 6 Colorful Accent 4"/>
    <w:basedOn w:val="TableNormal"/>
    <w:uiPriority w:val="51"/>
    <w:rsid w:val="00A458D6"/>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
    <w:name w:val="List Table 6 Colorful Accent 5"/>
    <w:basedOn w:val="TableNormal"/>
    <w:uiPriority w:val="51"/>
    <w:rsid w:val="00A458D6"/>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
    <w:name w:val="List Table 6 Colorful Accent 6"/>
    <w:basedOn w:val="TableNormal"/>
    <w:uiPriority w:val="51"/>
    <w:rsid w:val="00A458D6"/>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
    <w:name w:val="List Table 7 Colorful"/>
    <w:basedOn w:val="TableNormal"/>
    <w:uiPriority w:val="52"/>
    <w:rsid w:val="00A458D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A458D6"/>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A458D6"/>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A458D6"/>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A458D6"/>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A458D6"/>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A458D6"/>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
    <w:name w:val="Plain Table 1"/>
    <w:basedOn w:val="TableNormal"/>
    <w:uiPriority w:val="41"/>
    <w:rsid w:val="00A458D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A458D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A458D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A458D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A458D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Cambria"/>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0A36"/>
    <w:pPr>
      <w:spacing w:after="240" w:line="230" w:lineRule="atLeast"/>
      <w:jc w:val="both"/>
    </w:pPr>
    <w:rPr>
      <w:rFonts w:eastAsia="MS Mincho"/>
      <w:sz w:val="22"/>
      <w:lang w:val="en-GB" w:eastAsia="fr-FR"/>
    </w:rPr>
  </w:style>
  <w:style w:type="paragraph" w:styleId="Heading1">
    <w:name w:val="heading 1"/>
    <w:basedOn w:val="Normal"/>
    <w:next w:val="Normal"/>
    <w:qFormat/>
    <w:rsid w:val="00E8553F"/>
    <w:pPr>
      <w:keepNext/>
      <w:numPr>
        <w:numId w:val="13"/>
      </w:numPr>
      <w:suppressAutoHyphens/>
      <w:spacing w:before="270" w:line="270" w:lineRule="exact"/>
      <w:jc w:val="left"/>
      <w:outlineLvl w:val="0"/>
    </w:pPr>
    <w:rPr>
      <w:b/>
      <w:sz w:val="26"/>
    </w:rPr>
  </w:style>
  <w:style w:type="paragraph" w:styleId="Heading2">
    <w:name w:val="heading 2"/>
    <w:basedOn w:val="Heading1"/>
    <w:next w:val="Normal"/>
    <w:qFormat/>
    <w:rsid w:val="00E8553F"/>
    <w:pPr>
      <w:numPr>
        <w:ilvl w:val="1"/>
      </w:numPr>
      <w:spacing w:before="60" w:line="250" w:lineRule="exact"/>
      <w:outlineLvl w:val="1"/>
    </w:pPr>
    <w:rPr>
      <w:sz w:val="24"/>
    </w:rPr>
  </w:style>
  <w:style w:type="paragraph" w:styleId="Heading3">
    <w:name w:val="heading 3"/>
    <w:basedOn w:val="Heading1"/>
    <w:next w:val="Normal"/>
    <w:qFormat/>
    <w:rsid w:val="00E8553F"/>
    <w:pPr>
      <w:numPr>
        <w:ilvl w:val="2"/>
      </w:numPr>
      <w:tabs>
        <w:tab w:val="clear" w:pos="720"/>
      </w:tabs>
      <w:spacing w:before="60" w:line="230" w:lineRule="exact"/>
      <w:outlineLvl w:val="2"/>
    </w:pPr>
    <w:rPr>
      <w:sz w:val="22"/>
    </w:rPr>
  </w:style>
  <w:style w:type="paragraph" w:styleId="Heading4">
    <w:name w:val="heading 4"/>
    <w:basedOn w:val="Heading3"/>
    <w:next w:val="Normal"/>
    <w:qFormat/>
    <w:rsid w:val="00E8553F"/>
    <w:pPr>
      <w:numPr>
        <w:ilvl w:val="3"/>
      </w:numPr>
      <w:tabs>
        <w:tab w:val="clear" w:pos="1080"/>
      </w:tabs>
      <w:outlineLvl w:val="3"/>
    </w:pPr>
  </w:style>
  <w:style w:type="paragraph" w:styleId="Heading5">
    <w:name w:val="heading 5"/>
    <w:basedOn w:val="Heading4"/>
    <w:next w:val="Normal"/>
    <w:qFormat/>
    <w:rsid w:val="00E8553F"/>
    <w:pPr>
      <w:numPr>
        <w:ilvl w:val="4"/>
      </w:numPr>
      <w:outlineLvl w:val="4"/>
    </w:pPr>
  </w:style>
  <w:style w:type="paragraph" w:styleId="Heading6">
    <w:name w:val="heading 6"/>
    <w:basedOn w:val="Heading5"/>
    <w:next w:val="Normal"/>
    <w:qFormat/>
    <w:rsid w:val="00E8553F"/>
    <w:pPr>
      <w:numPr>
        <w:ilvl w:val="5"/>
      </w:numPr>
      <w:outlineLvl w:val="5"/>
    </w:pPr>
  </w:style>
  <w:style w:type="paragraph" w:styleId="Heading7">
    <w:name w:val="heading 7"/>
    <w:basedOn w:val="Heading6"/>
    <w:next w:val="Normal"/>
    <w:qFormat/>
    <w:rsid w:val="00E8553F"/>
    <w:pPr>
      <w:numPr>
        <w:ilvl w:val="6"/>
      </w:numPr>
      <w:tabs>
        <w:tab w:val="clear" w:pos="1440"/>
      </w:tabs>
      <w:outlineLvl w:val="6"/>
    </w:pPr>
  </w:style>
  <w:style w:type="paragraph" w:styleId="Heading8">
    <w:name w:val="heading 8"/>
    <w:basedOn w:val="Heading6"/>
    <w:next w:val="Normal"/>
    <w:qFormat/>
    <w:rsid w:val="00E8553F"/>
    <w:pPr>
      <w:numPr>
        <w:ilvl w:val="7"/>
      </w:numPr>
      <w:outlineLvl w:val="7"/>
    </w:pPr>
  </w:style>
  <w:style w:type="paragraph" w:styleId="Heading9">
    <w:name w:val="heading 9"/>
    <w:basedOn w:val="Heading6"/>
    <w:next w:val="Normal"/>
    <w:qFormat/>
    <w:rsid w:val="00E8553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
    <w:next w:val="Normal"/>
    <w:rsid w:val="00F720EF"/>
    <w:pPr>
      <w:numPr>
        <w:numId w:val="1"/>
      </w:numPr>
      <w:spacing w:before="270" w:line="270" w:lineRule="exact"/>
    </w:pPr>
    <w:rPr>
      <w:sz w:val="26"/>
    </w:rPr>
  </w:style>
  <w:style w:type="paragraph" w:customStyle="1" w:styleId="a3">
    <w:name w:val="a3"/>
    <w:basedOn w:val="Heading3"/>
    <w:next w:val="Normal"/>
    <w:rsid w:val="00F720EF"/>
    <w:pPr>
      <w:numPr>
        <w:numId w:val="1"/>
      </w:numPr>
      <w:spacing w:line="250" w:lineRule="exact"/>
    </w:pPr>
    <w:rPr>
      <w:sz w:val="24"/>
    </w:rPr>
  </w:style>
  <w:style w:type="paragraph" w:customStyle="1" w:styleId="a4">
    <w:name w:val="a4"/>
    <w:basedOn w:val="Heading4"/>
    <w:next w:val="Normal"/>
    <w:rsid w:val="00F720EF"/>
    <w:pPr>
      <w:numPr>
        <w:numId w:val="1"/>
      </w:numPr>
    </w:pPr>
  </w:style>
  <w:style w:type="paragraph" w:customStyle="1" w:styleId="a5">
    <w:name w:val="a5"/>
    <w:basedOn w:val="Heading5"/>
    <w:next w:val="Normal"/>
    <w:rsid w:val="00F720EF"/>
    <w:pPr>
      <w:numPr>
        <w:numId w:val="1"/>
      </w:numPr>
    </w:pPr>
  </w:style>
  <w:style w:type="paragraph" w:customStyle="1" w:styleId="a6">
    <w:name w:val="a6"/>
    <w:basedOn w:val="Heading6"/>
    <w:next w:val="Normal"/>
    <w:rsid w:val="00F720EF"/>
    <w:pPr>
      <w:numPr>
        <w:numId w:val="1"/>
      </w:numPr>
    </w:pPr>
  </w:style>
  <w:style w:type="character" w:styleId="Emphasis">
    <w:name w:val="Emphasis"/>
    <w:qFormat/>
    <w:rsid w:val="00932BEF"/>
    <w:rPr>
      <w:i/>
      <w:noProof w:val="0"/>
      <w:lang w:val="fr-FR"/>
    </w:rPr>
  </w:style>
  <w:style w:type="paragraph" w:styleId="EnvelopeAddress">
    <w:name w:val="envelope address"/>
    <w:basedOn w:val="Normal"/>
    <w:rsid w:val="00932BEF"/>
    <w:pPr>
      <w:framePr w:w="7938" w:h="1985" w:hRule="exact" w:hSpace="141" w:wrap="auto" w:hAnchor="page" w:xAlign="center" w:yAlign="bottom"/>
      <w:ind w:left="2835"/>
    </w:pPr>
    <w:rPr>
      <w:sz w:val="26"/>
    </w:rPr>
  </w:style>
  <w:style w:type="paragraph" w:styleId="EnvelopeReturn">
    <w:name w:val="envelope return"/>
    <w:basedOn w:val="Normal"/>
    <w:rsid w:val="00932BEF"/>
  </w:style>
  <w:style w:type="paragraph" w:customStyle="1" w:styleId="ANNEX">
    <w:name w:val="ANNEX"/>
    <w:basedOn w:val="Normal"/>
    <w:next w:val="Normal"/>
    <w:rsid w:val="00377268"/>
    <w:pPr>
      <w:keepNext/>
      <w:pageBreakBefore/>
      <w:numPr>
        <w:numId w:val="1"/>
      </w:numPr>
      <w:tabs>
        <w:tab w:val="num" w:pos="360"/>
        <w:tab w:val="num" w:pos="926"/>
      </w:tabs>
      <w:spacing w:after="760" w:line="310" w:lineRule="exact"/>
      <w:jc w:val="center"/>
      <w:outlineLvl w:val="0"/>
    </w:pPr>
    <w:rPr>
      <w:b/>
      <w:sz w:val="28"/>
      <w:szCs w:val="28"/>
    </w:rPr>
  </w:style>
  <w:style w:type="paragraph" w:customStyle="1" w:styleId="ANNEXN">
    <w:name w:val="ANNEXN"/>
    <w:basedOn w:val="ANNEX"/>
    <w:next w:val="Normal"/>
    <w:rsid w:val="006C2DE3"/>
    <w:pPr>
      <w:numPr>
        <w:numId w:val="0"/>
      </w:numPr>
      <w:tabs>
        <w:tab w:val="num" w:pos="926"/>
      </w:tabs>
    </w:pPr>
    <w:rPr>
      <w:sz w:val="30"/>
      <w:szCs w:val="30"/>
    </w:rPr>
  </w:style>
  <w:style w:type="paragraph" w:customStyle="1" w:styleId="ANNEXZ">
    <w:name w:val="ANNEXZ"/>
    <w:basedOn w:val="ANNEX"/>
    <w:next w:val="Normal"/>
    <w:rsid w:val="00377268"/>
    <w:pPr>
      <w:numPr>
        <w:numId w:val="2"/>
      </w:numPr>
      <w:tabs>
        <w:tab w:val="num" w:pos="926"/>
      </w:tabs>
    </w:pPr>
  </w:style>
  <w:style w:type="character" w:styleId="EndnoteReference">
    <w:name w:val="endnote reference"/>
    <w:semiHidden/>
    <w:rsid w:val="00932BEF"/>
    <w:rPr>
      <w:noProof w:val="0"/>
      <w:vertAlign w:val="superscript"/>
      <w:lang w:val="fr-FR"/>
    </w:rPr>
  </w:style>
  <w:style w:type="character" w:styleId="FootnoteReference">
    <w:name w:val="footnote reference"/>
    <w:semiHidden/>
    <w:rsid w:val="00932BEF"/>
    <w:rPr>
      <w:noProof/>
      <w:position w:val="6"/>
      <w:sz w:val="18"/>
      <w:vertAlign w:val="baseline"/>
      <w:lang w:val="fr-FR"/>
    </w:rPr>
  </w:style>
  <w:style w:type="paragraph" w:customStyle="1" w:styleId="BiblioEntry">
    <w:name w:val="Biblio Entry"/>
    <w:basedOn w:val="Normal"/>
    <w:rsid w:val="001771A4"/>
    <w:pPr>
      <w:numPr>
        <w:numId w:val="3"/>
      </w:numPr>
      <w:tabs>
        <w:tab w:val="left" w:pos="660"/>
      </w:tabs>
    </w:pPr>
  </w:style>
  <w:style w:type="paragraph" w:styleId="CommentText">
    <w:name w:val="annotation text"/>
    <w:basedOn w:val="Normal"/>
    <w:link w:val="CommentTextChar"/>
    <w:semiHidden/>
    <w:rsid w:val="00932BEF"/>
  </w:style>
  <w:style w:type="paragraph" w:styleId="BodyText">
    <w:name w:val="Body Text"/>
    <w:basedOn w:val="Normal"/>
    <w:rsid w:val="00932BEF"/>
    <w:pPr>
      <w:spacing w:before="60" w:after="60" w:line="210" w:lineRule="atLeast"/>
    </w:pPr>
    <w:rPr>
      <w:sz w:val="20"/>
    </w:rPr>
  </w:style>
  <w:style w:type="paragraph" w:styleId="BodyText2">
    <w:name w:val="Body Text 2"/>
    <w:basedOn w:val="Normal"/>
    <w:rsid w:val="00932BEF"/>
    <w:pPr>
      <w:spacing w:before="60" w:after="60" w:line="190" w:lineRule="atLeast"/>
    </w:pPr>
    <w:rPr>
      <w:sz w:val="18"/>
    </w:rPr>
  </w:style>
  <w:style w:type="paragraph" w:styleId="BodyText3">
    <w:name w:val="Body Text 3"/>
    <w:basedOn w:val="Normal"/>
    <w:rsid w:val="00932BEF"/>
    <w:pPr>
      <w:spacing w:before="60" w:after="60" w:line="170" w:lineRule="atLeast"/>
    </w:pPr>
    <w:rPr>
      <w:sz w:val="16"/>
    </w:rPr>
  </w:style>
  <w:style w:type="paragraph" w:styleId="Date">
    <w:name w:val="Date"/>
    <w:basedOn w:val="Normal"/>
    <w:next w:val="Normal"/>
    <w:rsid w:val="00932BEF"/>
  </w:style>
  <w:style w:type="paragraph" w:customStyle="1" w:styleId="Definition">
    <w:name w:val="Definition"/>
    <w:basedOn w:val="Normal"/>
    <w:next w:val="Normal"/>
    <w:rsid w:val="00932BEF"/>
  </w:style>
  <w:style w:type="character" w:customStyle="1" w:styleId="Defterms">
    <w:name w:val="Defterms"/>
    <w:rsid w:val="00932BEF"/>
    <w:rPr>
      <w:noProof/>
      <w:color w:val="auto"/>
      <w:lang w:val="fr-FR"/>
    </w:rPr>
  </w:style>
  <w:style w:type="paragraph" w:customStyle="1" w:styleId="dl">
    <w:name w:val="dl"/>
    <w:basedOn w:val="Normal"/>
    <w:rsid w:val="00932BEF"/>
    <w:pPr>
      <w:ind w:left="800" w:hanging="400"/>
    </w:pPr>
  </w:style>
  <w:style w:type="character" w:styleId="Strong">
    <w:name w:val="Strong"/>
    <w:qFormat/>
    <w:rsid w:val="00932BEF"/>
    <w:rPr>
      <w:b/>
      <w:noProof w:val="0"/>
      <w:lang w:val="fr-FR"/>
    </w:rPr>
  </w:style>
  <w:style w:type="paragraph" w:styleId="Header">
    <w:name w:val="header"/>
    <w:basedOn w:val="Normal"/>
    <w:rsid w:val="00932BEF"/>
    <w:pPr>
      <w:spacing w:after="740" w:line="220" w:lineRule="exact"/>
    </w:pPr>
    <w:rPr>
      <w:b/>
      <w:sz w:val="24"/>
    </w:rPr>
  </w:style>
  <w:style w:type="paragraph" w:styleId="MessageHeader">
    <w:name w:val="Message Header"/>
    <w:basedOn w:val="Normal"/>
    <w:rsid w:val="00932BEF"/>
    <w:pPr>
      <w:pBdr>
        <w:top w:val="single" w:sz="6" w:space="1" w:color="auto"/>
        <w:left w:val="single" w:sz="6" w:space="1" w:color="auto"/>
        <w:bottom w:val="single" w:sz="6" w:space="1" w:color="auto"/>
        <w:right w:val="single" w:sz="6" w:space="1" w:color="auto"/>
      </w:pBdr>
      <w:shd w:val="pct20" w:color="auto" w:fill="auto"/>
      <w:ind w:left="1134" w:hanging="1134"/>
    </w:pPr>
    <w:rPr>
      <w:sz w:val="26"/>
    </w:rPr>
  </w:style>
  <w:style w:type="paragraph" w:customStyle="1" w:styleId="Example">
    <w:name w:val="Example"/>
    <w:basedOn w:val="Normal"/>
    <w:next w:val="Normal"/>
    <w:rsid w:val="00932BEF"/>
    <w:pPr>
      <w:tabs>
        <w:tab w:val="left" w:pos="1360"/>
      </w:tabs>
      <w:spacing w:line="210" w:lineRule="atLeast"/>
    </w:pPr>
    <w:rPr>
      <w:sz w:val="20"/>
    </w:rPr>
  </w:style>
  <w:style w:type="paragraph" w:styleId="DocumentMap">
    <w:name w:val="Document Map"/>
    <w:basedOn w:val="Normal"/>
    <w:semiHidden/>
    <w:rsid w:val="00932BEF"/>
    <w:pPr>
      <w:shd w:val="clear" w:color="auto" w:fill="000080"/>
    </w:pPr>
  </w:style>
  <w:style w:type="character" w:customStyle="1" w:styleId="ExtXref">
    <w:name w:val="ExtXref"/>
    <w:rsid w:val="00932BEF"/>
    <w:rPr>
      <w:noProof/>
      <w:color w:val="auto"/>
      <w:lang w:val="fr-FR"/>
    </w:rPr>
  </w:style>
  <w:style w:type="paragraph" w:customStyle="1" w:styleId="Figurefootnote">
    <w:name w:val="Figure footnote"/>
    <w:basedOn w:val="Normal"/>
    <w:rsid w:val="00932BEF"/>
    <w:pPr>
      <w:keepNext/>
      <w:tabs>
        <w:tab w:val="left" w:pos="340"/>
      </w:tabs>
      <w:spacing w:after="60" w:line="210" w:lineRule="atLeast"/>
    </w:pPr>
    <w:rPr>
      <w:sz w:val="20"/>
    </w:rPr>
  </w:style>
  <w:style w:type="paragraph" w:customStyle="1" w:styleId="Figuretitle">
    <w:name w:val="Figure title"/>
    <w:basedOn w:val="Normal"/>
    <w:next w:val="Normal"/>
    <w:rsid w:val="00932BEF"/>
    <w:pPr>
      <w:suppressAutoHyphens/>
      <w:spacing w:before="220" w:after="220"/>
      <w:jc w:val="center"/>
    </w:pPr>
    <w:rPr>
      <w:b/>
    </w:rPr>
  </w:style>
  <w:style w:type="paragraph" w:customStyle="1" w:styleId="Foreword">
    <w:name w:val="Foreword"/>
    <w:basedOn w:val="Normal"/>
    <w:next w:val="Normal"/>
    <w:rsid w:val="00932BEF"/>
    <w:rPr>
      <w:color w:val="0000FF"/>
    </w:rPr>
  </w:style>
  <w:style w:type="paragraph" w:customStyle="1" w:styleId="Formula">
    <w:name w:val="Formula"/>
    <w:basedOn w:val="Normal"/>
    <w:next w:val="Normal"/>
    <w:rsid w:val="00932BEF"/>
    <w:pPr>
      <w:tabs>
        <w:tab w:val="right" w:pos="9752"/>
      </w:tabs>
      <w:spacing w:after="220"/>
      <w:ind w:left="403"/>
      <w:jc w:val="left"/>
    </w:pPr>
  </w:style>
  <w:style w:type="paragraph" w:styleId="Closing">
    <w:name w:val="Closing"/>
    <w:basedOn w:val="Normal"/>
    <w:rsid w:val="00932BEF"/>
    <w:pPr>
      <w:ind w:left="4252"/>
    </w:pPr>
  </w:style>
  <w:style w:type="paragraph" w:styleId="Index1">
    <w:name w:val="index 1"/>
    <w:basedOn w:val="Normal"/>
    <w:semiHidden/>
    <w:rsid w:val="00932BEF"/>
    <w:pPr>
      <w:spacing w:after="0" w:line="210" w:lineRule="atLeast"/>
      <w:ind w:left="142" w:hanging="142"/>
      <w:jc w:val="left"/>
    </w:pPr>
    <w:rPr>
      <w:b/>
      <w:sz w:val="20"/>
    </w:rPr>
  </w:style>
  <w:style w:type="paragraph" w:styleId="Index2">
    <w:name w:val="index 2"/>
    <w:basedOn w:val="Normal"/>
    <w:next w:val="Normal"/>
    <w:autoRedefine/>
    <w:semiHidden/>
    <w:rsid w:val="00932BEF"/>
    <w:pPr>
      <w:spacing w:line="210" w:lineRule="atLeast"/>
      <w:ind w:left="600" w:hanging="200"/>
    </w:pPr>
    <w:rPr>
      <w:b/>
      <w:sz w:val="20"/>
    </w:rPr>
  </w:style>
  <w:style w:type="paragraph" w:styleId="Index3">
    <w:name w:val="index 3"/>
    <w:basedOn w:val="Normal"/>
    <w:next w:val="Normal"/>
    <w:autoRedefine/>
    <w:semiHidden/>
    <w:rsid w:val="00932BEF"/>
    <w:pPr>
      <w:spacing w:line="220" w:lineRule="atLeast"/>
      <w:ind w:left="600" w:hanging="200"/>
    </w:pPr>
    <w:rPr>
      <w:b/>
    </w:rPr>
  </w:style>
  <w:style w:type="paragraph" w:styleId="Index4">
    <w:name w:val="index 4"/>
    <w:basedOn w:val="Normal"/>
    <w:next w:val="Normal"/>
    <w:autoRedefine/>
    <w:semiHidden/>
    <w:rsid w:val="00932BEF"/>
    <w:pPr>
      <w:spacing w:line="220" w:lineRule="atLeast"/>
      <w:ind w:left="800" w:hanging="200"/>
    </w:pPr>
    <w:rPr>
      <w:b/>
    </w:rPr>
  </w:style>
  <w:style w:type="paragraph" w:styleId="Index5">
    <w:name w:val="index 5"/>
    <w:basedOn w:val="Normal"/>
    <w:next w:val="Normal"/>
    <w:autoRedefine/>
    <w:semiHidden/>
    <w:rsid w:val="00932BEF"/>
    <w:pPr>
      <w:spacing w:line="220" w:lineRule="atLeast"/>
      <w:ind w:left="1000" w:hanging="200"/>
    </w:pPr>
    <w:rPr>
      <w:b/>
    </w:rPr>
  </w:style>
  <w:style w:type="paragraph" w:styleId="Index6">
    <w:name w:val="index 6"/>
    <w:basedOn w:val="Normal"/>
    <w:next w:val="Normal"/>
    <w:autoRedefine/>
    <w:semiHidden/>
    <w:rsid w:val="00932BEF"/>
    <w:pPr>
      <w:spacing w:line="220" w:lineRule="atLeast"/>
      <w:ind w:left="1200" w:hanging="200"/>
    </w:pPr>
    <w:rPr>
      <w:b/>
    </w:rPr>
  </w:style>
  <w:style w:type="paragraph" w:styleId="Index7">
    <w:name w:val="index 7"/>
    <w:basedOn w:val="Normal"/>
    <w:next w:val="Normal"/>
    <w:autoRedefine/>
    <w:semiHidden/>
    <w:rsid w:val="00932BEF"/>
    <w:pPr>
      <w:spacing w:line="220" w:lineRule="atLeast"/>
      <w:ind w:left="1400" w:hanging="200"/>
    </w:pPr>
    <w:rPr>
      <w:b/>
    </w:rPr>
  </w:style>
  <w:style w:type="paragraph" w:styleId="Index8">
    <w:name w:val="index 8"/>
    <w:basedOn w:val="Normal"/>
    <w:next w:val="Normal"/>
    <w:autoRedefine/>
    <w:semiHidden/>
    <w:rsid w:val="00932BEF"/>
    <w:pPr>
      <w:spacing w:line="220" w:lineRule="atLeast"/>
      <w:ind w:left="1600" w:hanging="200"/>
    </w:pPr>
    <w:rPr>
      <w:b/>
    </w:rPr>
  </w:style>
  <w:style w:type="paragraph" w:styleId="Index9">
    <w:name w:val="index 9"/>
    <w:basedOn w:val="Normal"/>
    <w:next w:val="Normal"/>
    <w:autoRedefine/>
    <w:semiHidden/>
    <w:rsid w:val="00932BEF"/>
    <w:pPr>
      <w:spacing w:line="220" w:lineRule="atLeast"/>
      <w:ind w:left="1800" w:hanging="200"/>
    </w:pPr>
    <w:rPr>
      <w:b/>
    </w:rPr>
  </w:style>
  <w:style w:type="paragraph" w:customStyle="1" w:styleId="Introduction">
    <w:name w:val="Introduction"/>
    <w:basedOn w:val="Normal"/>
    <w:next w:val="Normal"/>
    <w:rsid w:val="00932BEF"/>
    <w:pPr>
      <w:keepNext/>
      <w:pageBreakBefore/>
      <w:tabs>
        <w:tab w:val="left" w:pos="400"/>
      </w:tabs>
      <w:suppressAutoHyphens/>
      <w:spacing w:before="960" w:after="310" w:line="310" w:lineRule="exact"/>
      <w:jc w:val="left"/>
    </w:pPr>
    <w:rPr>
      <w:b/>
      <w:sz w:val="28"/>
      <w:szCs w:val="28"/>
    </w:rPr>
  </w:style>
  <w:style w:type="paragraph" w:styleId="Caption">
    <w:name w:val="caption"/>
    <w:basedOn w:val="Normal"/>
    <w:next w:val="Normal"/>
    <w:qFormat/>
    <w:rsid w:val="00932BEF"/>
    <w:pPr>
      <w:spacing w:before="120" w:after="120"/>
    </w:pPr>
    <w:rPr>
      <w:b/>
    </w:rPr>
  </w:style>
  <w:style w:type="character" w:styleId="Hyperlink">
    <w:name w:val="Hyperlink"/>
    <w:uiPriority w:val="99"/>
    <w:rsid w:val="00932BEF"/>
    <w:rPr>
      <w:noProof w:val="0"/>
      <w:color w:val="0000FF"/>
      <w:u w:val="single"/>
      <w:lang w:val="fr-FR"/>
    </w:rPr>
  </w:style>
  <w:style w:type="character" w:styleId="FollowedHyperlink">
    <w:name w:val="FollowedHyperlink"/>
    <w:rsid w:val="00932BEF"/>
    <w:rPr>
      <w:noProof w:val="0"/>
      <w:color w:val="800080"/>
      <w:u w:val="single"/>
      <w:lang w:val="fr-FR"/>
    </w:rPr>
  </w:style>
  <w:style w:type="paragraph" w:styleId="List">
    <w:name w:val="List"/>
    <w:basedOn w:val="Normal"/>
    <w:rsid w:val="00932BEF"/>
    <w:pPr>
      <w:ind w:left="283" w:hanging="283"/>
    </w:pPr>
  </w:style>
  <w:style w:type="paragraph" w:styleId="List2">
    <w:name w:val="List 2"/>
    <w:basedOn w:val="Normal"/>
    <w:rsid w:val="00932BEF"/>
    <w:pPr>
      <w:ind w:left="566" w:hanging="283"/>
    </w:pPr>
  </w:style>
  <w:style w:type="paragraph" w:styleId="List3">
    <w:name w:val="List 3"/>
    <w:basedOn w:val="Normal"/>
    <w:rsid w:val="00932BEF"/>
    <w:pPr>
      <w:ind w:left="849" w:hanging="283"/>
    </w:pPr>
  </w:style>
  <w:style w:type="paragraph" w:styleId="List4">
    <w:name w:val="List 4"/>
    <w:basedOn w:val="Normal"/>
    <w:rsid w:val="00932BEF"/>
    <w:pPr>
      <w:ind w:left="1132" w:hanging="283"/>
    </w:pPr>
  </w:style>
  <w:style w:type="paragraph" w:styleId="List5">
    <w:name w:val="List 5"/>
    <w:basedOn w:val="Normal"/>
    <w:rsid w:val="00932BEF"/>
    <w:pPr>
      <w:ind w:left="1415" w:hanging="283"/>
    </w:pPr>
  </w:style>
  <w:style w:type="paragraph" w:styleId="ListNumber">
    <w:name w:val="List Number"/>
    <w:basedOn w:val="Normal"/>
    <w:rsid w:val="00D739FB"/>
    <w:pPr>
      <w:numPr>
        <w:numId w:val="4"/>
      </w:numPr>
      <w:tabs>
        <w:tab w:val="clear" w:pos="360"/>
        <w:tab w:val="left" w:pos="400"/>
      </w:tabs>
      <w:ind w:left="403" w:hanging="403"/>
    </w:pPr>
  </w:style>
  <w:style w:type="paragraph" w:styleId="ListNumber2">
    <w:name w:val="List Number 2"/>
    <w:basedOn w:val="Normal"/>
    <w:rsid w:val="00D739FB"/>
    <w:pPr>
      <w:numPr>
        <w:ilvl w:val="1"/>
        <w:numId w:val="4"/>
      </w:numPr>
      <w:tabs>
        <w:tab w:val="left" w:pos="800"/>
      </w:tabs>
      <w:ind w:left="806" w:hanging="403"/>
    </w:pPr>
  </w:style>
  <w:style w:type="paragraph" w:styleId="ListNumber3">
    <w:name w:val="List Number 3"/>
    <w:basedOn w:val="Normal"/>
    <w:rsid w:val="00932BEF"/>
    <w:pPr>
      <w:numPr>
        <w:ilvl w:val="2"/>
        <w:numId w:val="4"/>
      </w:numPr>
      <w:tabs>
        <w:tab w:val="left" w:pos="1200"/>
      </w:tabs>
    </w:pPr>
  </w:style>
  <w:style w:type="paragraph" w:styleId="ListNumber4">
    <w:name w:val="List Number 4"/>
    <w:basedOn w:val="Normal"/>
    <w:rsid w:val="00932BEF"/>
    <w:pPr>
      <w:numPr>
        <w:ilvl w:val="3"/>
        <w:numId w:val="4"/>
      </w:numPr>
      <w:tabs>
        <w:tab w:val="left" w:pos="1600"/>
      </w:tabs>
    </w:pPr>
  </w:style>
  <w:style w:type="paragraph" w:styleId="ListNumber5">
    <w:name w:val="List Number 5"/>
    <w:basedOn w:val="Normal"/>
    <w:rsid w:val="00932BEF"/>
    <w:pPr>
      <w:numPr>
        <w:numId w:val="5"/>
      </w:numPr>
    </w:pPr>
  </w:style>
  <w:style w:type="paragraph" w:styleId="ListBullet">
    <w:name w:val="List Bullet"/>
    <w:basedOn w:val="Normal"/>
    <w:rsid w:val="00D739FB"/>
    <w:pPr>
      <w:numPr>
        <w:numId w:val="6"/>
      </w:numPr>
    </w:pPr>
  </w:style>
  <w:style w:type="paragraph" w:styleId="ListBullet2">
    <w:name w:val="List Bullet 2"/>
    <w:basedOn w:val="Normal"/>
    <w:autoRedefine/>
    <w:rsid w:val="00932BEF"/>
    <w:pPr>
      <w:numPr>
        <w:numId w:val="7"/>
      </w:numPr>
    </w:pPr>
  </w:style>
  <w:style w:type="paragraph" w:styleId="ListBullet3">
    <w:name w:val="List Bullet 3"/>
    <w:basedOn w:val="Normal"/>
    <w:autoRedefine/>
    <w:rsid w:val="00932BEF"/>
    <w:pPr>
      <w:numPr>
        <w:numId w:val="8"/>
      </w:numPr>
    </w:pPr>
  </w:style>
  <w:style w:type="paragraph" w:styleId="ListBullet4">
    <w:name w:val="List Bullet 4"/>
    <w:basedOn w:val="Normal"/>
    <w:autoRedefine/>
    <w:rsid w:val="00932BEF"/>
    <w:pPr>
      <w:numPr>
        <w:numId w:val="9"/>
      </w:numPr>
    </w:pPr>
  </w:style>
  <w:style w:type="paragraph" w:styleId="ListBullet5">
    <w:name w:val="List Bullet 5"/>
    <w:basedOn w:val="Normal"/>
    <w:autoRedefine/>
    <w:rsid w:val="00932BEF"/>
    <w:pPr>
      <w:numPr>
        <w:numId w:val="10"/>
      </w:numPr>
    </w:pPr>
  </w:style>
  <w:style w:type="paragraph" w:styleId="ListContinue">
    <w:name w:val="List Continue"/>
    <w:basedOn w:val="Normal"/>
    <w:rsid w:val="00932BEF"/>
    <w:pPr>
      <w:numPr>
        <w:numId w:val="11"/>
      </w:numPr>
      <w:tabs>
        <w:tab w:val="left" w:pos="400"/>
      </w:tabs>
    </w:pPr>
  </w:style>
  <w:style w:type="paragraph" w:styleId="ListContinue2">
    <w:name w:val="List Continue 2"/>
    <w:basedOn w:val="ListContinue"/>
    <w:rsid w:val="00932BEF"/>
    <w:pPr>
      <w:numPr>
        <w:ilvl w:val="1"/>
      </w:numPr>
      <w:tabs>
        <w:tab w:val="clear" w:pos="400"/>
        <w:tab w:val="left" w:pos="800"/>
      </w:tabs>
    </w:pPr>
  </w:style>
  <w:style w:type="paragraph" w:styleId="ListContinue3">
    <w:name w:val="List Continue 3"/>
    <w:basedOn w:val="ListContinue"/>
    <w:rsid w:val="00932BEF"/>
    <w:pPr>
      <w:numPr>
        <w:ilvl w:val="2"/>
      </w:numPr>
      <w:tabs>
        <w:tab w:val="clear" w:pos="400"/>
        <w:tab w:val="left" w:pos="1200"/>
      </w:tabs>
    </w:pPr>
  </w:style>
  <w:style w:type="paragraph" w:styleId="ListContinue4">
    <w:name w:val="List Continue 4"/>
    <w:basedOn w:val="ListContinue"/>
    <w:rsid w:val="00932BEF"/>
    <w:pPr>
      <w:numPr>
        <w:ilvl w:val="3"/>
      </w:numPr>
      <w:tabs>
        <w:tab w:val="clear" w:pos="400"/>
        <w:tab w:val="left" w:pos="1600"/>
      </w:tabs>
    </w:pPr>
  </w:style>
  <w:style w:type="paragraph" w:styleId="ListContinue5">
    <w:name w:val="List Continue 5"/>
    <w:basedOn w:val="Normal"/>
    <w:rsid w:val="00932BEF"/>
    <w:pPr>
      <w:spacing w:after="120"/>
      <w:ind w:left="1415"/>
    </w:pPr>
  </w:style>
  <w:style w:type="character" w:styleId="CommentReference">
    <w:name w:val="annotation reference"/>
    <w:semiHidden/>
    <w:rsid w:val="00932BEF"/>
    <w:rPr>
      <w:noProof w:val="0"/>
      <w:sz w:val="18"/>
      <w:lang w:val="fr-FR"/>
    </w:rPr>
  </w:style>
  <w:style w:type="paragraph" w:customStyle="1" w:styleId="MSDNFR">
    <w:name w:val="MSDNFR"/>
    <w:basedOn w:val="Normal"/>
    <w:next w:val="Normal"/>
    <w:rsid w:val="00932BEF"/>
    <w:pPr>
      <w:spacing w:line="220" w:lineRule="atLeast"/>
    </w:pPr>
    <w:rPr>
      <w:color w:val="0000FF"/>
    </w:rPr>
  </w:style>
  <w:style w:type="paragraph" w:customStyle="1" w:styleId="na2">
    <w:name w:val="na2"/>
    <w:basedOn w:val="a2"/>
    <w:next w:val="Normal"/>
    <w:rsid w:val="005B59A9"/>
    <w:pPr>
      <w:numPr>
        <w:numId w:val="12"/>
      </w:numPr>
    </w:pPr>
  </w:style>
  <w:style w:type="paragraph" w:customStyle="1" w:styleId="na3">
    <w:name w:val="na3"/>
    <w:basedOn w:val="a3"/>
    <w:next w:val="Normal"/>
    <w:rsid w:val="00932BEF"/>
    <w:pPr>
      <w:numPr>
        <w:numId w:val="12"/>
      </w:numPr>
    </w:pPr>
  </w:style>
  <w:style w:type="paragraph" w:customStyle="1" w:styleId="na4">
    <w:name w:val="na4"/>
    <w:basedOn w:val="a4"/>
    <w:next w:val="Normal"/>
    <w:rsid w:val="00932BEF"/>
    <w:pPr>
      <w:numPr>
        <w:numId w:val="12"/>
      </w:numPr>
      <w:tabs>
        <w:tab w:val="left" w:pos="1060"/>
      </w:tabs>
    </w:pPr>
  </w:style>
  <w:style w:type="paragraph" w:customStyle="1" w:styleId="na5">
    <w:name w:val="na5"/>
    <w:basedOn w:val="a5"/>
    <w:next w:val="Normal"/>
    <w:rsid w:val="00932BEF"/>
    <w:pPr>
      <w:numPr>
        <w:numId w:val="12"/>
      </w:numPr>
    </w:pPr>
  </w:style>
  <w:style w:type="paragraph" w:customStyle="1" w:styleId="na6">
    <w:name w:val="na6"/>
    <w:basedOn w:val="a6"/>
    <w:next w:val="Normal"/>
    <w:rsid w:val="00932BEF"/>
    <w:pPr>
      <w:numPr>
        <w:numId w:val="12"/>
      </w:numPr>
    </w:pPr>
  </w:style>
  <w:style w:type="paragraph" w:styleId="BlockText">
    <w:name w:val="Block Text"/>
    <w:basedOn w:val="Normal"/>
    <w:rsid w:val="00932BEF"/>
    <w:pPr>
      <w:spacing w:after="120"/>
      <w:ind w:left="1440" w:right="1440"/>
    </w:pPr>
  </w:style>
  <w:style w:type="paragraph" w:customStyle="1" w:styleId="Note">
    <w:name w:val="Note"/>
    <w:basedOn w:val="Normal"/>
    <w:next w:val="Normal"/>
    <w:rsid w:val="00932BEF"/>
    <w:pPr>
      <w:tabs>
        <w:tab w:val="left" w:pos="960"/>
      </w:tabs>
      <w:spacing w:line="210" w:lineRule="atLeast"/>
    </w:pPr>
    <w:rPr>
      <w:sz w:val="20"/>
    </w:rPr>
  </w:style>
  <w:style w:type="paragraph" w:styleId="FootnoteText">
    <w:name w:val="footnote text"/>
    <w:basedOn w:val="Normal"/>
    <w:semiHidden/>
    <w:rsid w:val="00AD6A66"/>
    <w:pPr>
      <w:tabs>
        <w:tab w:val="left" w:pos="340"/>
      </w:tabs>
      <w:spacing w:after="120" w:line="210" w:lineRule="atLeast"/>
    </w:pPr>
    <w:rPr>
      <w:sz w:val="20"/>
    </w:rPr>
  </w:style>
  <w:style w:type="paragraph" w:styleId="EndnoteText">
    <w:name w:val="endnote text"/>
    <w:basedOn w:val="Normal"/>
    <w:semiHidden/>
    <w:rsid w:val="00932BEF"/>
  </w:style>
  <w:style w:type="character" w:styleId="LineNumber">
    <w:name w:val="line number"/>
    <w:rsid w:val="00932BEF"/>
    <w:rPr>
      <w:noProof w:val="0"/>
      <w:lang w:val="fr-FR"/>
    </w:rPr>
  </w:style>
  <w:style w:type="character" w:styleId="PageNumber">
    <w:name w:val="page number"/>
    <w:rsid w:val="00932BEF"/>
    <w:rPr>
      <w:noProof/>
      <w:lang w:val="fr-FR"/>
    </w:rPr>
  </w:style>
  <w:style w:type="paragraph" w:customStyle="1" w:styleId="p2">
    <w:name w:val="p2"/>
    <w:basedOn w:val="Normal"/>
    <w:next w:val="Normal"/>
    <w:rsid w:val="003169DA"/>
    <w:pPr>
      <w:tabs>
        <w:tab w:val="left" w:pos="539"/>
      </w:tabs>
    </w:pPr>
  </w:style>
  <w:style w:type="paragraph" w:customStyle="1" w:styleId="p3">
    <w:name w:val="p3"/>
    <w:basedOn w:val="Normal"/>
    <w:next w:val="Normal"/>
    <w:rsid w:val="003169DA"/>
    <w:pPr>
      <w:tabs>
        <w:tab w:val="left" w:pos="658"/>
      </w:tabs>
    </w:pPr>
  </w:style>
  <w:style w:type="paragraph" w:customStyle="1" w:styleId="p4">
    <w:name w:val="p4"/>
    <w:basedOn w:val="Normal"/>
    <w:next w:val="Normal"/>
    <w:rsid w:val="003169DA"/>
    <w:pPr>
      <w:tabs>
        <w:tab w:val="left" w:pos="941"/>
      </w:tabs>
    </w:pPr>
  </w:style>
  <w:style w:type="paragraph" w:customStyle="1" w:styleId="p5">
    <w:name w:val="p5"/>
    <w:basedOn w:val="Normal"/>
    <w:next w:val="Normal"/>
    <w:rsid w:val="003169DA"/>
    <w:pPr>
      <w:tabs>
        <w:tab w:val="left" w:pos="1077"/>
      </w:tabs>
    </w:pPr>
  </w:style>
  <w:style w:type="paragraph" w:customStyle="1" w:styleId="p6">
    <w:name w:val="p6"/>
    <w:basedOn w:val="Normal"/>
    <w:next w:val="Normal"/>
    <w:rsid w:val="003169DA"/>
    <w:pPr>
      <w:tabs>
        <w:tab w:val="left" w:pos="1191"/>
      </w:tabs>
    </w:pPr>
  </w:style>
  <w:style w:type="paragraph" w:styleId="Footer">
    <w:name w:val="footer"/>
    <w:basedOn w:val="Normal"/>
    <w:rsid w:val="00DA0376"/>
    <w:pPr>
      <w:tabs>
        <w:tab w:val="right" w:pos="9752"/>
      </w:tabs>
      <w:spacing w:after="0" w:line="220" w:lineRule="exact"/>
      <w:jc w:val="left"/>
    </w:pPr>
  </w:style>
  <w:style w:type="paragraph" w:customStyle="1" w:styleId="RefNorm">
    <w:name w:val="RefNorm"/>
    <w:basedOn w:val="Normal"/>
    <w:next w:val="Normal"/>
    <w:rsid w:val="00932BEF"/>
  </w:style>
  <w:style w:type="paragraph" w:styleId="BodyTextFirstIndent">
    <w:name w:val="Body Text First Indent"/>
    <w:basedOn w:val="BodyText"/>
    <w:rsid w:val="00932BEF"/>
    <w:pPr>
      <w:spacing w:before="0" w:after="120"/>
      <w:ind w:firstLine="210"/>
    </w:pPr>
  </w:style>
  <w:style w:type="paragraph" w:styleId="BodyTextIndent">
    <w:name w:val="Body Text Indent"/>
    <w:basedOn w:val="Normal"/>
    <w:rsid w:val="00932BEF"/>
    <w:pPr>
      <w:spacing w:after="120"/>
      <w:ind w:left="283"/>
    </w:pPr>
  </w:style>
  <w:style w:type="paragraph" w:styleId="BodyTextIndent2">
    <w:name w:val="Body Text Indent 2"/>
    <w:basedOn w:val="Normal"/>
    <w:rsid w:val="00932BEF"/>
    <w:pPr>
      <w:spacing w:after="120" w:line="480" w:lineRule="auto"/>
      <w:ind w:left="283"/>
    </w:pPr>
  </w:style>
  <w:style w:type="paragraph" w:styleId="BodyTextIndent3">
    <w:name w:val="Body Text Indent 3"/>
    <w:basedOn w:val="Normal"/>
    <w:rsid w:val="00932BEF"/>
    <w:pPr>
      <w:spacing w:after="120"/>
      <w:ind w:left="283"/>
    </w:pPr>
    <w:rPr>
      <w:sz w:val="18"/>
    </w:rPr>
  </w:style>
  <w:style w:type="paragraph" w:styleId="BodyTextFirstIndent2">
    <w:name w:val="Body Text First Indent 2"/>
    <w:basedOn w:val="Normal"/>
    <w:rsid w:val="00932BEF"/>
    <w:pPr>
      <w:ind w:firstLine="210"/>
    </w:pPr>
  </w:style>
  <w:style w:type="paragraph" w:styleId="NormalIndent">
    <w:name w:val="Normal Indent"/>
    <w:basedOn w:val="Normal"/>
    <w:rsid w:val="00932BEF"/>
    <w:pPr>
      <w:ind w:left="708"/>
    </w:pPr>
  </w:style>
  <w:style w:type="paragraph" w:styleId="Salutation">
    <w:name w:val="Salutation"/>
    <w:basedOn w:val="Normal"/>
    <w:next w:val="Normal"/>
    <w:rsid w:val="00932BEF"/>
  </w:style>
  <w:style w:type="paragraph" w:styleId="Signature">
    <w:name w:val="Signature"/>
    <w:basedOn w:val="Normal"/>
    <w:rsid w:val="00932BEF"/>
    <w:pPr>
      <w:ind w:left="4252"/>
    </w:pPr>
  </w:style>
  <w:style w:type="paragraph" w:styleId="Subtitle">
    <w:name w:val="Subtitle"/>
    <w:basedOn w:val="Normal"/>
    <w:qFormat/>
    <w:rsid w:val="00932BEF"/>
    <w:pPr>
      <w:spacing w:after="60"/>
      <w:jc w:val="center"/>
      <w:outlineLvl w:val="1"/>
    </w:pPr>
    <w:rPr>
      <w:sz w:val="26"/>
    </w:rPr>
  </w:style>
  <w:style w:type="paragraph" w:customStyle="1" w:styleId="Special">
    <w:name w:val="Special"/>
    <w:basedOn w:val="Normal"/>
    <w:next w:val="Normal"/>
    <w:rsid w:val="00932BEF"/>
  </w:style>
  <w:style w:type="paragraph" w:styleId="TableofFigures">
    <w:name w:val="table of figures"/>
    <w:basedOn w:val="Normal"/>
    <w:next w:val="Normal"/>
    <w:semiHidden/>
    <w:rsid w:val="002C3921"/>
    <w:pPr>
      <w:ind w:left="851" w:right="499" w:hanging="851"/>
    </w:pPr>
  </w:style>
  <w:style w:type="paragraph" w:styleId="TableofAuthorities">
    <w:name w:val="table of authorities"/>
    <w:basedOn w:val="Normal"/>
    <w:next w:val="Normal"/>
    <w:semiHidden/>
    <w:rsid w:val="00932BEF"/>
    <w:pPr>
      <w:ind w:left="200" w:hanging="200"/>
    </w:pPr>
  </w:style>
  <w:style w:type="paragraph" w:customStyle="1" w:styleId="Tablefootnote">
    <w:name w:val="Table footnote"/>
    <w:basedOn w:val="Normal"/>
    <w:rsid w:val="00932BEF"/>
    <w:pPr>
      <w:tabs>
        <w:tab w:val="left" w:pos="340"/>
      </w:tabs>
      <w:spacing w:before="60" w:after="60" w:line="190" w:lineRule="atLeast"/>
    </w:pPr>
    <w:rPr>
      <w:sz w:val="18"/>
    </w:rPr>
  </w:style>
  <w:style w:type="paragraph" w:customStyle="1" w:styleId="Tabletext10">
    <w:name w:val="Table text (10)"/>
    <w:basedOn w:val="Normal"/>
    <w:rsid w:val="00932BEF"/>
    <w:pPr>
      <w:spacing w:before="60" w:after="60"/>
    </w:pPr>
    <w:rPr>
      <w:sz w:val="20"/>
    </w:rPr>
  </w:style>
  <w:style w:type="paragraph" w:customStyle="1" w:styleId="Tabletext7">
    <w:name w:val="Table text (7)"/>
    <w:basedOn w:val="Normal"/>
    <w:rsid w:val="00D44FEC"/>
    <w:pPr>
      <w:spacing w:before="60" w:after="60" w:line="170" w:lineRule="atLeast"/>
    </w:pPr>
    <w:rPr>
      <w:sz w:val="14"/>
      <w:szCs w:val="14"/>
    </w:rPr>
  </w:style>
  <w:style w:type="paragraph" w:customStyle="1" w:styleId="Tabletext8">
    <w:name w:val="Table text (8)"/>
    <w:basedOn w:val="Normal"/>
    <w:rsid w:val="00D44FEC"/>
    <w:pPr>
      <w:spacing w:before="60" w:after="60" w:line="190" w:lineRule="atLeast"/>
    </w:pPr>
    <w:rPr>
      <w:sz w:val="16"/>
      <w:szCs w:val="16"/>
    </w:rPr>
  </w:style>
  <w:style w:type="paragraph" w:customStyle="1" w:styleId="Tabletext9">
    <w:name w:val="Table text (9)"/>
    <w:basedOn w:val="Normal"/>
    <w:rsid w:val="00D44FEC"/>
    <w:pPr>
      <w:spacing w:before="60" w:after="60" w:line="210" w:lineRule="atLeast"/>
    </w:pPr>
    <w:rPr>
      <w:sz w:val="18"/>
      <w:szCs w:val="18"/>
    </w:rPr>
  </w:style>
  <w:style w:type="paragraph" w:customStyle="1" w:styleId="Tabletitle">
    <w:name w:val="Table title"/>
    <w:basedOn w:val="Normal"/>
    <w:next w:val="Normal"/>
    <w:rsid w:val="00932BEF"/>
    <w:pPr>
      <w:keepNext/>
      <w:suppressAutoHyphens/>
      <w:spacing w:before="120" w:after="120" w:line="230" w:lineRule="exact"/>
      <w:jc w:val="center"/>
    </w:pPr>
    <w:rPr>
      <w:b/>
    </w:rPr>
  </w:style>
  <w:style w:type="character" w:customStyle="1" w:styleId="TableFootNoteXref">
    <w:name w:val="TableFootNoteXref"/>
    <w:rsid w:val="00932BEF"/>
    <w:rPr>
      <w:noProof/>
      <w:position w:val="6"/>
      <w:sz w:val="16"/>
      <w:lang w:val="fr-FR"/>
    </w:rPr>
  </w:style>
  <w:style w:type="paragraph" w:customStyle="1" w:styleId="Terms">
    <w:name w:val="Term(s)"/>
    <w:basedOn w:val="Normal"/>
    <w:next w:val="Definition"/>
    <w:rsid w:val="00932BEF"/>
    <w:pPr>
      <w:keepNext/>
      <w:suppressAutoHyphens/>
      <w:spacing w:after="0"/>
      <w:jc w:val="left"/>
    </w:pPr>
    <w:rPr>
      <w:b/>
    </w:rPr>
  </w:style>
  <w:style w:type="paragraph" w:customStyle="1" w:styleId="TermNum">
    <w:name w:val="TermNum"/>
    <w:basedOn w:val="Normal"/>
    <w:next w:val="Terms"/>
    <w:rsid w:val="00932BEF"/>
    <w:pPr>
      <w:keepNext/>
      <w:spacing w:after="0"/>
    </w:pPr>
    <w:rPr>
      <w:b/>
    </w:rPr>
  </w:style>
  <w:style w:type="paragraph" w:styleId="PlainText">
    <w:name w:val="Plain Text"/>
    <w:basedOn w:val="Normal"/>
    <w:rsid w:val="00932BEF"/>
    <w:rPr>
      <w:rFonts w:ascii="Courier New" w:hAnsi="Courier New"/>
    </w:rPr>
  </w:style>
  <w:style w:type="paragraph" w:styleId="MacroText">
    <w:name w:val="macro"/>
    <w:semiHidden/>
    <w:rsid w:val="00932BEF"/>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lang w:val="en-GB" w:eastAsia="ja-JP"/>
    </w:rPr>
  </w:style>
  <w:style w:type="paragraph" w:styleId="Title">
    <w:name w:val="Title"/>
    <w:basedOn w:val="Normal"/>
    <w:qFormat/>
    <w:rsid w:val="00932BEF"/>
    <w:pPr>
      <w:spacing w:before="240" w:after="60"/>
      <w:jc w:val="center"/>
      <w:outlineLvl w:val="0"/>
    </w:pPr>
    <w:rPr>
      <w:b/>
      <w:kern w:val="28"/>
      <w:sz w:val="34"/>
    </w:rPr>
  </w:style>
  <w:style w:type="paragraph" w:styleId="NoteHeading">
    <w:name w:val="Note Heading"/>
    <w:basedOn w:val="Normal"/>
    <w:next w:val="Normal"/>
    <w:rsid w:val="00932BEF"/>
  </w:style>
  <w:style w:type="paragraph" w:styleId="IndexHeading">
    <w:name w:val="index heading"/>
    <w:basedOn w:val="Normal"/>
    <w:next w:val="Index1"/>
    <w:semiHidden/>
    <w:rsid w:val="00932BEF"/>
    <w:pPr>
      <w:keepNext/>
      <w:spacing w:before="400" w:after="210"/>
      <w:jc w:val="center"/>
    </w:pPr>
  </w:style>
  <w:style w:type="paragraph" w:styleId="TOAHeading">
    <w:name w:val="toa heading"/>
    <w:basedOn w:val="Normal"/>
    <w:next w:val="Normal"/>
    <w:semiHidden/>
    <w:rsid w:val="00932BEF"/>
    <w:pPr>
      <w:spacing w:before="120"/>
    </w:pPr>
    <w:rPr>
      <w:b/>
      <w:sz w:val="26"/>
    </w:rPr>
  </w:style>
  <w:style w:type="paragraph" w:styleId="TOC1">
    <w:name w:val="toc 1"/>
    <w:basedOn w:val="Normal"/>
    <w:next w:val="Normal"/>
    <w:uiPriority w:val="39"/>
    <w:rsid w:val="00932BEF"/>
    <w:pPr>
      <w:tabs>
        <w:tab w:val="left" w:pos="720"/>
        <w:tab w:val="right" w:leader="dot" w:pos="9752"/>
      </w:tabs>
      <w:suppressAutoHyphens/>
      <w:spacing w:before="120" w:after="0"/>
      <w:ind w:left="720" w:right="500" w:hanging="720"/>
      <w:jc w:val="left"/>
    </w:pPr>
    <w:rPr>
      <w:b/>
    </w:rPr>
  </w:style>
  <w:style w:type="paragraph" w:styleId="TOC2">
    <w:name w:val="toc 2"/>
    <w:basedOn w:val="TOC1"/>
    <w:next w:val="Normal"/>
    <w:uiPriority w:val="39"/>
    <w:rsid w:val="00932BEF"/>
    <w:pPr>
      <w:spacing w:before="0"/>
    </w:pPr>
  </w:style>
  <w:style w:type="paragraph" w:styleId="TOC3">
    <w:name w:val="toc 3"/>
    <w:basedOn w:val="TOC2"/>
    <w:next w:val="Normal"/>
    <w:semiHidden/>
    <w:rsid w:val="00932BEF"/>
  </w:style>
  <w:style w:type="paragraph" w:styleId="TOC4">
    <w:name w:val="toc 4"/>
    <w:basedOn w:val="TOC2"/>
    <w:next w:val="Normal"/>
    <w:semiHidden/>
    <w:rsid w:val="00932BEF"/>
    <w:pPr>
      <w:tabs>
        <w:tab w:val="clear" w:pos="720"/>
        <w:tab w:val="left" w:pos="1140"/>
      </w:tabs>
      <w:ind w:left="1140" w:hanging="1140"/>
    </w:pPr>
  </w:style>
  <w:style w:type="paragraph" w:styleId="TOC5">
    <w:name w:val="toc 5"/>
    <w:basedOn w:val="TOC4"/>
    <w:next w:val="Normal"/>
    <w:semiHidden/>
    <w:rsid w:val="00932BEF"/>
  </w:style>
  <w:style w:type="paragraph" w:styleId="TOC6">
    <w:name w:val="toc 6"/>
    <w:basedOn w:val="TOC4"/>
    <w:next w:val="Normal"/>
    <w:semiHidden/>
    <w:rsid w:val="00932BEF"/>
    <w:pPr>
      <w:tabs>
        <w:tab w:val="clear" w:pos="1140"/>
        <w:tab w:val="left" w:pos="1440"/>
      </w:tabs>
      <w:ind w:left="1440" w:hanging="1440"/>
    </w:pPr>
  </w:style>
  <w:style w:type="paragraph" w:styleId="TOC7">
    <w:name w:val="toc 7"/>
    <w:basedOn w:val="TOC4"/>
    <w:next w:val="Normal"/>
    <w:semiHidden/>
    <w:rsid w:val="00932BEF"/>
    <w:pPr>
      <w:tabs>
        <w:tab w:val="clear" w:pos="1140"/>
        <w:tab w:val="left" w:pos="1440"/>
      </w:tabs>
      <w:ind w:left="1440" w:hanging="1440"/>
    </w:pPr>
  </w:style>
  <w:style w:type="paragraph" w:styleId="TOC8">
    <w:name w:val="toc 8"/>
    <w:basedOn w:val="TOC4"/>
    <w:next w:val="Normal"/>
    <w:semiHidden/>
    <w:rsid w:val="00932BEF"/>
    <w:pPr>
      <w:tabs>
        <w:tab w:val="clear" w:pos="1140"/>
        <w:tab w:val="left" w:pos="1440"/>
      </w:tabs>
      <w:ind w:left="1440" w:hanging="1440"/>
    </w:pPr>
  </w:style>
  <w:style w:type="paragraph" w:styleId="TOC9">
    <w:name w:val="toc 9"/>
    <w:basedOn w:val="TOC1"/>
    <w:next w:val="Normal"/>
    <w:uiPriority w:val="39"/>
    <w:rsid w:val="00932BEF"/>
    <w:pPr>
      <w:tabs>
        <w:tab w:val="clear" w:pos="720"/>
      </w:tabs>
      <w:ind w:left="0" w:firstLine="0"/>
    </w:pPr>
  </w:style>
  <w:style w:type="paragraph" w:customStyle="1" w:styleId="zzBiblio">
    <w:name w:val="zzBiblio"/>
    <w:basedOn w:val="Normal"/>
    <w:next w:val="BiblioEntry"/>
    <w:rsid w:val="00932BEF"/>
    <w:pPr>
      <w:pageBreakBefore/>
      <w:spacing w:after="760" w:line="310" w:lineRule="exact"/>
      <w:jc w:val="center"/>
    </w:pPr>
    <w:rPr>
      <w:b/>
      <w:sz w:val="28"/>
      <w:szCs w:val="28"/>
    </w:rPr>
  </w:style>
  <w:style w:type="paragraph" w:customStyle="1" w:styleId="zzContents">
    <w:name w:val="zzContents"/>
    <w:basedOn w:val="Introduction"/>
    <w:next w:val="TOC1"/>
    <w:rsid w:val="00932BEF"/>
    <w:pPr>
      <w:tabs>
        <w:tab w:val="clear" w:pos="400"/>
      </w:tabs>
    </w:pPr>
    <w:rPr>
      <w:sz w:val="30"/>
      <w:szCs w:val="30"/>
    </w:rPr>
  </w:style>
  <w:style w:type="paragraph" w:customStyle="1" w:styleId="zzCopyright">
    <w:name w:val="zzCopyright"/>
    <w:basedOn w:val="Normal"/>
    <w:next w:val="Normal"/>
    <w:rsid w:val="00932BEF"/>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rsid w:val="00932BEF"/>
    <w:pPr>
      <w:spacing w:after="220"/>
      <w:jc w:val="right"/>
    </w:pPr>
    <w:rPr>
      <w:b/>
      <w:color w:val="000000"/>
      <w:sz w:val="26"/>
    </w:rPr>
  </w:style>
  <w:style w:type="paragraph" w:customStyle="1" w:styleId="zzForeword">
    <w:name w:val="zzForeword"/>
    <w:basedOn w:val="Introduction"/>
    <w:next w:val="Normal"/>
    <w:rsid w:val="00932BEF"/>
    <w:pPr>
      <w:tabs>
        <w:tab w:val="clear" w:pos="400"/>
      </w:tabs>
    </w:pPr>
    <w:rPr>
      <w:color w:val="0000FF"/>
    </w:rPr>
  </w:style>
  <w:style w:type="paragraph" w:customStyle="1" w:styleId="zzHelp">
    <w:name w:val="zzHelp"/>
    <w:basedOn w:val="Normal"/>
    <w:rsid w:val="00932BEF"/>
    <w:rPr>
      <w:color w:val="008000"/>
    </w:rPr>
  </w:style>
  <w:style w:type="paragraph" w:customStyle="1" w:styleId="zzIndex">
    <w:name w:val="zzIndex"/>
    <w:basedOn w:val="zzBiblio"/>
    <w:next w:val="IndexHeading"/>
    <w:rsid w:val="00932BEF"/>
    <w:rPr>
      <w:sz w:val="30"/>
      <w:szCs w:val="30"/>
    </w:rPr>
  </w:style>
  <w:style w:type="paragraph" w:customStyle="1" w:styleId="zzLc5">
    <w:name w:val="zzLc5"/>
    <w:basedOn w:val="Normal"/>
    <w:next w:val="Normal"/>
    <w:rsid w:val="00932BEF"/>
    <w:pPr>
      <w:jc w:val="left"/>
    </w:pPr>
  </w:style>
  <w:style w:type="paragraph" w:customStyle="1" w:styleId="zzLc6">
    <w:name w:val="zzLc6"/>
    <w:basedOn w:val="Normal"/>
    <w:next w:val="Normal"/>
    <w:rsid w:val="00932BEF"/>
    <w:pPr>
      <w:jc w:val="left"/>
    </w:pPr>
  </w:style>
  <w:style w:type="paragraph" w:customStyle="1" w:styleId="zzLn5">
    <w:name w:val="zzLn5"/>
    <w:basedOn w:val="Normal"/>
    <w:next w:val="Normal"/>
    <w:rsid w:val="00932BEF"/>
    <w:pPr>
      <w:jc w:val="left"/>
    </w:pPr>
  </w:style>
  <w:style w:type="paragraph" w:customStyle="1" w:styleId="zzLn6">
    <w:name w:val="zzLn6"/>
    <w:basedOn w:val="Normal"/>
    <w:next w:val="Normal"/>
    <w:rsid w:val="00932BEF"/>
    <w:pPr>
      <w:jc w:val="left"/>
    </w:pPr>
  </w:style>
  <w:style w:type="paragraph" w:customStyle="1" w:styleId="zzSTDTitle">
    <w:name w:val="zzSTDTitle"/>
    <w:basedOn w:val="Normal"/>
    <w:next w:val="Normal"/>
    <w:rsid w:val="00932BEF"/>
    <w:pPr>
      <w:suppressAutoHyphens/>
      <w:spacing w:before="400" w:after="760" w:line="350" w:lineRule="exact"/>
      <w:jc w:val="left"/>
    </w:pPr>
    <w:rPr>
      <w:b/>
      <w:color w:val="0000FF"/>
      <w:sz w:val="34"/>
    </w:rPr>
  </w:style>
  <w:style w:type="paragraph" w:customStyle="1" w:styleId="zzISOforeword">
    <w:name w:val="zz ISO foreword"/>
    <w:basedOn w:val="Introduction"/>
    <w:next w:val="Normal"/>
    <w:rsid w:val="00487B99"/>
    <w:rPr>
      <w:color w:val="0000FF"/>
    </w:rPr>
  </w:style>
  <w:style w:type="paragraph" w:customStyle="1" w:styleId="ISOforeword">
    <w:name w:val="ISO foreword"/>
    <w:basedOn w:val="Normal"/>
    <w:next w:val="Normal"/>
    <w:rsid w:val="003910B8"/>
    <w:rPr>
      <w:color w:val="0000FF"/>
    </w:rPr>
  </w:style>
  <w:style w:type="paragraph" w:customStyle="1" w:styleId="titreannexe">
    <w:name w:val="titre annexe"/>
    <w:basedOn w:val="Normal"/>
    <w:rsid w:val="00C32759"/>
    <w:pPr>
      <w:spacing w:line="240" w:lineRule="auto"/>
      <w:jc w:val="center"/>
    </w:pPr>
    <w:rPr>
      <w:rFonts w:eastAsia="Cambria"/>
      <w:b/>
      <w:sz w:val="26"/>
      <w:lang w:eastAsia="ja-JP"/>
    </w:rPr>
  </w:style>
  <w:style w:type="table" w:styleId="DarkList">
    <w:name w:val="Dark List"/>
    <w:basedOn w:val="TableNormal"/>
    <w:uiPriority w:val="70"/>
    <w:rsid w:val="00450B7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50B7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50B7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50B7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50B7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50B7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50B7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e">
    <w:name w:val="E-mail Signature"/>
    <w:basedOn w:val="Normal"/>
    <w:link w:val="E-mailSignatureChar"/>
    <w:rsid w:val="00450B79"/>
    <w:pPr>
      <w:spacing w:after="0" w:line="240" w:lineRule="auto"/>
    </w:pPr>
  </w:style>
  <w:style w:type="character" w:customStyle="1" w:styleId="E-mailSignatureChar">
    <w:name w:val="E-mail Signature Char"/>
    <w:basedOn w:val="DefaultParagraphFont"/>
    <w:link w:val="E-mailSignature"/>
    <w:rsid w:val="00450B79"/>
    <w:rPr>
      <w:rFonts w:eastAsia="MS Mincho"/>
      <w:sz w:val="22"/>
      <w:lang w:val="en-GB" w:eastAsia="fr-FR"/>
    </w:rPr>
  </w:style>
  <w:style w:type="table" w:styleId="ColorfulList">
    <w:name w:val="Colorful List"/>
    <w:basedOn w:val="TableNormal"/>
    <w:uiPriority w:val="72"/>
    <w:rsid w:val="00450B7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50B7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50B7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50B7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50B7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50B7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50B7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50B7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50B7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50B7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50B7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50B7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Grid">
    <w:name w:val="Colorful Grid"/>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50B7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ghtList">
    <w:name w:val="Light List"/>
    <w:basedOn w:val="TableNormal"/>
    <w:uiPriority w:val="61"/>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50B7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50B7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50B7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50B7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50B7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50B7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50B7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Grid">
    <w:name w:val="Light Grid"/>
    <w:basedOn w:val="TableNormal"/>
    <w:uiPriority w:val="62"/>
    <w:rsid w:val="00450B7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50B7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50B7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50B7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50B7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50B7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50B7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HTMLAddress">
    <w:name w:val="HTML Address"/>
    <w:basedOn w:val="Normal"/>
    <w:link w:val="HTMLAddressChar"/>
    <w:rsid w:val="00450B79"/>
    <w:pPr>
      <w:spacing w:after="0" w:line="240" w:lineRule="auto"/>
    </w:pPr>
    <w:rPr>
      <w:i/>
      <w:iCs/>
    </w:rPr>
  </w:style>
  <w:style w:type="character" w:customStyle="1" w:styleId="HTMLAddressChar">
    <w:name w:val="HTML Address Char"/>
    <w:basedOn w:val="DefaultParagraphFont"/>
    <w:link w:val="HTMLAddress"/>
    <w:rsid w:val="00450B79"/>
    <w:rPr>
      <w:rFonts w:eastAsia="MS Mincho"/>
      <w:i/>
      <w:iCs/>
      <w:sz w:val="22"/>
      <w:lang w:val="en-GB" w:eastAsia="fr-FR"/>
    </w:rPr>
  </w:style>
  <w:style w:type="paragraph" w:styleId="HTMLPreformatted">
    <w:name w:val="HTML Preformatted"/>
    <w:basedOn w:val="Normal"/>
    <w:link w:val="HTMLPreformattedChar"/>
    <w:rsid w:val="00450B79"/>
    <w:pPr>
      <w:spacing w:after="0" w:line="240" w:lineRule="auto"/>
    </w:pPr>
  </w:style>
  <w:style w:type="character" w:customStyle="1" w:styleId="HTMLPreformattedChar">
    <w:name w:val="HTML Preformatted Char"/>
    <w:basedOn w:val="DefaultParagraphFont"/>
    <w:link w:val="HTMLPreformatted"/>
    <w:rsid w:val="00450B79"/>
    <w:rPr>
      <w:rFonts w:eastAsia="MS Mincho"/>
      <w:sz w:val="22"/>
      <w:lang w:val="en-GB" w:eastAsia="fr-FR"/>
    </w:rPr>
  </w:style>
  <w:style w:type="paragraph" w:styleId="TOCHeading">
    <w:name w:val="TOC Heading"/>
    <w:basedOn w:val="Heading1"/>
    <w:next w:val="Normal"/>
    <w:uiPriority w:val="39"/>
    <w:semiHidden/>
    <w:unhideWhenUsed/>
    <w:qFormat/>
    <w:rsid w:val="00450B79"/>
    <w:pPr>
      <w:keepLines/>
      <w:numPr>
        <w:numId w:val="0"/>
      </w:numPr>
      <w:suppressAutoHyphens w:val="0"/>
      <w:spacing w:before="480" w:after="0" w:line="230" w:lineRule="atLeast"/>
      <w:jc w:val="both"/>
      <w:outlineLvl w:val="9"/>
    </w:pPr>
    <w:rPr>
      <w:rFonts w:asciiTheme="majorHAnsi" w:eastAsiaTheme="majorEastAsia" w:hAnsiTheme="majorHAnsi" w:cstheme="majorBidi"/>
      <w:bCs/>
      <w:color w:val="365F91" w:themeColor="accent1" w:themeShade="BF"/>
      <w:sz w:val="30"/>
      <w:szCs w:val="30"/>
    </w:rPr>
  </w:style>
  <w:style w:type="paragraph" w:styleId="IntenseQuote">
    <w:name w:val="Intense Quote"/>
    <w:basedOn w:val="Normal"/>
    <w:next w:val="Normal"/>
    <w:link w:val="IntenseQuoteChar"/>
    <w:uiPriority w:val="30"/>
    <w:qFormat/>
    <w:rsid w:val="00450B7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50B79"/>
    <w:rPr>
      <w:rFonts w:eastAsia="MS Mincho"/>
      <w:b/>
      <w:bCs/>
      <w:i/>
      <w:iCs/>
      <w:color w:val="4F81BD" w:themeColor="accent1"/>
      <w:sz w:val="22"/>
      <w:lang w:val="en-GB" w:eastAsia="fr-FR"/>
    </w:rPr>
  </w:style>
  <w:style w:type="paragraph" w:styleId="NoSpacing">
    <w:name w:val="No Spacing"/>
    <w:uiPriority w:val="1"/>
    <w:qFormat/>
    <w:rsid w:val="00450B79"/>
    <w:pPr>
      <w:jc w:val="both"/>
    </w:pPr>
    <w:rPr>
      <w:rFonts w:eastAsia="MS Mincho"/>
      <w:lang w:val="en-GB" w:eastAsia="fr-FR"/>
    </w:rPr>
  </w:style>
  <w:style w:type="paragraph" w:styleId="CommentSubject">
    <w:name w:val="annotation subject"/>
    <w:basedOn w:val="CommentText"/>
    <w:next w:val="CommentText"/>
    <w:link w:val="CommentSubjectChar"/>
    <w:rsid w:val="00450B79"/>
    <w:pPr>
      <w:spacing w:line="240" w:lineRule="auto"/>
    </w:pPr>
    <w:rPr>
      <w:b/>
      <w:bCs/>
    </w:rPr>
  </w:style>
  <w:style w:type="character" w:customStyle="1" w:styleId="CommentTextChar">
    <w:name w:val="Comment Text Char"/>
    <w:basedOn w:val="DefaultParagraphFont"/>
    <w:link w:val="CommentText"/>
    <w:semiHidden/>
    <w:rsid w:val="00450B79"/>
    <w:rPr>
      <w:rFonts w:eastAsia="MS Mincho"/>
      <w:sz w:val="22"/>
      <w:lang w:val="en-GB" w:eastAsia="fr-FR"/>
    </w:rPr>
  </w:style>
  <w:style w:type="character" w:customStyle="1" w:styleId="CommentSubjectChar">
    <w:name w:val="Comment Subject Char"/>
    <w:basedOn w:val="CommentTextChar"/>
    <w:link w:val="CommentSubject"/>
    <w:rsid w:val="00450B79"/>
    <w:rPr>
      <w:rFonts w:eastAsia="MS Mincho"/>
      <w:b/>
      <w:bCs/>
      <w:sz w:val="22"/>
      <w:lang w:val="en-GB" w:eastAsia="fr-FR"/>
    </w:rPr>
  </w:style>
  <w:style w:type="paragraph" w:styleId="ListParagraph">
    <w:name w:val="List Paragraph"/>
    <w:basedOn w:val="Normal"/>
    <w:uiPriority w:val="34"/>
    <w:qFormat/>
    <w:rsid w:val="00450B79"/>
    <w:pPr>
      <w:ind w:left="720"/>
      <w:contextualSpacing/>
    </w:pPr>
  </w:style>
  <w:style w:type="paragraph" w:styleId="Bibliography">
    <w:name w:val="Bibliography"/>
    <w:basedOn w:val="Normal"/>
    <w:next w:val="Normal"/>
    <w:uiPriority w:val="37"/>
    <w:semiHidden/>
    <w:unhideWhenUsed/>
    <w:rsid w:val="00450B79"/>
  </w:style>
  <w:style w:type="table" w:styleId="MediumList1">
    <w:name w:val="Medium List 1"/>
    <w:basedOn w:val="TableNormal"/>
    <w:uiPriority w:val="65"/>
    <w:rsid w:val="00450B7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50B7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50B7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50B7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50B7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50B7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50B7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6"/>
        <w:szCs w:val="26"/>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6"/>
        <w:szCs w:val="26"/>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6"/>
        <w:szCs w:val="26"/>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6"/>
        <w:szCs w:val="26"/>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6"/>
        <w:szCs w:val="26"/>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6"/>
        <w:szCs w:val="26"/>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6"/>
        <w:szCs w:val="26"/>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50B7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
    <w:name w:val="Medium Grid 1"/>
    <w:basedOn w:val="TableNormal"/>
    <w:uiPriority w:val="67"/>
    <w:rsid w:val="00450B7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50B7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50B7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50B7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50B7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50B7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50B7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50B7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50B7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BalloonText">
    <w:name w:val="Balloon Text"/>
    <w:basedOn w:val="Normal"/>
    <w:link w:val="BalloonTextChar"/>
    <w:rsid w:val="00450B79"/>
    <w:pPr>
      <w:spacing w:after="0" w:line="240" w:lineRule="auto"/>
    </w:pPr>
    <w:rPr>
      <w:sz w:val="18"/>
      <w:szCs w:val="18"/>
    </w:rPr>
  </w:style>
  <w:style w:type="character" w:customStyle="1" w:styleId="BalloonTextChar">
    <w:name w:val="Balloon Text Char"/>
    <w:basedOn w:val="DefaultParagraphFont"/>
    <w:link w:val="BalloonText"/>
    <w:rsid w:val="00450B79"/>
    <w:rPr>
      <w:rFonts w:eastAsia="MS Mincho"/>
      <w:sz w:val="18"/>
      <w:szCs w:val="18"/>
      <w:lang w:val="en-GB" w:eastAsia="fr-FR"/>
    </w:rPr>
  </w:style>
  <w:style w:type="paragraph" w:styleId="NormalWeb">
    <w:name w:val="Normal (Web)"/>
    <w:basedOn w:val="Normal"/>
    <w:rsid w:val="00450B79"/>
    <w:rPr>
      <w:sz w:val="26"/>
      <w:szCs w:val="26"/>
    </w:rPr>
  </w:style>
  <w:style w:type="table" w:styleId="Table3Deffects1">
    <w:name w:val="Table 3D effects 1"/>
    <w:basedOn w:val="TableNormal"/>
    <w:rsid w:val="00450B79"/>
    <w:pPr>
      <w:spacing w:after="240" w:line="23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50B79"/>
    <w:pPr>
      <w:spacing w:after="240" w:line="23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50B79"/>
    <w:pPr>
      <w:spacing w:after="240" w:line="23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450B79"/>
    <w:pPr>
      <w:spacing w:after="240" w:line="23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rsid w:val="00450B79"/>
    <w:pPr>
      <w:spacing w:after="240" w:line="23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50B79"/>
    <w:pPr>
      <w:spacing w:after="240" w:line="23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450B79"/>
    <w:pPr>
      <w:spacing w:after="240" w:line="23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rsid w:val="00450B79"/>
    <w:pPr>
      <w:spacing w:after="240" w:line="23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50B79"/>
    <w:pPr>
      <w:spacing w:after="240" w:line="23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50B79"/>
    <w:pPr>
      <w:spacing w:after="240" w:line="23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50B79"/>
    <w:pPr>
      <w:spacing w:after="240" w:line="23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50B79"/>
    <w:pPr>
      <w:spacing w:after="240" w:line="23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50B79"/>
    <w:pPr>
      <w:spacing w:after="240" w:line="23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rsid w:val="00450B79"/>
    <w:pPr>
      <w:spacing w:after="240" w:line="23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50B79"/>
    <w:pPr>
      <w:spacing w:after="240" w:line="23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50B79"/>
    <w:pPr>
      <w:spacing w:after="240" w:line="23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50B79"/>
    <w:pPr>
      <w:spacing w:after="240" w:line="23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50B79"/>
    <w:pPr>
      <w:spacing w:after="240" w:line="23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rsid w:val="00450B79"/>
    <w:pPr>
      <w:spacing w:after="240" w:line="23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50B79"/>
    <w:pPr>
      <w:spacing w:after="240" w:line="23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50B79"/>
    <w:pPr>
      <w:spacing w:after="240" w:line="23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50B79"/>
    <w:pPr>
      <w:spacing w:after="240" w:line="23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50B79"/>
    <w:pPr>
      <w:spacing w:after="240" w:line="23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50B79"/>
    <w:pPr>
      <w:spacing w:after="240" w:line="23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50B79"/>
    <w:pPr>
      <w:spacing w:after="240" w:line="23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rsid w:val="00450B79"/>
    <w:pPr>
      <w:spacing w:after="240" w:line="23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50B79"/>
    <w:pPr>
      <w:spacing w:after="240" w:line="23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50B79"/>
    <w:pPr>
      <w:spacing w:after="240" w:line="23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50B79"/>
    <w:pPr>
      <w:spacing w:after="240" w:line="23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50B79"/>
    <w:pPr>
      <w:spacing w:after="240" w:line="23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rsid w:val="00450B79"/>
    <w:pPr>
      <w:spacing w:after="240" w:line="23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0B79"/>
    <w:pPr>
      <w:spacing w:after="240" w:line="23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450B79"/>
    <w:pPr>
      <w:spacing w:after="240" w:line="23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50B79"/>
    <w:pPr>
      <w:spacing w:after="240" w:line="23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50B79"/>
    <w:pPr>
      <w:spacing w:after="240" w:line="23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450B79"/>
    <w:pPr>
      <w:spacing w:after="240" w:line="23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50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450B79"/>
    <w:rPr>
      <w:i/>
      <w:iCs/>
      <w:color w:val="000000" w:themeColor="text1"/>
    </w:rPr>
  </w:style>
  <w:style w:type="character" w:customStyle="1" w:styleId="QuoteChar">
    <w:name w:val="Quote Char"/>
    <w:basedOn w:val="DefaultParagraphFont"/>
    <w:link w:val="Quote"/>
    <w:uiPriority w:val="29"/>
    <w:rsid w:val="00450B79"/>
    <w:rPr>
      <w:rFonts w:eastAsia="MS Mincho"/>
      <w:i/>
      <w:iCs/>
      <w:color w:val="000000" w:themeColor="text1"/>
      <w:sz w:val="22"/>
      <w:lang w:val="en-GB" w:eastAsia="fr-FR"/>
    </w:rPr>
  </w:style>
  <w:style w:type="character" w:styleId="PlaceholderText">
    <w:name w:val="Placeholder Text"/>
    <w:basedOn w:val="DefaultParagraphFont"/>
    <w:uiPriority w:val="99"/>
    <w:semiHidden/>
    <w:rsid w:val="003F57B3"/>
    <w:rPr>
      <w:color w:val="808080"/>
    </w:rPr>
  </w:style>
  <w:style w:type="paragraph" w:customStyle="1" w:styleId="ForewordText">
    <w:name w:val="Foreword Text"/>
    <w:basedOn w:val="Normal"/>
    <w:rsid w:val="00240D48"/>
    <w:pPr>
      <w:spacing w:line="240" w:lineRule="atLeast"/>
    </w:pPr>
    <w:rPr>
      <w:rFonts w:eastAsia="Calibri" w:cs="Times New Roman"/>
      <w:szCs w:val="22"/>
      <w:lang w:eastAsia="en-US"/>
    </w:rPr>
  </w:style>
  <w:style w:type="table" w:customStyle="1" w:styleId="TableFormula">
    <w:name w:val="Table_Formula"/>
    <w:basedOn w:val="TableNormal"/>
    <w:uiPriority w:val="99"/>
    <w:locked/>
    <w:rsid w:val="00D802DA"/>
    <w:tblPr>
      <w:tblInd w:w="403" w:type="dxa"/>
      <w:tblCellMar>
        <w:top w:w="28" w:type="dxa"/>
        <w:left w:w="403" w:type="dxa"/>
        <w:bottom w:w="28" w:type="dxa"/>
        <w:right w:w="0" w:type="dxa"/>
      </w:tblCellMar>
    </w:tblPr>
  </w:style>
  <w:style w:type="table" w:customStyle="1" w:styleId="GridTableLight">
    <w:name w:val="Grid Table Light"/>
    <w:basedOn w:val="TableNormal"/>
    <w:uiPriority w:val="40"/>
    <w:rsid w:val="00A458D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
    <w:name w:val="Grid Table 1 Light"/>
    <w:basedOn w:val="TableNormal"/>
    <w:uiPriority w:val="46"/>
    <w:rsid w:val="00A458D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
    <w:name w:val="Grid Table 1 Light Accent 1"/>
    <w:basedOn w:val="TableNormal"/>
    <w:uiPriority w:val="46"/>
    <w:rsid w:val="00A458D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
    <w:name w:val="Grid Table 1 Light Accent 2"/>
    <w:basedOn w:val="TableNormal"/>
    <w:uiPriority w:val="46"/>
    <w:rsid w:val="00A458D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
    <w:name w:val="Grid Table 1 Light Accent 3"/>
    <w:basedOn w:val="TableNormal"/>
    <w:uiPriority w:val="46"/>
    <w:rsid w:val="00A458D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
    <w:name w:val="Grid Table 1 Light Accent 4"/>
    <w:basedOn w:val="TableNormal"/>
    <w:uiPriority w:val="46"/>
    <w:rsid w:val="00A458D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TableNormal"/>
    <w:uiPriority w:val="46"/>
    <w:rsid w:val="00A458D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
    <w:name w:val="Grid Table 1 Light Accent 6"/>
    <w:basedOn w:val="TableNormal"/>
    <w:uiPriority w:val="46"/>
    <w:rsid w:val="00A458D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
    <w:name w:val="Grid Table 2"/>
    <w:basedOn w:val="TableNormal"/>
    <w:uiPriority w:val="47"/>
    <w:rsid w:val="00A458D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TableNormal"/>
    <w:uiPriority w:val="47"/>
    <w:rsid w:val="00A458D6"/>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
    <w:name w:val="Grid Table 2 Accent 2"/>
    <w:basedOn w:val="TableNormal"/>
    <w:uiPriority w:val="47"/>
    <w:rsid w:val="00A458D6"/>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
    <w:name w:val="Grid Table 2 Accent 3"/>
    <w:basedOn w:val="TableNormal"/>
    <w:uiPriority w:val="47"/>
    <w:rsid w:val="00A458D6"/>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
    <w:name w:val="Grid Table 2 Accent 4"/>
    <w:basedOn w:val="TableNormal"/>
    <w:uiPriority w:val="47"/>
    <w:rsid w:val="00A458D6"/>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
    <w:name w:val="Grid Table 2 Accent 5"/>
    <w:basedOn w:val="TableNormal"/>
    <w:uiPriority w:val="47"/>
    <w:rsid w:val="00A458D6"/>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
    <w:name w:val="Grid Table 2 Accent 6"/>
    <w:basedOn w:val="TableNormal"/>
    <w:uiPriority w:val="47"/>
    <w:rsid w:val="00A458D6"/>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
    <w:name w:val="Grid Table 3"/>
    <w:basedOn w:val="TableNormal"/>
    <w:uiPriority w:val="48"/>
    <w:rsid w:val="00A458D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TableNormal"/>
    <w:uiPriority w:val="48"/>
    <w:rsid w:val="00A458D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
    <w:name w:val="Grid Table 3 Accent 2"/>
    <w:basedOn w:val="TableNormal"/>
    <w:uiPriority w:val="48"/>
    <w:rsid w:val="00A458D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
    <w:name w:val="Grid Table 3 Accent 3"/>
    <w:basedOn w:val="TableNormal"/>
    <w:uiPriority w:val="48"/>
    <w:rsid w:val="00A458D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
    <w:name w:val="Grid Table 3 Accent 4"/>
    <w:basedOn w:val="TableNormal"/>
    <w:uiPriority w:val="48"/>
    <w:rsid w:val="00A458D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
    <w:name w:val="Grid Table 3 Accent 5"/>
    <w:basedOn w:val="TableNormal"/>
    <w:uiPriority w:val="48"/>
    <w:rsid w:val="00A458D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
    <w:name w:val="Grid Table 3 Accent 6"/>
    <w:basedOn w:val="TableNormal"/>
    <w:uiPriority w:val="48"/>
    <w:rsid w:val="00A458D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
    <w:name w:val="Grid Table 4"/>
    <w:basedOn w:val="TableNormal"/>
    <w:uiPriority w:val="49"/>
    <w:rsid w:val="00A458D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TableNormal"/>
    <w:uiPriority w:val="49"/>
    <w:rsid w:val="00A458D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
    <w:name w:val="Grid Table 4 Accent 2"/>
    <w:basedOn w:val="TableNormal"/>
    <w:uiPriority w:val="49"/>
    <w:rsid w:val="00A458D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
    <w:name w:val="Grid Table 4 Accent 3"/>
    <w:basedOn w:val="TableNormal"/>
    <w:uiPriority w:val="49"/>
    <w:rsid w:val="00A458D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
    <w:name w:val="Grid Table 4 Accent 4"/>
    <w:basedOn w:val="TableNormal"/>
    <w:uiPriority w:val="49"/>
    <w:rsid w:val="00A458D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
    <w:name w:val="Grid Table 4 Accent 5"/>
    <w:basedOn w:val="TableNormal"/>
    <w:uiPriority w:val="49"/>
    <w:rsid w:val="00A458D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
    <w:name w:val="Grid Table 4 Accent 6"/>
    <w:basedOn w:val="TableNormal"/>
    <w:uiPriority w:val="49"/>
    <w:rsid w:val="00A458D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
    <w:name w:val="Grid Table 5 Dark"/>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
    <w:name w:val="Grid Table 5 Dark Accent 2"/>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
    <w:name w:val="Grid Table 5 Dark Accent 3"/>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
    <w:name w:val="Grid Table 5 Dark Accent 4"/>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
    <w:name w:val="Grid Table 5 Dark Accent 5"/>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
    <w:name w:val="Grid Table 5 Dark Accent 6"/>
    <w:basedOn w:val="TableNormal"/>
    <w:uiPriority w:val="50"/>
    <w:rsid w:val="00A458D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
    <w:name w:val="Grid Table 6 Colorful"/>
    <w:basedOn w:val="TableNormal"/>
    <w:uiPriority w:val="51"/>
    <w:rsid w:val="00A458D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
    <w:name w:val="Grid Table 6 Colorful Accent 1"/>
    <w:basedOn w:val="TableNormal"/>
    <w:uiPriority w:val="51"/>
    <w:rsid w:val="00A458D6"/>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
    <w:name w:val="Grid Table 6 Colorful Accent 2"/>
    <w:basedOn w:val="TableNormal"/>
    <w:uiPriority w:val="51"/>
    <w:rsid w:val="00A458D6"/>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
    <w:name w:val="Grid Table 6 Colorful Accent 3"/>
    <w:basedOn w:val="TableNormal"/>
    <w:uiPriority w:val="51"/>
    <w:rsid w:val="00A458D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
    <w:name w:val="Grid Table 6 Colorful Accent 4"/>
    <w:basedOn w:val="TableNormal"/>
    <w:uiPriority w:val="51"/>
    <w:rsid w:val="00A458D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
    <w:name w:val="Grid Table 6 Colorful Accent 5"/>
    <w:basedOn w:val="TableNormal"/>
    <w:uiPriority w:val="51"/>
    <w:rsid w:val="00A458D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
    <w:name w:val="Grid Table 6 Colorful Accent 6"/>
    <w:basedOn w:val="TableNormal"/>
    <w:uiPriority w:val="51"/>
    <w:rsid w:val="00A458D6"/>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
    <w:name w:val="Grid Table 7 Colorful"/>
    <w:basedOn w:val="TableNormal"/>
    <w:uiPriority w:val="52"/>
    <w:rsid w:val="00A458D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TableNormal"/>
    <w:uiPriority w:val="52"/>
    <w:rsid w:val="00A458D6"/>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
    <w:name w:val="Grid Table 7 Colorful Accent 2"/>
    <w:basedOn w:val="TableNormal"/>
    <w:uiPriority w:val="52"/>
    <w:rsid w:val="00A458D6"/>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
    <w:name w:val="Grid Table 7 Colorful Accent 3"/>
    <w:basedOn w:val="TableNormal"/>
    <w:uiPriority w:val="52"/>
    <w:rsid w:val="00A458D6"/>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
    <w:name w:val="Grid Table 7 Colorful Accent 4"/>
    <w:basedOn w:val="TableNormal"/>
    <w:uiPriority w:val="52"/>
    <w:rsid w:val="00A458D6"/>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
    <w:name w:val="Grid Table 7 Colorful Accent 5"/>
    <w:basedOn w:val="TableNormal"/>
    <w:uiPriority w:val="52"/>
    <w:rsid w:val="00A458D6"/>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
    <w:name w:val="Grid Table 7 Colorful Accent 6"/>
    <w:basedOn w:val="TableNormal"/>
    <w:uiPriority w:val="52"/>
    <w:rsid w:val="00A458D6"/>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ListTable1Light">
    <w:name w:val="List Table 1 Light"/>
    <w:basedOn w:val="TableNormal"/>
    <w:uiPriority w:val="46"/>
    <w:rsid w:val="00A458D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
    <w:name w:val="List Table 1 Light Accent 1"/>
    <w:basedOn w:val="TableNormal"/>
    <w:uiPriority w:val="46"/>
    <w:rsid w:val="00A458D6"/>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
    <w:name w:val="List Table 1 Light Accent 2"/>
    <w:basedOn w:val="TableNormal"/>
    <w:uiPriority w:val="46"/>
    <w:rsid w:val="00A458D6"/>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
    <w:name w:val="List Table 1 Light Accent 3"/>
    <w:basedOn w:val="TableNormal"/>
    <w:uiPriority w:val="46"/>
    <w:rsid w:val="00A458D6"/>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
    <w:name w:val="List Table 1 Light Accent 4"/>
    <w:basedOn w:val="TableNormal"/>
    <w:uiPriority w:val="46"/>
    <w:rsid w:val="00A458D6"/>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
    <w:name w:val="List Table 1 Light Accent 5"/>
    <w:basedOn w:val="TableNormal"/>
    <w:uiPriority w:val="46"/>
    <w:rsid w:val="00A458D6"/>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
    <w:name w:val="List Table 1 Light Accent 6"/>
    <w:basedOn w:val="TableNormal"/>
    <w:uiPriority w:val="46"/>
    <w:rsid w:val="00A458D6"/>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
    <w:name w:val="List Table 2"/>
    <w:basedOn w:val="TableNormal"/>
    <w:uiPriority w:val="47"/>
    <w:rsid w:val="00A458D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TableNormal"/>
    <w:uiPriority w:val="47"/>
    <w:rsid w:val="00A458D6"/>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
    <w:name w:val="List Table 2 Accent 2"/>
    <w:basedOn w:val="TableNormal"/>
    <w:uiPriority w:val="47"/>
    <w:rsid w:val="00A458D6"/>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
    <w:name w:val="List Table 2 Accent 3"/>
    <w:basedOn w:val="TableNormal"/>
    <w:uiPriority w:val="47"/>
    <w:rsid w:val="00A458D6"/>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
    <w:name w:val="List Table 2 Accent 4"/>
    <w:basedOn w:val="TableNormal"/>
    <w:uiPriority w:val="47"/>
    <w:rsid w:val="00A458D6"/>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
    <w:name w:val="List Table 2 Accent 5"/>
    <w:basedOn w:val="TableNormal"/>
    <w:uiPriority w:val="47"/>
    <w:rsid w:val="00A458D6"/>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
    <w:name w:val="List Table 2 Accent 6"/>
    <w:basedOn w:val="TableNormal"/>
    <w:uiPriority w:val="47"/>
    <w:rsid w:val="00A458D6"/>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
    <w:name w:val="List Table 3"/>
    <w:basedOn w:val="TableNormal"/>
    <w:uiPriority w:val="48"/>
    <w:rsid w:val="00A458D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TableNormal"/>
    <w:uiPriority w:val="48"/>
    <w:rsid w:val="00A458D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
    <w:name w:val="List Table 3 Accent 2"/>
    <w:basedOn w:val="TableNormal"/>
    <w:uiPriority w:val="48"/>
    <w:rsid w:val="00A458D6"/>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
    <w:name w:val="List Table 3 Accent 3"/>
    <w:basedOn w:val="TableNormal"/>
    <w:uiPriority w:val="48"/>
    <w:rsid w:val="00A458D6"/>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
    <w:name w:val="List Table 3 Accent 4"/>
    <w:basedOn w:val="TableNormal"/>
    <w:uiPriority w:val="48"/>
    <w:rsid w:val="00A458D6"/>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
    <w:name w:val="List Table 3 Accent 5"/>
    <w:basedOn w:val="TableNormal"/>
    <w:uiPriority w:val="48"/>
    <w:rsid w:val="00A458D6"/>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
    <w:name w:val="List Table 3 Accent 6"/>
    <w:basedOn w:val="TableNormal"/>
    <w:uiPriority w:val="48"/>
    <w:rsid w:val="00A458D6"/>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
    <w:name w:val="List Table 4"/>
    <w:basedOn w:val="TableNormal"/>
    <w:uiPriority w:val="49"/>
    <w:rsid w:val="00A458D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TableNormal"/>
    <w:uiPriority w:val="49"/>
    <w:rsid w:val="00A458D6"/>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
    <w:name w:val="List Table 4 Accent 2"/>
    <w:basedOn w:val="TableNormal"/>
    <w:uiPriority w:val="49"/>
    <w:rsid w:val="00A458D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
    <w:name w:val="List Table 4 Accent 3"/>
    <w:basedOn w:val="TableNormal"/>
    <w:uiPriority w:val="49"/>
    <w:rsid w:val="00A458D6"/>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
    <w:name w:val="List Table 4 Accent 4"/>
    <w:basedOn w:val="TableNormal"/>
    <w:uiPriority w:val="49"/>
    <w:rsid w:val="00A458D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
    <w:name w:val="List Table 4 Accent 5"/>
    <w:basedOn w:val="TableNormal"/>
    <w:uiPriority w:val="49"/>
    <w:rsid w:val="00A458D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
    <w:name w:val="List Table 4 Accent 6"/>
    <w:basedOn w:val="TableNormal"/>
    <w:uiPriority w:val="49"/>
    <w:rsid w:val="00A458D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
    <w:name w:val="List Table 5 Dark"/>
    <w:basedOn w:val="TableNormal"/>
    <w:uiPriority w:val="50"/>
    <w:rsid w:val="00A458D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TableNormal"/>
    <w:uiPriority w:val="50"/>
    <w:rsid w:val="00A458D6"/>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TableNormal"/>
    <w:uiPriority w:val="50"/>
    <w:rsid w:val="00A458D6"/>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TableNormal"/>
    <w:uiPriority w:val="50"/>
    <w:rsid w:val="00A458D6"/>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TableNormal"/>
    <w:uiPriority w:val="50"/>
    <w:rsid w:val="00A458D6"/>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TableNormal"/>
    <w:uiPriority w:val="50"/>
    <w:rsid w:val="00A458D6"/>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TableNormal"/>
    <w:uiPriority w:val="50"/>
    <w:rsid w:val="00A458D6"/>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TableNormal"/>
    <w:uiPriority w:val="51"/>
    <w:rsid w:val="00A458D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TableNormal"/>
    <w:uiPriority w:val="51"/>
    <w:rsid w:val="00A458D6"/>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
    <w:name w:val="List Table 6 Colorful Accent 2"/>
    <w:basedOn w:val="TableNormal"/>
    <w:uiPriority w:val="51"/>
    <w:rsid w:val="00A458D6"/>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
    <w:name w:val="List Table 6 Colorful Accent 3"/>
    <w:basedOn w:val="TableNormal"/>
    <w:uiPriority w:val="51"/>
    <w:rsid w:val="00A458D6"/>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
    <w:name w:val="List Table 6 Colorful Accent 4"/>
    <w:basedOn w:val="TableNormal"/>
    <w:uiPriority w:val="51"/>
    <w:rsid w:val="00A458D6"/>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
    <w:name w:val="List Table 6 Colorful Accent 5"/>
    <w:basedOn w:val="TableNormal"/>
    <w:uiPriority w:val="51"/>
    <w:rsid w:val="00A458D6"/>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
    <w:name w:val="List Table 6 Colorful Accent 6"/>
    <w:basedOn w:val="TableNormal"/>
    <w:uiPriority w:val="51"/>
    <w:rsid w:val="00A458D6"/>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
    <w:name w:val="List Table 7 Colorful"/>
    <w:basedOn w:val="TableNormal"/>
    <w:uiPriority w:val="52"/>
    <w:rsid w:val="00A458D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TableNormal"/>
    <w:uiPriority w:val="52"/>
    <w:rsid w:val="00A458D6"/>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TableNormal"/>
    <w:uiPriority w:val="52"/>
    <w:rsid w:val="00A458D6"/>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TableNormal"/>
    <w:uiPriority w:val="52"/>
    <w:rsid w:val="00A458D6"/>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TableNormal"/>
    <w:uiPriority w:val="52"/>
    <w:rsid w:val="00A458D6"/>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TableNormal"/>
    <w:uiPriority w:val="52"/>
    <w:rsid w:val="00A458D6"/>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TableNormal"/>
    <w:uiPriority w:val="52"/>
    <w:rsid w:val="00A458D6"/>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
    <w:name w:val="Plain Table 1"/>
    <w:basedOn w:val="TableNormal"/>
    <w:uiPriority w:val="41"/>
    <w:rsid w:val="00A458D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
    <w:name w:val="Plain Table 2"/>
    <w:basedOn w:val="TableNormal"/>
    <w:uiPriority w:val="42"/>
    <w:rsid w:val="00A458D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
    <w:name w:val="Plain Table 3"/>
    <w:basedOn w:val="TableNormal"/>
    <w:uiPriority w:val="43"/>
    <w:rsid w:val="00A458D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TableNormal"/>
    <w:uiPriority w:val="44"/>
    <w:rsid w:val="00A458D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TableNormal"/>
    <w:uiPriority w:val="45"/>
    <w:rsid w:val="00A458D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819271">
      <w:bodyDiv w:val="1"/>
      <w:marLeft w:val="0"/>
      <w:marRight w:val="0"/>
      <w:marTop w:val="0"/>
      <w:marBottom w:val="0"/>
      <w:divBdr>
        <w:top w:val="none" w:sz="0" w:space="0" w:color="auto"/>
        <w:left w:val="none" w:sz="0" w:space="0" w:color="auto"/>
        <w:bottom w:val="none" w:sz="0" w:space="0" w:color="auto"/>
        <w:right w:val="none" w:sz="0" w:space="0" w:color="auto"/>
      </w:divBdr>
    </w:div>
    <w:div w:id="565188421">
      <w:bodyDiv w:val="1"/>
      <w:marLeft w:val="0"/>
      <w:marRight w:val="0"/>
      <w:marTop w:val="0"/>
      <w:marBottom w:val="0"/>
      <w:divBdr>
        <w:top w:val="none" w:sz="0" w:space="0" w:color="auto"/>
        <w:left w:val="none" w:sz="0" w:space="0" w:color="auto"/>
        <w:bottom w:val="none" w:sz="0" w:space="0" w:color="auto"/>
        <w:right w:val="none" w:sz="0" w:space="0" w:color="auto"/>
      </w:divBdr>
    </w:div>
    <w:div w:id="622729468">
      <w:bodyDiv w:val="1"/>
      <w:marLeft w:val="0"/>
      <w:marRight w:val="0"/>
      <w:marTop w:val="0"/>
      <w:marBottom w:val="0"/>
      <w:divBdr>
        <w:top w:val="none" w:sz="0" w:space="0" w:color="auto"/>
        <w:left w:val="none" w:sz="0" w:space="0" w:color="auto"/>
        <w:bottom w:val="none" w:sz="0" w:space="0" w:color="auto"/>
        <w:right w:val="none" w:sz="0" w:space="0" w:color="auto"/>
      </w:divBdr>
    </w:div>
    <w:div w:id="885876607">
      <w:bodyDiv w:val="1"/>
      <w:marLeft w:val="0"/>
      <w:marRight w:val="0"/>
      <w:marTop w:val="0"/>
      <w:marBottom w:val="0"/>
      <w:divBdr>
        <w:top w:val="none" w:sz="0" w:space="0" w:color="auto"/>
        <w:left w:val="none" w:sz="0" w:space="0" w:color="auto"/>
        <w:bottom w:val="none" w:sz="0" w:space="0" w:color="auto"/>
        <w:right w:val="none" w:sz="0" w:space="0" w:color="auto"/>
      </w:divBdr>
    </w:div>
    <w:div w:id="1113666211">
      <w:bodyDiv w:val="1"/>
      <w:marLeft w:val="0"/>
      <w:marRight w:val="0"/>
      <w:marTop w:val="0"/>
      <w:marBottom w:val="0"/>
      <w:divBdr>
        <w:top w:val="none" w:sz="0" w:space="0" w:color="auto"/>
        <w:left w:val="none" w:sz="0" w:space="0" w:color="auto"/>
        <w:bottom w:val="none" w:sz="0" w:space="0" w:color="auto"/>
        <w:right w:val="none" w:sz="0" w:space="0" w:color="auto"/>
      </w:divBdr>
    </w:div>
    <w:div w:id="1193104710">
      <w:bodyDiv w:val="1"/>
      <w:marLeft w:val="0"/>
      <w:marRight w:val="0"/>
      <w:marTop w:val="0"/>
      <w:marBottom w:val="0"/>
      <w:divBdr>
        <w:top w:val="none" w:sz="0" w:space="0" w:color="auto"/>
        <w:left w:val="none" w:sz="0" w:space="0" w:color="auto"/>
        <w:bottom w:val="none" w:sz="0" w:space="0" w:color="auto"/>
        <w:right w:val="none" w:sz="0" w:space="0" w:color="auto"/>
      </w:divBdr>
    </w:div>
    <w:div w:id="1477575214">
      <w:bodyDiv w:val="1"/>
      <w:marLeft w:val="0"/>
      <w:marRight w:val="0"/>
      <w:marTop w:val="0"/>
      <w:marBottom w:val="0"/>
      <w:divBdr>
        <w:top w:val="none" w:sz="0" w:space="0" w:color="auto"/>
        <w:left w:val="none" w:sz="0" w:space="0" w:color="auto"/>
        <w:bottom w:val="none" w:sz="0" w:space="0" w:color="auto"/>
        <w:right w:val="none" w:sz="0" w:space="0" w:color="auto"/>
      </w:divBdr>
    </w:div>
    <w:div w:id="1611425199">
      <w:bodyDiv w:val="1"/>
      <w:marLeft w:val="0"/>
      <w:marRight w:val="0"/>
      <w:marTop w:val="0"/>
      <w:marBottom w:val="0"/>
      <w:divBdr>
        <w:top w:val="none" w:sz="0" w:space="0" w:color="auto"/>
        <w:left w:val="none" w:sz="0" w:space="0" w:color="auto"/>
        <w:bottom w:val="none" w:sz="0" w:space="0" w:color="auto"/>
        <w:right w:val="none" w:sz="0" w:space="0" w:color="auto"/>
      </w:divBdr>
    </w:div>
    <w:div w:id="200936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4.xml"/><Relationship Id="rId26" Type="http://schemas.openxmlformats.org/officeDocument/2006/relationships/hyperlink" Target="http://affichage-environnemental.afnor.org/documentation" TargetMode="External"/><Relationship Id="rId21" Type="http://schemas.openxmlformats.org/officeDocument/2006/relationships/header" Target="header5.xml"/><Relationship Id="rId34"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hyperlink" Target="http://www.bsigroup.com/en/Standards-and-Publications/How-we-can-help-you/Professional-Standards-Service/PAS-2050/PAS-2050/" TargetMode="External"/><Relationship Id="rId33" Type="http://schemas.openxmlformats.org/officeDocument/2006/relationships/footer" Target="footer7.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so.org/iso/foreword.html" TargetMode="External"/><Relationship Id="rId20" Type="http://schemas.openxmlformats.org/officeDocument/2006/relationships/footer" Target="footer5.xml"/><Relationship Id="rId29" Type="http://schemas.openxmlformats.org/officeDocument/2006/relationships/hyperlink" Target="http://www.footprintnetwork.org/en/index.php/GF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lct.jrc.ec.europa.eu/pdf-directory/ILCD-Handbook-General-guide-for-LCA-DETAIL-online-12March2010.pdf" TargetMode="External"/><Relationship Id="rId32" Type="http://schemas.openxmlformats.org/officeDocument/2006/relationships/chart" Target="charts/chart3.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iso.org/patents" TargetMode="External"/><Relationship Id="rId23" Type="http://schemas.openxmlformats.org/officeDocument/2006/relationships/image" Target="media/image1.tiff"/><Relationship Id="rId28" Type="http://schemas.openxmlformats.org/officeDocument/2006/relationships/hyperlink" Target="http://www.sustainabilityconsortium.org/" TargetMode="Externa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iso.org/directives" TargetMode="External"/><Relationship Id="rId22" Type="http://schemas.openxmlformats.org/officeDocument/2006/relationships/footer" Target="footer6.xml"/><Relationship Id="rId27" Type="http://schemas.openxmlformats.org/officeDocument/2006/relationships/hyperlink" Target="http://www.ghgprotocol.org/standards/product-standard" TargetMode="External"/><Relationship Id="rId30" Type="http://schemas.openxmlformats.org/officeDocument/2006/relationships/chart" Target="charts/chart1.xml"/><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Microsoft\Mod&#232;les\std_EN_FR.do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thierry.beaudouin\Desktop\CESIO\Radiocarbon\STEPAN%2014C.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dmin\Dropbox\ERASM%2014C%20testing\Beta-BiobasedCarbon%20results201610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mm\Dropbox\ERASM%2014C%20testing\labs%20results%20li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lineMarker"/>
        <c:varyColors val="0"/>
        <c:ser>
          <c:idx val="0"/>
          <c:order val="0"/>
          <c:tx>
            <c:strRef>
              <c:f>Feuil2!$E$7</c:f>
              <c:strCache>
                <c:ptCount val="1"/>
                <c:pt idx="0">
                  <c:v>% Bio calc</c:v>
                </c:pt>
              </c:strCache>
            </c:strRef>
          </c:tx>
          <c:spPr>
            <a:ln w="28575" cap="rnd">
              <a:noFill/>
              <a:round/>
            </a:ln>
            <a:effectLst/>
          </c:spPr>
          <c:marker>
            <c:symbol val="circle"/>
            <c:size val="5"/>
            <c:spPr>
              <a:solidFill>
                <a:schemeClr val="dk1">
                  <a:tint val="88500"/>
                </a:schemeClr>
              </a:solidFill>
              <a:ln w="9525">
                <a:solidFill>
                  <a:schemeClr val="dk1">
                    <a:tint val="88500"/>
                  </a:schemeClr>
                </a:solidFill>
              </a:ln>
              <a:effectLst/>
            </c:spPr>
          </c:marker>
          <c:trendline>
            <c:spPr>
              <a:ln w="19050" cap="rnd">
                <a:solidFill>
                  <a:schemeClr val="dk1">
                    <a:tint val="88500"/>
                  </a:schemeClr>
                </a:solidFill>
                <a:prstDash val="sysDot"/>
              </a:ln>
              <a:effectLst/>
            </c:spPr>
            <c:trendlineType val="linear"/>
            <c:dispRSqr val="1"/>
            <c:dispEq val="1"/>
            <c:trendlineLbl>
              <c:layout>
                <c:manualLayout>
                  <c:x val="-0.3296274351844633"/>
                  <c:y val="2.9520295202952029E-2"/>
                </c:manualLayout>
              </c:layout>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r>
                      <a:rPr lang="en-US" sz="1050" baseline="0"/>
                      <a:t>%Exp= 1.0104xBio-Calc - 0,6679</a:t>
                    </a:r>
                    <a:br>
                      <a:rPr lang="en-US" sz="1050" baseline="0"/>
                    </a:br>
                    <a:r>
                      <a:rPr lang="en-US" sz="1050" baseline="0"/>
                      <a:t>R² = 0,9992</a:t>
                    </a:r>
                    <a:endParaRPr lang="en-US" sz="1050"/>
                  </a:p>
                </c:rich>
              </c:tx>
              <c:numFmt formatCode="General" sourceLinked="0"/>
              <c:spPr>
                <a:noFill/>
                <a:ln>
                  <a:noFill/>
                </a:ln>
                <a:effectLst/>
              </c:spPr>
            </c:trendlineLbl>
          </c:trendline>
          <c:xVal>
            <c:numRef>
              <c:f>Feuil2!$D$8:$D$16</c:f>
              <c:numCache>
                <c:formatCode>General</c:formatCode>
                <c:ptCount val="9"/>
                <c:pt idx="0">
                  <c:v>100</c:v>
                </c:pt>
                <c:pt idx="1">
                  <c:v>0</c:v>
                </c:pt>
                <c:pt idx="2">
                  <c:v>84.5</c:v>
                </c:pt>
                <c:pt idx="3">
                  <c:v>34.299999999999997</c:v>
                </c:pt>
                <c:pt idx="4">
                  <c:v>57.9</c:v>
                </c:pt>
                <c:pt idx="5">
                  <c:v>77.5</c:v>
                </c:pt>
                <c:pt idx="6">
                  <c:v>74.5</c:v>
                </c:pt>
                <c:pt idx="7">
                  <c:v>0</c:v>
                </c:pt>
                <c:pt idx="8">
                  <c:v>100</c:v>
                </c:pt>
              </c:numCache>
            </c:numRef>
          </c:xVal>
          <c:yVal>
            <c:numRef>
              <c:f>Feuil2!$E$8:$E$16</c:f>
              <c:numCache>
                <c:formatCode>General</c:formatCode>
                <c:ptCount val="9"/>
                <c:pt idx="0">
                  <c:v>100</c:v>
                </c:pt>
                <c:pt idx="1">
                  <c:v>0</c:v>
                </c:pt>
                <c:pt idx="2">
                  <c:v>85.7</c:v>
                </c:pt>
                <c:pt idx="3">
                  <c:v>31.6</c:v>
                </c:pt>
                <c:pt idx="4">
                  <c:v>57.1</c:v>
                </c:pt>
                <c:pt idx="5">
                  <c:v>77.8</c:v>
                </c:pt>
                <c:pt idx="6">
                  <c:v>76</c:v>
                </c:pt>
                <c:pt idx="7">
                  <c:v>0</c:v>
                </c:pt>
                <c:pt idx="8">
                  <c:v>100</c:v>
                </c:pt>
              </c:numCache>
            </c:numRef>
          </c:yVal>
          <c:smooth val="0"/>
          <c:extLst xmlns:c16r2="http://schemas.microsoft.com/office/drawing/2015/06/chart">
            <c:ext xmlns:c16="http://schemas.microsoft.com/office/drawing/2014/chart" uri="{C3380CC4-5D6E-409C-BE32-E72D297353CC}">
              <c16:uniqueId val="{00000001-7558-48C0-BCE0-7D5623A25908}"/>
            </c:ext>
          </c:extLst>
        </c:ser>
        <c:dLbls>
          <c:showLegendKey val="0"/>
          <c:showVal val="0"/>
          <c:showCatName val="0"/>
          <c:showSerName val="0"/>
          <c:showPercent val="0"/>
          <c:showBubbleSize val="0"/>
        </c:dLbls>
        <c:axId val="145424960"/>
        <c:axId val="145425536"/>
      </c:scatterChart>
      <c:valAx>
        <c:axId val="145424960"/>
        <c:scaling>
          <c:orientation val="minMax"/>
        </c:scaling>
        <c:delete val="0"/>
        <c:axPos val="b"/>
        <c:majorGridlines>
          <c:spPr>
            <a:ln w="9525" cap="flat" cmpd="sng" algn="ctr">
              <a:no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X</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425536"/>
        <c:crosses val="autoZero"/>
        <c:crossBetween val="midCat"/>
      </c:valAx>
      <c:valAx>
        <c:axId val="145425536"/>
        <c:scaling>
          <c:orientation val="minMax"/>
          <c:max val="100"/>
          <c:min val="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Y</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4249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dk1">
                  <a:tint val="88500"/>
                </a:schemeClr>
              </a:solidFill>
              <a:ln w="9525">
                <a:solidFill>
                  <a:schemeClr val="dk1">
                    <a:tint val="88500"/>
                  </a:schemeClr>
                </a:solidFill>
              </a:ln>
              <a:effectLst/>
            </c:spPr>
          </c:marker>
          <c:xVal>
            <c:numRef>
              <c:f>Feuil1!$G$3:$G$20</c:f>
              <c:numCache>
                <c:formatCode>0%</c:formatCode>
                <c:ptCount val="18"/>
                <c:pt idx="0">
                  <c:v>1</c:v>
                </c:pt>
                <c:pt idx="1">
                  <c:v>0.93</c:v>
                </c:pt>
                <c:pt idx="2">
                  <c:v>0.93</c:v>
                </c:pt>
                <c:pt idx="3">
                  <c:v>0.93</c:v>
                </c:pt>
                <c:pt idx="4">
                  <c:v>0.75</c:v>
                </c:pt>
                <c:pt idx="5">
                  <c:v>0.52</c:v>
                </c:pt>
                <c:pt idx="6">
                  <c:v>0.25</c:v>
                </c:pt>
                <c:pt idx="7">
                  <c:v>0.48</c:v>
                </c:pt>
                <c:pt idx="8">
                  <c:v>0.48</c:v>
                </c:pt>
                <c:pt idx="9">
                  <c:v>0.48</c:v>
                </c:pt>
                <c:pt idx="10">
                  <c:v>0.52</c:v>
                </c:pt>
                <c:pt idx="11">
                  <c:v>0.52</c:v>
                </c:pt>
                <c:pt idx="12">
                  <c:v>0.52</c:v>
                </c:pt>
                <c:pt idx="13">
                  <c:v>0.1</c:v>
                </c:pt>
                <c:pt idx="14">
                  <c:v>0.06</c:v>
                </c:pt>
                <c:pt idx="15">
                  <c:v>0.06</c:v>
                </c:pt>
                <c:pt idx="16">
                  <c:v>0.06</c:v>
                </c:pt>
                <c:pt idx="17">
                  <c:v>2.9000000000000001E-2</c:v>
                </c:pt>
              </c:numCache>
            </c:numRef>
          </c:xVal>
          <c:yVal>
            <c:numRef>
              <c:f>Feuil1!$F$3:$F$20</c:f>
              <c:numCache>
                <c:formatCode>0%</c:formatCode>
                <c:ptCount val="18"/>
                <c:pt idx="0">
                  <c:v>1</c:v>
                </c:pt>
                <c:pt idx="1">
                  <c:v>1</c:v>
                </c:pt>
                <c:pt idx="2">
                  <c:v>1</c:v>
                </c:pt>
                <c:pt idx="3">
                  <c:v>0.99</c:v>
                </c:pt>
                <c:pt idx="4">
                  <c:v>0.77</c:v>
                </c:pt>
                <c:pt idx="5">
                  <c:v>0.92</c:v>
                </c:pt>
                <c:pt idx="6">
                  <c:v>0.54</c:v>
                </c:pt>
                <c:pt idx="7">
                  <c:v>0.52</c:v>
                </c:pt>
                <c:pt idx="8">
                  <c:v>0.5</c:v>
                </c:pt>
                <c:pt idx="9">
                  <c:v>0.54</c:v>
                </c:pt>
                <c:pt idx="10">
                  <c:v>0.75</c:v>
                </c:pt>
                <c:pt idx="11">
                  <c:v>0.94</c:v>
                </c:pt>
                <c:pt idx="12">
                  <c:v>1</c:v>
                </c:pt>
                <c:pt idx="13">
                  <c:v>0.23</c:v>
                </c:pt>
                <c:pt idx="14">
                  <c:v>7.0000000000000007E-2</c:v>
                </c:pt>
                <c:pt idx="15">
                  <c:v>0.35</c:v>
                </c:pt>
                <c:pt idx="16">
                  <c:v>0.12</c:v>
                </c:pt>
                <c:pt idx="17">
                  <c:v>0.03</c:v>
                </c:pt>
              </c:numCache>
            </c:numRef>
          </c:yVal>
          <c:smooth val="0"/>
          <c:extLst xmlns:c16r2="http://schemas.microsoft.com/office/drawing/2015/06/chart">
            <c:ext xmlns:c16="http://schemas.microsoft.com/office/drawing/2014/chart" uri="{C3380CC4-5D6E-409C-BE32-E72D297353CC}">
              <c16:uniqueId val="{00000000-17C9-4C2D-A1E3-F3B67D1FBCD8}"/>
            </c:ext>
          </c:extLst>
        </c:ser>
        <c:dLbls>
          <c:showLegendKey val="0"/>
          <c:showVal val="0"/>
          <c:showCatName val="0"/>
          <c:showSerName val="0"/>
          <c:showPercent val="0"/>
          <c:showBubbleSize val="0"/>
        </c:dLbls>
        <c:axId val="145428416"/>
        <c:axId val="145428992"/>
      </c:scatterChart>
      <c:valAx>
        <c:axId val="145428416"/>
        <c:scaling>
          <c:orientation val="minMax"/>
          <c:max val="1"/>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mj-lt"/>
                  </a:rPr>
                  <a:t>X</a:t>
                </a:r>
              </a:p>
            </c:rich>
          </c:tx>
          <c:overlay val="0"/>
          <c:spPr>
            <a:noFill/>
            <a:ln>
              <a:noFill/>
            </a:ln>
            <a:effectLst/>
          </c:spPr>
        </c:title>
        <c:numFmt formatCode="0%"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428992"/>
        <c:crosses val="autoZero"/>
        <c:crossBetween val="midCat"/>
      </c:valAx>
      <c:valAx>
        <c:axId val="145428992"/>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atin typeface="+mj-lt"/>
                  </a:rPr>
                  <a:t>Y</a:t>
                </a:r>
              </a:p>
            </c:rich>
          </c:tx>
          <c:layout>
            <c:manualLayout>
              <c:xMode val="edge"/>
              <c:yMode val="edge"/>
              <c:x val="1.9942449054333324E-2"/>
              <c:y val="0.41706800286327844"/>
            </c:manualLayout>
          </c:layout>
          <c:overlay val="0"/>
          <c:spPr>
            <a:noFill/>
            <a:ln>
              <a:noFill/>
            </a:ln>
            <a:effectLst/>
          </c:spPr>
        </c:title>
        <c:numFmt formatCode="0%"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428416"/>
        <c:crosses val="autoZero"/>
        <c:crossBetween val="midCat"/>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dk1">
                  <a:tint val="88500"/>
                </a:schemeClr>
              </a:solidFill>
              <a:ln w="9525">
                <a:solidFill>
                  <a:schemeClr val="dk1">
                    <a:tint val="88500"/>
                  </a:schemeClr>
                </a:solidFill>
              </a:ln>
              <a:effectLst/>
            </c:spPr>
          </c:marker>
          <c:trendline>
            <c:spPr>
              <a:ln w="19050" cap="rnd">
                <a:solidFill>
                  <a:schemeClr val="dk1">
                    <a:tint val="88500"/>
                  </a:schemeClr>
                </a:solidFill>
                <a:prstDash val="sysDot"/>
              </a:ln>
              <a:effectLst/>
            </c:spPr>
            <c:trendlineType val="linear"/>
            <c:dispRSqr val="1"/>
            <c:dispEq val="1"/>
            <c:trendlineLbl>
              <c:layout>
                <c:manualLayout>
                  <c:x val="9.2174086082376955E-2"/>
                  <c:y val="0.2538566393510418"/>
                </c:manualLayout>
              </c:layout>
              <c:numFmt formatCode="General" sourceLinked="0"/>
              <c:spPr>
                <a:solidFill>
                  <a:schemeClr val="bg1"/>
                </a:solid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rendlineLbl>
          </c:trendline>
          <c:xVal>
            <c:numRef>
              <c:f>Sheet1!$O$2:$O$44</c:f>
              <c:numCache>
                <c:formatCode>General</c:formatCode>
                <c:ptCount val="43"/>
                <c:pt idx="0">
                  <c:v>9.8000000000000007</c:v>
                </c:pt>
                <c:pt idx="1">
                  <c:v>9.8000000000000007</c:v>
                </c:pt>
                <c:pt idx="2">
                  <c:v>9.8000000000000007</c:v>
                </c:pt>
                <c:pt idx="3">
                  <c:v>9.8000000000000007</c:v>
                </c:pt>
                <c:pt idx="4">
                  <c:v>9.8000000000000007</c:v>
                </c:pt>
                <c:pt idx="5">
                  <c:v>9.8000000000000007</c:v>
                </c:pt>
                <c:pt idx="6">
                  <c:v>9.8000000000000007</c:v>
                </c:pt>
                <c:pt idx="7">
                  <c:v>9.8000000000000007</c:v>
                </c:pt>
                <c:pt idx="8">
                  <c:v>9.8000000000000007</c:v>
                </c:pt>
                <c:pt idx="9">
                  <c:v>9.8000000000000007</c:v>
                </c:pt>
                <c:pt idx="10">
                  <c:v>9.8000000000000007</c:v>
                </c:pt>
                <c:pt idx="11">
                  <c:v>9.8000000000000007</c:v>
                </c:pt>
                <c:pt idx="12">
                  <c:v>49.8</c:v>
                </c:pt>
                <c:pt idx="13">
                  <c:v>49.8</c:v>
                </c:pt>
                <c:pt idx="14">
                  <c:v>49.8</c:v>
                </c:pt>
                <c:pt idx="15">
                  <c:v>49.8</c:v>
                </c:pt>
                <c:pt idx="16">
                  <c:v>49.8</c:v>
                </c:pt>
                <c:pt idx="17">
                  <c:v>49.8</c:v>
                </c:pt>
                <c:pt idx="18">
                  <c:v>49.8</c:v>
                </c:pt>
                <c:pt idx="19">
                  <c:v>86.6</c:v>
                </c:pt>
                <c:pt idx="20">
                  <c:v>86.6</c:v>
                </c:pt>
                <c:pt idx="21">
                  <c:v>86.6</c:v>
                </c:pt>
                <c:pt idx="22">
                  <c:v>86.6</c:v>
                </c:pt>
                <c:pt idx="23">
                  <c:v>86.6</c:v>
                </c:pt>
                <c:pt idx="24">
                  <c:v>86.6</c:v>
                </c:pt>
                <c:pt idx="25">
                  <c:v>86.6</c:v>
                </c:pt>
                <c:pt idx="26">
                  <c:v>86.6</c:v>
                </c:pt>
                <c:pt idx="27">
                  <c:v>68.2</c:v>
                </c:pt>
                <c:pt idx="28">
                  <c:v>68.2</c:v>
                </c:pt>
                <c:pt idx="29">
                  <c:v>68.2</c:v>
                </c:pt>
                <c:pt idx="30">
                  <c:v>68.2</c:v>
                </c:pt>
                <c:pt idx="31">
                  <c:v>68.2</c:v>
                </c:pt>
                <c:pt idx="32">
                  <c:v>68.2</c:v>
                </c:pt>
                <c:pt idx="33">
                  <c:v>68.2</c:v>
                </c:pt>
                <c:pt idx="34">
                  <c:v>68.2</c:v>
                </c:pt>
                <c:pt idx="35">
                  <c:v>29.8</c:v>
                </c:pt>
                <c:pt idx="36">
                  <c:v>29.8</c:v>
                </c:pt>
                <c:pt idx="37">
                  <c:v>29.8</c:v>
                </c:pt>
                <c:pt idx="38">
                  <c:v>29.8</c:v>
                </c:pt>
                <c:pt idx="39">
                  <c:v>29.8</c:v>
                </c:pt>
                <c:pt idx="40">
                  <c:v>29.8</c:v>
                </c:pt>
                <c:pt idx="41">
                  <c:v>29.8</c:v>
                </c:pt>
                <c:pt idx="42">
                  <c:v>29.8</c:v>
                </c:pt>
              </c:numCache>
            </c:numRef>
          </c:xVal>
          <c:yVal>
            <c:numRef>
              <c:f>Sheet1!$P$2:$P$44</c:f>
              <c:numCache>
                <c:formatCode>General</c:formatCode>
                <c:ptCount val="43"/>
                <c:pt idx="0">
                  <c:v>11.200000000000001</c:v>
                </c:pt>
                <c:pt idx="1">
                  <c:v>10.8</c:v>
                </c:pt>
                <c:pt idx="2">
                  <c:v>10.7</c:v>
                </c:pt>
                <c:pt idx="3">
                  <c:v>10.8</c:v>
                </c:pt>
                <c:pt idx="4">
                  <c:v>11.1</c:v>
                </c:pt>
                <c:pt idx="5">
                  <c:v>10.8</c:v>
                </c:pt>
                <c:pt idx="6">
                  <c:v>10.83</c:v>
                </c:pt>
                <c:pt idx="7">
                  <c:v>10.95</c:v>
                </c:pt>
                <c:pt idx="8">
                  <c:v>11.09</c:v>
                </c:pt>
                <c:pt idx="9">
                  <c:v>10.76</c:v>
                </c:pt>
                <c:pt idx="10">
                  <c:v>11.04</c:v>
                </c:pt>
                <c:pt idx="11">
                  <c:v>10.96</c:v>
                </c:pt>
                <c:pt idx="12">
                  <c:v>49.7</c:v>
                </c:pt>
                <c:pt idx="13">
                  <c:v>49.2</c:v>
                </c:pt>
                <c:pt idx="14">
                  <c:v>49.3</c:v>
                </c:pt>
                <c:pt idx="15">
                  <c:v>47.93</c:v>
                </c:pt>
                <c:pt idx="16">
                  <c:v>50.01</c:v>
                </c:pt>
                <c:pt idx="17">
                  <c:v>49.63</c:v>
                </c:pt>
                <c:pt idx="18">
                  <c:v>49.74</c:v>
                </c:pt>
                <c:pt idx="19">
                  <c:v>89.1</c:v>
                </c:pt>
                <c:pt idx="20">
                  <c:v>88.8</c:v>
                </c:pt>
                <c:pt idx="21">
                  <c:v>88.9</c:v>
                </c:pt>
                <c:pt idx="22">
                  <c:v>86.01</c:v>
                </c:pt>
                <c:pt idx="23">
                  <c:v>90.29</c:v>
                </c:pt>
                <c:pt idx="24">
                  <c:v>88.79</c:v>
                </c:pt>
                <c:pt idx="25">
                  <c:v>88.66</c:v>
                </c:pt>
                <c:pt idx="26">
                  <c:v>88.94</c:v>
                </c:pt>
                <c:pt idx="27">
                  <c:v>69.199999999999989</c:v>
                </c:pt>
                <c:pt idx="28">
                  <c:v>68.8</c:v>
                </c:pt>
                <c:pt idx="29">
                  <c:v>68.8</c:v>
                </c:pt>
                <c:pt idx="30">
                  <c:v>68.819999999999993</c:v>
                </c:pt>
                <c:pt idx="31">
                  <c:v>68.64</c:v>
                </c:pt>
                <c:pt idx="32">
                  <c:v>69.09</c:v>
                </c:pt>
                <c:pt idx="33">
                  <c:v>69.88</c:v>
                </c:pt>
                <c:pt idx="34">
                  <c:v>70.150000000000006</c:v>
                </c:pt>
                <c:pt idx="35">
                  <c:v>31.5</c:v>
                </c:pt>
                <c:pt idx="36">
                  <c:v>31.3</c:v>
                </c:pt>
                <c:pt idx="37">
                  <c:v>31.5</c:v>
                </c:pt>
                <c:pt idx="38">
                  <c:v>31.03</c:v>
                </c:pt>
                <c:pt idx="39">
                  <c:v>30.71</c:v>
                </c:pt>
                <c:pt idx="40">
                  <c:v>31.41</c:v>
                </c:pt>
                <c:pt idx="41">
                  <c:v>30.71</c:v>
                </c:pt>
                <c:pt idx="42">
                  <c:v>30.63</c:v>
                </c:pt>
              </c:numCache>
            </c:numRef>
          </c:yVal>
          <c:smooth val="0"/>
          <c:extLst xmlns:c16r2="http://schemas.microsoft.com/office/drawing/2015/06/chart">
            <c:ext xmlns:c16="http://schemas.microsoft.com/office/drawing/2014/chart" uri="{C3380CC4-5D6E-409C-BE32-E72D297353CC}">
              <c16:uniqueId val="{00000001-F6D7-455B-9D05-5D5AA5006764}"/>
            </c:ext>
          </c:extLst>
        </c:ser>
        <c:ser>
          <c:idx val="1"/>
          <c:order val="1"/>
          <c:spPr>
            <a:ln w="19050" cap="rnd">
              <a:solidFill>
                <a:schemeClr val="dk1">
                  <a:tint val="55000"/>
                </a:schemeClr>
              </a:solidFill>
              <a:round/>
            </a:ln>
            <a:effectLst/>
          </c:spPr>
          <c:marker>
            <c:symbol val="circle"/>
            <c:size val="5"/>
            <c:spPr>
              <a:solidFill>
                <a:schemeClr val="dk1">
                  <a:tint val="55000"/>
                </a:schemeClr>
              </a:solidFill>
              <a:ln w="9525">
                <a:solidFill>
                  <a:schemeClr val="dk1">
                    <a:tint val="55000"/>
                  </a:schemeClr>
                </a:solidFill>
              </a:ln>
              <a:effectLst/>
            </c:spPr>
          </c:marker>
          <c:xVal>
            <c:numRef>
              <c:f>Sheet1!$Q$2:$Q$3</c:f>
              <c:numCache>
                <c:formatCode>General</c:formatCode>
                <c:ptCount val="2"/>
                <c:pt idx="0">
                  <c:v>0</c:v>
                </c:pt>
                <c:pt idx="1">
                  <c:v>100</c:v>
                </c:pt>
              </c:numCache>
            </c:numRef>
          </c:xVal>
          <c:yVal>
            <c:numRef>
              <c:f>Sheet1!$R$2:$R$3</c:f>
              <c:numCache>
                <c:formatCode>General</c:formatCode>
                <c:ptCount val="2"/>
                <c:pt idx="0">
                  <c:v>0</c:v>
                </c:pt>
                <c:pt idx="1">
                  <c:v>100</c:v>
                </c:pt>
              </c:numCache>
            </c:numRef>
          </c:yVal>
          <c:smooth val="0"/>
          <c:extLst xmlns:c16r2="http://schemas.microsoft.com/office/drawing/2015/06/chart">
            <c:ext xmlns:c16="http://schemas.microsoft.com/office/drawing/2014/chart" uri="{C3380CC4-5D6E-409C-BE32-E72D297353CC}">
              <c16:uniqueId val="{00000002-F6D7-455B-9D05-5D5AA5006764}"/>
            </c:ext>
          </c:extLst>
        </c:ser>
        <c:dLbls>
          <c:showLegendKey val="0"/>
          <c:showVal val="0"/>
          <c:showCatName val="0"/>
          <c:showSerName val="0"/>
          <c:showPercent val="0"/>
          <c:showBubbleSize val="0"/>
        </c:dLbls>
        <c:axId val="145431296"/>
        <c:axId val="145431872"/>
      </c:scatterChart>
      <c:valAx>
        <c:axId val="145431296"/>
        <c:scaling>
          <c:orientation val="minMax"/>
          <c:max val="1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ysClr val="windowText" lastClr="000000"/>
                    </a:solidFill>
                    <a:latin typeface="+mn-lt"/>
                    <a:ea typeface="+mn-ea"/>
                    <a:cs typeface="+mn-cs"/>
                  </a:defRPr>
                </a:pPr>
                <a:r>
                  <a:rPr lang="en-US" sz="1000">
                    <a:solidFill>
                      <a:sysClr val="windowText" lastClr="000000"/>
                    </a:solidFill>
                    <a:latin typeface="+mj-lt"/>
                  </a:rPr>
                  <a:t>X</a:t>
                </a:r>
              </a:p>
            </c:rich>
          </c:tx>
          <c:overlay val="0"/>
          <c:spPr>
            <a:noFill/>
            <a:ln>
              <a:noFill/>
            </a:ln>
            <a:effectLst/>
          </c:sp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431872"/>
        <c:crosses val="autoZero"/>
        <c:crossBetween val="midCat"/>
        <c:majorUnit val="10"/>
      </c:valAx>
      <c:valAx>
        <c:axId val="145431872"/>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200" b="0" i="0" u="none" strike="noStrike" kern="1200" baseline="0">
                    <a:solidFill>
                      <a:sysClr val="windowText" lastClr="000000"/>
                    </a:solidFill>
                    <a:latin typeface="+mn-lt"/>
                    <a:ea typeface="+mn-ea"/>
                    <a:cs typeface="+mn-cs"/>
                  </a:defRPr>
                </a:pPr>
                <a:r>
                  <a:rPr lang="en-US" sz="1000">
                    <a:solidFill>
                      <a:sysClr val="windowText" lastClr="000000"/>
                    </a:solidFill>
                    <a:latin typeface="+mj-lt"/>
                  </a:rPr>
                  <a:t>Y</a:t>
                </a:r>
              </a:p>
            </c:rich>
          </c:tx>
          <c:overlay val="0"/>
          <c:spPr>
            <a:noFill/>
            <a:ln>
              <a:noFill/>
            </a:ln>
            <a:effectLst/>
          </c:sp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5431296"/>
        <c:crosses val="autoZero"/>
        <c:crossBetween val="midCat"/>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0.1526</cdr:x>
      <cdr:y>0.04348</cdr:y>
    </cdr:from>
    <cdr:to>
      <cdr:x>0.95009</cdr:x>
      <cdr:y>0.8218</cdr:y>
    </cdr:to>
    <cdr:cxnSp macro="">
      <cdr:nvCxnSpPr>
        <cdr:cNvPr id="3" name="Straight Connector 2"/>
        <cdr:cNvCxnSpPr/>
      </cdr:nvCxnSpPr>
      <cdr:spPr>
        <a:xfrm xmlns:a="http://schemas.openxmlformats.org/drawingml/2006/main" flipV="1">
          <a:off x="874643" y="136724"/>
          <a:ext cx="4570807" cy="2447449"/>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37EB2-1DB9-424D-A538-7C10A46C2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std_EN_FR.dotm</Template>
  <TotalTime>0</TotalTime>
  <Pages>22</Pages>
  <Words>5390</Words>
  <Characters>30723</Characters>
  <Application>Microsoft Office Word</Application>
  <DocSecurity>0</DocSecurity>
  <Lines>256</Lines>
  <Paragraphs>72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Afnor</Company>
  <LinksUpToDate>false</LinksUpToDate>
  <CharactersWithSpaces>36041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hormazabal horacio</dc:creator>
  <cp:lastModifiedBy>yalda</cp:lastModifiedBy>
  <cp:revision>2</cp:revision>
  <dcterms:created xsi:type="dcterms:W3CDTF">2020-03-05T17:06:00Z</dcterms:created>
  <dcterms:modified xsi:type="dcterms:W3CDTF">2020-03-05T17:06:00Z</dcterms:modified>
</cp:coreProperties>
</file>