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997817" w14:textId="6071C912" w:rsidR="008707AD" w:rsidRPr="003C22B0" w:rsidRDefault="0009718F">
      <w:pPr>
        <w:jc w:val="center"/>
        <w:rPr>
          <w:rFonts w:ascii="宋体" w:hAnsi="宋体"/>
          <w:b/>
          <w:sz w:val="32"/>
          <w:szCs w:val="32"/>
        </w:rPr>
      </w:pPr>
      <w:r w:rsidRPr="003C22B0">
        <w:rPr>
          <w:rFonts w:ascii="宋体" w:hAnsi="宋体" w:hint="eastAsia"/>
          <w:b/>
          <w:sz w:val="32"/>
          <w:szCs w:val="32"/>
        </w:rPr>
        <w:t>国家标准</w:t>
      </w:r>
      <w:r w:rsidR="00122515" w:rsidRPr="003C22B0">
        <w:rPr>
          <w:rFonts w:ascii="宋体" w:hAnsi="宋体" w:hint="eastAsia"/>
          <w:b/>
          <w:sz w:val="32"/>
          <w:szCs w:val="32"/>
        </w:rPr>
        <w:t>《</w:t>
      </w:r>
      <w:r w:rsidR="006F0FCD" w:rsidRPr="003C22B0">
        <w:rPr>
          <w:rFonts w:ascii="宋体" w:hAnsi="宋体" w:hint="eastAsia"/>
          <w:b/>
          <w:sz w:val="32"/>
          <w:szCs w:val="32"/>
        </w:rPr>
        <w:t>洗涤</w:t>
      </w:r>
      <w:r w:rsidR="00215BB6">
        <w:rPr>
          <w:rFonts w:ascii="宋体" w:hAnsi="宋体" w:hint="eastAsia"/>
          <w:b/>
          <w:sz w:val="32"/>
          <w:szCs w:val="32"/>
        </w:rPr>
        <w:t>用品原料健康风险评估</w:t>
      </w:r>
      <w:r w:rsidR="008707AD" w:rsidRPr="003C22B0">
        <w:rPr>
          <w:rFonts w:ascii="宋体" w:hAnsi="宋体" w:hint="eastAsia"/>
          <w:b/>
          <w:sz w:val="32"/>
          <w:szCs w:val="32"/>
        </w:rPr>
        <w:t>》编制说明</w:t>
      </w:r>
    </w:p>
    <w:p w14:paraId="42A0F6A1" w14:textId="083BA397" w:rsidR="008707AD" w:rsidRDefault="0009718F" w:rsidP="0009718F">
      <w:pPr>
        <w:jc w:val="center"/>
        <w:rPr>
          <w:rFonts w:ascii="宋体" w:hAnsi="宋体"/>
          <w:b/>
          <w:sz w:val="24"/>
        </w:rPr>
      </w:pPr>
      <w:r>
        <w:rPr>
          <w:rFonts w:ascii="宋体" w:hAnsi="宋体" w:hint="eastAsia"/>
          <w:b/>
          <w:sz w:val="32"/>
          <w:szCs w:val="32"/>
        </w:rPr>
        <w:t>（征求意见稿）</w:t>
      </w:r>
    </w:p>
    <w:p w14:paraId="2198633D" w14:textId="77777777" w:rsidR="008707AD" w:rsidRPr="00CA73E4" w:rsidRDefault="00F46839">
      <w:pPr>
        <w:rPr>
          <w:rFonts w:eastAsia="黑体"/>
          <w:szCs w:val="21"/>
        </w:rPr>
      </w:pPr>
      <w:r w:rsidRPr="00CA73E4">
        <w:rPr>
          <w:rFonts w:eastAsia="黑体" w:hint="eastAsia"/>
          <w:szCs w:val="21"/>
        </w:rPr>
        <w:t>一</w:t>
      </w:r>
      <w:r w:rsidR="000F09D2" w:rsidRPr="00CA73E4">
        <w:rPr>
          <w:rFonts w:eastAsia="黑体" w:hint="eastAsia"/>
          <w:szCs w:val="21"/>
        </w:rPr>
        <w:t>、任务来源</w:t>
      </w:r>
    </w:p>
    <w:p w14:paraId="6E23D274" w14:textId="77777777" w:rsidR="00AE7869" w:rsidRDefault="00AE7869">
      <w:pPr>
        <w:rPr>
          <w:rFonts w:ascii="宋体" w:hAnsi="宋体"/>
          <w:b/>
          <w:sz w:val="24"/>
        </w:rPr>
      </w:pPr>
    </w:p>
    <w:p w14:paraId="6F4DAE4A" w14:textId="5B5DBBB6" w:rsidR="002F3117" w:rsidRPr="008060A4" w:rsidRDefault="00FF512F" w:rsidP="00FF512F">
      <w:pPr>
        <w:rPr>
          <w:rFonts w:ascii="宋体" w:hAnsi="宋体"/>
          <w:szCs w:val="21"/>
        </w:rPr>
      </w:pPr>
      <w:r w:rsidRPr="008060A4">
        <w:rPr>
          <w:rFonts w:ascii="宋体" w:hAnsi="宋体" w:hint="eastAsia"/>
          <w:szCs w:val="21"/>
        </w:rPr>
        <w:t xml:space="preserve">    </w:t>
      </w:r>
      <w:r w:rsidR="002F3117" w:rsidRPr="008060A4">
        <w:rPr>
          <w:rFonts w:ascii="宋体" w:hAnsi="宋体" w:hint="eastAsia"/>
          <w:szCs w:val="21"/>
        </w:rPr>
        <w:t>国家标准</w:t>
      </w:r>
      <w:r w:rsidR="009D2D2D" w:rsidRPr="009D2D2D">
        <w:rPr>
          <w:rFonts w:ascii="宋体" w:hAnsi="宋体" w:hint="eastAsia"/>
          <w:szCs w:val="21"/>
        </w:rPr>
        <w:t>《洗涤用品原料健康风险评估》</w:t>
      </w:r>
      <w:r w:rsidR="002F3117" w:rsidRPr="008060A4">
        <w:rPr>
          <w:rFonts w:ascii="宋体" w:hAnsi="宋体" w:hint="eastAsia"/>
          <w:szCs w:val="21"/>
        </w:rPr>
        <w:t>（</w:t>
      </w:r>
      <w:r w:rsidR="00793BE6" w:rsidRPr="00793BE6">
        <w:rPr>
          <w:rFonts w:ascii="宋体" w:hAnsi="宋体" w:hint="eastAsia"/>
          <w:szCs w:val="21"/>
        </w:rPr>
        <w:t>2018年第三批国家标准计划项目</w:t>
      </w:r>
      <w:r w:rsidR="00793BE6">
        <w:rPr>
          <w:rFonts w:ascii="宋体" w:hAnsi="宋体" w:hint="eastAsia"/>
          <w:szCs w:val="21"/>
        </w:rPr>
        <w:t>，</w:t>
      </w:r>
      <w:r w:rsidR="002F3117" w:rsidRPr="008060A4">
        <w:rPr>
          <w:rFonts w:ascii="宋体" w:hAnsi="宋体" w:hint="eastAsia"/>
          <w:szCs w:val="21"/>
        </w:rPr>
        <w:t>计划</w:t>
      </w:r>
      <w:r w:rsidR="002F3117" w:rsidRPr="008060A4">
        <w:rPr>
          <w:rFonts w:ascii="宋体" w:hAnsi="宋体"/>
          <w:szCs w:val="21"/>
        </w:rPr>
        <w:t>编号</w:t>
      </w:r>
      <w:r w:rsidR="009D2D2D" w:rsidRPr="009D2D2D">
        <w:rPr>
          <w:rFonts w:ascii="宋体" w:hAnsi="宋体"/>
          <w:szCs w:val="21"/>
        </w:rPr>
        <w:t>20182155-T-607</w:t>
      </w:r>
      <w:r w:rsidR="002F3117" w:rsidRPr="008060A4">
        <w:rPr>
          <w:rFonts w:ascii="宋体" w:hAnsi="宋体"/>
          <w:szCs w:val="21"/>
        </w:rPr>
        <w:t>）</w:t>
      </w:r>
      <w:r w:rsidR="002F3117" w:rsidRPr="008060A4">
        <w:rPr>
          <w:rFonts w:ascii="宋体" w:hAnsi="宋体" w:hint="eastAsia"/>
          <w:szCs w:val="21"/>
        </w:rPr>
        <w:t>，</w:t>
      </w:r>
      <w:r w:rsidR="002F3117" w:rsidRPr="008060A4">
        <w:rPr>
          <w:rFonts w:ascii="宋体" w:hAnsi="宋体"/>
          <w:szCs w:val="21"/>
        </w:rPr>
        <w:t>项目实施周期</w:t>
      </w:r>
      <w:r w:rsidR="002F3117" w:rsidRPr="008060A4">
        <w:rPr>
          <w:rFonts w:ascii="宋体" w:hAnsi="宋体" w:hint="eastAsia"/>
          <w:szCs w:val="21"/>
        </w:rPr>
        <w:t>24个</w:t>
      </w:r>
      <w:r w:rsidR="002F3117" w:rsidRPr="008060A4">
        <w:rPr>
          <w:rFonts w:ascii="宋体" w:hAnsi="宋体"/>
          <w:szCs w:val="21"/>
        </w:rPr>
        <w:t>月</w:t>
      </w:r>
      <w:r w:rsidR="002F3117" w:rsidRPr="008060A4">
        <w:rPr>
          <w:rFonts w:ascii="宋体" w:hAnsi="宋体" w:hint="eastAsia"/>
          <w:szCs w:val="21"/>
        </w:rPr>
        <w:t>。本项任务由日化院提出并归口，</w:t>
      </w:r>
      <w:r w:rsidR="002F3117" w:rsidRPr="008060A4">
        <w:rPr>
          <w:rFonts w:ascii="宋体" w:hAnsi="宋体"/>
          <w:szCs w:val="21"/>
        </w:rPr>
        <w:t>项目实施周期</w:t>
      </w:r>
      <w:r w:rsidR="002F3117" w:rsidRPr="008060A4">
        <w:rPr>
          <w:rFonts w:ascii="宋体" w:hAnsi="宋体" w:hint="eastAsia"/>
          <w:szCs w:val="21"/>
        </w:rPr>
        <w:t>24个</w:t>
      </w:r>
      <w:r w:rsidR="002F3117" w:rsidRPr="008060A4">
        <w:rPr>
          <w:rFonts w:ascii="宋体" w:hAnsi="宋体"/>
          <w:szCs w:val="21"/>
        </w:rPr>
        <w:t>月</w:t>
      </w:r>
      <w:r w:rsidR="002F3117" w:rsidRPr="008060A4">
        <w:rPr>
          <w:rFonts w:ascii="宋体" w:hAnsi="宋体" w:hint="eastAsia"/>
          <w:szCs w:val="21"/>
        </w:rPr>
        <w:t>。</w:t>
      </w:r>
    </w:p>
    <w:p w14:paraId="5A0A4EBC" w14:textId="77777777" w:rsidR="009D2D2D" w:rsidRDefault="009D2D2D" w:rsidP="000F09D2">
      <w:pPr>
        <w:rPr>
          <w:rFonts w:ascii="黑体" w:eastAsia="黑体" w:hAnsi="Arial" w:cs="Arial"/>
          <w:szCs w:val="21"/>
        </w:rPr>
      </w:pPr>
    </w:p>
    <w:p w14:paraId="21E7C85B" w14:textId="6AE1230B" w:rsidR="000F09D2" w:rsidRPr="00FD4237" w:rsidRDefault="000F09D2" w:rsidP="000F09D2">
      <w:pPr>
        <w:rPr>
          <w:rFonts w:ascii="黑体" w:eastAsia="黑体" w:hAnsi="Arial" w:cs="Arial"/>
          <w:szCs w:val="21"/>
        </w:rPr>
      </w:pPr>
      <w:r w:rsidRPr="00FD4237">
        <w:rPr>
          <w:rFonts w:ascii="黑体" w:eastAsia="黑体" w:hAnsi="Arial" w:cs="Arial" w:hint="eastAsia"/>
          <w:szCs w:val="21"/>
        </w:rPr>
        <w:t>二、目的和意义</w:t>
      </w:r>
    </w:p>
    <w:p w14:paraId="53FE043A" w14:textId="77777777" w:rsidR="000F09D2" w:rsidRPr="00AC33DF" w:rsidRDefault="000F09D2">
      <w:pPr>
        <w:ind w:firstLineChars="200" w:firstLine="480"/>
        <w:rPr>
          <w:rFonts w:ascii="宋体" w:hAnsi="宋体"/>
          <w:strike/>
          <w:color w:val="FF0000"/>
          <w:sz w:val="24"/>
        </w:rPr>
      </w:pPr>
    </w:p>
    <w:p w14:paraId="07C26BF5" w14:textId="1C2DFA40" w:rsidR="00793BE6" w:rsidRPr="00793BE6" w:rsidRDefault="00793BE6" w:rsidP="00793BE6">
      <w:pPr>
        <w:ind w:firstLineChars="200" w:firstLine="420"/>
        <w:rPr>
          <w:rFonts w:ascii="宋体" w:hAnsi="宋体"/>
          <w:szCs w:val="21"/>
        </w:rPr>
      </w:pPr>
      <w:r w:rsidRPr="00793BE6">
        <w:rPr>
          <w:rFonts w:ascii="宋体" w:hAnsi="宋体" w:hint="eastAsia"/>
          <w:szCs w:val="21"/>
        </w:rPr>
        <w:t>本标准旨在规范我国洗涤用品原料健康风险评估实施过程的一般要求，深入探索健康风险评估方法在洗涤用品原料健康风险评估中的应用，同时结合我国实际国情，</w:t>
      </w:r>
      <w:r w:rsidR="00DA0928">
        <w:rPr>
          <w:rFonts w:ascii="宋体" w:hAnsi="宋体" w:hint="eastAsia"/>
          <w:szCs w:val="21"/>
        </w:rPr>
        <w:t>给出</w:t>
      </w:r>
      <w:r w:rsidRPr="00793BE6">
        <w:rPr>
          <w:rFonts w:ascii="宋体" w:hAnsi="宋体" w:hint="eastAsia"/>
          <w:szCs w:val="21"/>
        </w:rPr>
        <w:t>我国洗涤用品原料健康风险评估</w:t>
      </w:r>
      <w:r w:rsidR="00DA0928">
        <w:rPr>
          <w:rFonts w:ascii="宋体" w:hAnsi="宋体" w:hint="eastAsia"/>
          <w:szCs w:val="21"/>
        </w:rPr>
        <w:t>指导</w:t>
      </w:r>
      <w:r w:rsidRPr="00793BE6">
        <w:rPr>
          <w:rFonts w:ascii="宋体" w:hAnsi="宋体" w:hint="eastAsia"/>
          <w:szCs w:val="21"/>
        </w:rPr>
        <w:t>，为我国风险评估机构及资源提供单位开展洗涤用品原料健康风险评估及其相关工作提供参考。</w:t>
      </w:r>
    </w:p>
    <w:p w14:paraId="1A910BB0" w14:textId="2EAF928F" w:rsidR="000F09D2" w:rsidRPr="008060A4" w:rsidRDefault="00793BE6" w:rsidP="00793BE6">
      <w:pPr>
        <w:ind w:firstLineChars="200" w:firstLine="420"/>
        <w:rPr>
          <w:rFonts w:ascii="宋体" w:hAnsi="宋体"/>
          <w:szCs w:val="21"/>
        </w:rPr>
      </w:pPr>
      <w:r w:rsidRPr="00793BE6">
        <w:rPr>
          <w:rFonts w:ascii="宋体" w:hAnsi="宋体" w:hint="eastAsia"/>
          <w:szCs w:val="21"/>
        </w:rPr>
        <w:t>本标准</w:t>
      </w:r>
      <w:r w:rsidR="00DA0928">
        <w:rPr>
          <w:rFonts w:ascii="宋体" w:hAnsi="宋体" w:hint="eastAsia"/>
          <w:szCs w:val="21"/>
        </w:rPr>
        <w:t>提出</w:t>
      </w:r>
      <w:r w:rsidRPr="00793BE6">
        <w:rPr>
          <w:rFonts w:ascii="宋体" w:hAnsi="宋体" w:hint="eastAsia"/>
          <w:szCs w:val="21"/>
        </w:rPr>
        <w:t>对洗涤用品原料对人体健康可能造成的不良影响及其程度进行科学评估</w:t>
      </w:r>
      <w:r w:rsidR="00DA0928">
        <w:rPr>
          <w:rFonts w:ascii="宋体" w:hAnsi="宋体" w:hint="eastAsia"/>
          <w:szCs w:val="21"/>
        </w:rPr>
        <w:t>的方法</w:t>
      </w:r>
      <w:r w:rsidRPr="00793BE6">
        <w:rPr>
          <w:rFonts w:ascii="宋体" w:hAnsi="宋体" w:hint="eastAsia"/>
          <w:szCs w:val="21"/>
        </w:rPr>
        <w:t>，</w:t>
      </w:r>
      <w:r w:rsidR="00DA0928">
        <w:rPr>
          <w:rFonts w:ascii="宋体" w:hAnsi="宋体" w:hint="eastAsia"/>
          <w:szCs w:val="21"/>
        </w:rPr>
        <w:t>可以确保洗涤用品行业产品安全性</w:t>
      </w:r>
      <w:r w:rsidRPr="00793BE6">
        <w:rPr>
          <w:rFonts w:ascii="宋体" w:hAnsi="宋体" w:hint="eastAsia"/>
          <w:szCs w:val="21"/>
        </w:rPr>
        <w:t>符合消费者</w:t>
      </w:r>
      <w:r w:rsidR="00DA0928">
        <w:rPr>
          <w:rFonts w:ascii="宋体" w:hAnsi="宋体" w:hint="eastAsia"/>
          <w:szCs w:val="21"/>
        </w:rPr>
        <w:t>生活健康</w:t>
      </w:r>
      <w:r w:rsidRPr="00793BE6">
        <w:rPr>
          <w:rFonts w:ascii="宋体" w:hAnsi="宋体" w:hint="eastAsia"/>
          <w:szCs w:val="21"/>
        </w:rPr>
        <w:t>的诉求，对增强我国洗涤用品的消费信心，保证企业生产安全优质的洗涤用品，促进政府、媒体、企业及消费者之间对于洗涤用品安全使用的良好认知的互动，填补我国洗涤用品原料健康风险评估相关技术文件和体系的空白。</w:t>
      </w:r>
    </w:p>
    <w:p w14:paraId="497A2B97" w14:textId="77777777" w:rsidR="009C0628" w:rsidRDefault="009C0628" w:rsidP="000F09D2">
      <w:pPr>
        <w:ind w:firstLineChars="200" w:firstLine="480"/>
        <w:rPr>
          <w:rFonts w:ascii="宋体" w:hAnsi="宋体"/>
          <w:sz w:val="24"/>
        </w:rPr>
      </w:pPr>
    </w:p>
    <w:p w14:paraId="6EE712B9" w14:textId="77777777" w:rsidR="000F09D2" w:rsidRPr="00FD4237" w:rsidRDefault="000F09D2" w:rsidP="000F09D2">
      <w:pPr>
        <w:rPr>
          <w:rFonts w:ascii="黑体" w:eastAsia="黑体" w:hAnsi="Arial" w:cs="Arial"/>
          <w:szCs w:val="21"/>
        </w:rPr>
      </w:pPr>
      <w:r w:rsidRPr="00FD4237">
        <w:rPr>
          <w:rFonts w:ascii="黑体" w:eastAsia="黑体" w:hAnsi="Arial" w:cs="Arial" w:hint="eastAsia"/>
          <w:szCs w:val="21"/>
        </w:rPr>
        <w:t>三、工作过程</w:t>
      </w:r>
    </w:p>
    <w:p w14:paraId="31C63F5D" w14:textId="77777777" w:rsidR="000F09D2" w:rsidRPr="00FA32A8" w:rsidRDefault="000F09D2" w:rsidP="000F09D2">
      <w:pPr>
        <w:ind w:firstLineChars="200" w:firstLine="480"/>
        <w:rPr>
          <w:rFonts w:ascii="宋体" w:hAnsi="宋体"/>
          <w:sz w:val="24"/>
        </w:rPr>
      </w:pPr>
    </w:p>
    <w:p w14:paraId="1D79ABE1" w14:textId="00EF6497" w:rsidR="000F09D2" w:rsidRPr="008060A4" w:rsidRDefault="000F09D2" w:rsidP="000F09D2">
      <w:pPr>
        <w:rPr>
          <w:szCs w:val="21"/>
        </w:rPr>
      </w:pPr>
      <w:r w:rsidRPr="008060A4">
        <w:rPr>
          <w:szCs w:val="21"/>
        </w:rPr>
        <w:t xml:space="preserve">    2018</w:t>
      </w:r>
      <w:r w:rsidRPr="008060A4">
        <w:rPr>
          <w:szCs w:val="21"/>
        </w:rPr>
        <w:t>年</w:t>
      </w:r>
      <w:r w:rsidR="00793BE6">
        <w:rPr>
          <w:szCs w:val="21"/>
        </w:rPr>
        <w:t>9</w:t>
      </w:r>
      <w:r w:rsidRPr="008060A4">
        <w:rPr>
          <w:szCs w:val="21"/>
        </w:rPr>
        <w:t>月</w:t>
      </w:r>
      <w:r w:rsidR="00793BE6">
        <w:rPr>
          <w:rFonts w:hint="eastAsia"/>
          <w:szCs w:val="21"/>
        </w:rPr>
        <w:t>国家标准化管理委员会下达</w:t>
      </w:r>
      <w:r w:rsidR="00793BE6" w:rsidRPr="00793BE6">
        <w:rPr>
          <w:rFonts w:hint="eastAsia"/>
          <w:szCs w:val="21"/>
        </w:rPr>
        <w:t>2018</w:t>
      </w:r>
      <w:r w:rsidR="00793BE6" w:rsidRPr="00793BE6">
        <w:rPr>
          <w:rFonts w:hint="eastAsia"/>
          <w:szCs w:val="21"/>
        </w:rPr>
        <w:t>年第三批国家标准计划项目</w:t>
      </w:r>
      <w:r w:rsidRPr="008060A4">
        <w:rPr>
          <w:szCs w:val="21"/>
        </w:rPr>
        <w:t>，</w:t>
      </w:r>
      <w:r w:rsidR="00793BE6">
        <w:rPr>
          <w:rFonts w:hint="eastAsia"/>
          <w:szCs w:val="21"/>
        </w:rPr>
        <w:t>由</w:t>
      </w:r>
      <w:r w:rsidRPr="008060A4">
        <w:rPr>
          <w:szCs w:val="21"/>
        </w:rPr>
        <w:t>全国表面活性剂</w:t>
      </w:r>
      <w:r w:rsidR="00793BE6">
        <w:rPr>
          <w:rFonts w:hint="eastAsia"/>
          <w:szCs w:val="21"/>
        </w:rPr>
        <w:t>和</w:t>
      </w:r>
      <w:r w:rsidRPr="008060A4">
        <w:rPr>
          <w:szCs w:val="21"/>
        </w:rPr>
        <w:t>洗涤用品标准化</w:t>
      </w:r>
      <w:r w:rsidR="00793BE6">
        <w:rPr>
          <w:rFonts w:hint="eastAsia"/>
          <w:szCs w:val="21"/>
        </w:rPr>
        <w:t>技术委员会组织对本</w:t>
      </w:r>
      <w:r w:rsidRPr="008060A4">
        <w:rPr>
          <w:szCs w:val="21"/>
        </w:rPr>
        <w:t>标准</w:t>
      </w:r>
      <w:r w:rsidR="00793BE6">
        <w:rPr>
          <w:rFonts w:hint="eastAsia"/>
          <w:szCs w:val="21"/>
        </w:rPr>
        <w:t>制定工作。</w:t>
      </w:r>
    </w:p>
    <w:p w14:paraId="228D67CF" w14:textId="16883F3A" w:rsidR="000F09D2" w:rsidRPr="008060A4" w:rsidRDefault="00793BE6" w:rsidP="00DE5B5D">
      <w:pPr>
        <w:ind w:firstLineChars="200" w:firstLine="420"/>
        <w:rPr>
          <w:szCs w:val="21"/>
        </w:rPr>
      </w:pPr>
      <w:r>
        <w:rPr>
          <w:rFonts w:hint="eastAsia"/>
          <w:color w:val="000000"/>
          <w:szCs w:val="21"/>
        </w:rPr>
        <w:t>前期</w:t>
      </w:r>
      <w:r w:rsidR="00DE5B5D">
        <w:rPr>
          <w:rFonts w:hint="eastAsia"/>
          <w:color w:val="000000"/>
          <w:szCs w:val="21"/>
        </w:rPr>
        <w:t>受中国洗协委托</w:t>
      </w:r>
      <w:r w:rsidR="00DE5B5D" w:rsidRPr="00DE5B5D">
        <w:rPr>
          <w:rFonts w:hint="eastAsia"/>
          <w:color w:val="000000"/>
          <w:szCs w:val="21"/>
        </w:rPr>
        <w:t>北京大学公共卫生学院</w:t>
      </w:r>
      <w:r w:rsidR="00DE5B5D">
        <w:rPr>
          <w:rFonts w:hint="eastAsia"/>
          <w:color w:val="000000"/>
          <w:szCs w:val="21"/>
        </w:rPr>
        <w:t>、中国</w:t>
      </w:r>
      <w:r w:rsidR="00DE5B5D" w:rsidRPr="00DE5B5D">
        <w:rPr>
          <w:rFonts w:hint="eastAsia"/>
          <w:color w:val="000000"/>
          <w:szCs w:val="21"/>
        </w:rPr>
        <w:t>日用化学工业研究院</w:t>
      </w:r>
      <w:r w:rsidR="00DE5B5D">
        <w:rPr>
          <w:rFonts w:hint="eastAsia"/>
          <w:color w:val="000000"/>
          <w:szCs w:val="21"/>
        </w:rPr>
        <w:t>等单位联合</w:t>
      </w:r>
      <w:r w:rsidR="00DE5B5D" w:rsidRPr="00DE5B5D">
        <w:rPr>
          <w:rFonts w:hint="eastAsia"/>
          <w:color w:val="000000"/>
          <w:szCs w:val="21"/>
        </w:rPr>
        <w:t>完成</w:t>
      </w:r>
      <w:r w:rsidR="00DE5B5D">
        <w:rPr>
          <w:rFonts w:hint="eastAsia"/>
          <w:color w:val="000000"/>
          <w:szCs w:val="21"/>
        </w:rPr>
        <w:t>了</w:t>
      </w:r>
      <w:r w:rsidR="00DE5B5D" w:rsidRPr="00DE5B5D">
        <w:rPr>
          <w:rFonts w:hint="eastAsia"/>
          <w:color w:val="000000"/>
          <w:szCs w:val="21"/>
        </w:rPr>
        <w:t>“洗涤用品原料</w:t>
      </w:r>
      <w:r w:rsidR="00DE5B5D">
        <w:rPr>
          <w:rFonts w:hint="eastAsia"/>
          <w:color w:val="000000"/>
          <w:szCs w:val="21"/>
        </w:rPr>
        <w:t>-</w:t>
      </w:r>
      <w:r w:rsidR="00E30A60">
        <w:rPr>
          <w:rFonts w:hint="eastAsia"/>
          <w:color w:val="000000"/>
          <w:szCs w:val="21"/>
        </w:rPr>
        <w:t>直</w:t>
      </w:r>
      <w:r w:rsidR="00DE5B5D" w:rsidRPr="00DE5B5D">
        <w:rPr>
          <w:rFonts w:hint="eastAsia"/>
          <w:color w:val="000000"/>
          <w:szCs w:val="21"/>
        </w:rPr>
        <w:t>链烷基苯磺酸盐</w:t>
      </w:r>
      <w:r w:rsidR="006C351A">
        <w:rPr>
          <w:rFonts w:hint="eastAsia"/>
          <w:color w:val="000000"/>
          <w:szCs w:val="21"/>
        </w:rPr>
        <w:t>（</w:t>
      </w:r>
      <w:r w:rsidR="00DE5B5D" w:rsidRPr="00DE5B5D">
        <w:rPr>
          <w:rFonts w:hint="eastAsia"/>
          <w:color w:val="000000"/>
          <w:szCs w:val="21"/>
        </w:rPr>
        <w:t>LA</w:t>
      </w:r>
      <w:r w:rsidR="00DE5B5D">
        <w:rPr>
          <w:rFonts w:hint="eastAsia"/>
          <w:color w:val="000000"/>
          <w:szCs w:val="21"/>
        </w:rPr>
        <w:t>S</w:t>
      </w:r>
      <w:r w:rsidR="006C351A">
        <w:rPr>
          <w:rFonts w:hint="eastAsia"/>
          <w:color w:val="000000"/>
          <w:szCs w:val="21"/>
        </w:rPr>
        <w:t>）</w:t>
      </w:r>
      <w:r w:rsidR="00DE5B5D" w:rsidRPr="00DE5B5D">
        <w:rPr>
          <w:rFonts w:hint="eastAsia"/>
          <w:color w:val="000000"/>
          <w:szCs w:val="21"/>
        </w:rPr>
        <w:t>健康风险评估</w:t>
      </w:r>
      <w:r w:rsidR="00DE5B5D">
        <w:rPr>
          <w:rFonts w:hint="eastAsia"/>
          <w:color w:val="000000"/>
          <w:szCs w:val="21"/>
        </w:rPr>
        <w:t>”，</w:t>
      </w:r>
      <w:r w:rsidR="006C351A">
        <w:rPr>
          <w:rFonts w:hint="eastAsia"/>
          <w:color w:val="000000"/>
          <w:szCs w:val="21"/>
        </w:rPr>
        <w:t>研究中项目组建立了适合国内应用的</w:t>
      </w:r>
      <w:r w:rsidR="00DE5B5D">
        <w:rPr>
          <w:rFonts w:hint="eastAsia"/>
          <w:color w:val="000000"/>
          <w:szCs w:val="21"/>
        </w:rPr>
        <w:t>洗涤用品</w:t>
      </w:r>
      <w:r w:rsidR="006C351A">
        <w:rPr>
          <w:rFonts w:hint="eastAsia"/>
          <w:color w:val="000000"/>
          <w:szCs w:val="21"/>
        </w:rPr>
        <w:t>原料</w:t>
      </w:r>
      <w:r w:rsidR="006C351A" w:rsidRPr="006C351A">
        <w:rPr>
          <w:rFonts w:hint="eastAsia"/>
          <w:color w:val="000000"/>
          <w:szCs w:val="21"/>
        </w:rPr>
        <w:t>健康风险评估</w:t>
      </w:r>
      <w:r w:rsidR="006C351A">
        <w:rPr>
          <w:rFonts w:hint="eastAsia"/>
          <w:color w:val="000000"/>
          <w:szCs w:val="21"/>
        </w:rPr>
        <w:t>的方法</w:t>
      </w:r>
      <w:r w:rsidR="009C0628" w:rsidRPr="008060A4">
        <w:rPr>
          <w:color w:val="000000"/>
          <w:szCs w:val="21"/>
        </w:rPr>
        <w:t>。</w:t>
      </w:r>
      <w:r w:rsidR="006C351A">
        <w:rPr>
          <w:rFonts w:hint="eastAsia"/>
          <w:color w:val="000000"/>
          <w:szCs w:val="21"/>
        </w:rPr>
        <w:t>标准制定工作组依据此评估方法，并参考已发布的有关</w:t>
      </w:r>
      <w:bookmarkStart w:id="0" w:name="_Hlk44941905"/>
      <w:r w:rsidR="00751BF2" w:rsidRPr="00751BF2">
        <w:rPr>
          <w:color w:val="000000"/>
          <w:szCs w:val="21"/>
        </w:rPr>
        <w:t>GB/T 22760-2008</w:t>
      </w:r>
      <w:r w:rsidR="00751BF2">
        <w:rPr>
          <w:rFonts w:hint="eastAsia"/>
          <w:color w:val="000000"/>
          <w:szCs w:val="21"/>
        </w:rPr>
        <w:t>《</w:t>
      </w:r>
      <w:r w:rsidR="00751BF2" w:rsidRPr="00751BF2">
        <w:rPr>
          <w:rFonts w:hint="eastAsia"/>
          <w:color w:val="000000"/>
          <w:szCs w:val="21"/>
        </w:rPr>
        <w:t>消费品安全风险评估通则</w:t>
      </w:r>
      <w:r w:rsidR="00751BF2">
        <w:rPr>
          <w:rFonts w:hint="eastAsia"/>
          <w:color w:val="000000"/>
          <w:szCs w:val="21"/>
        </w:rPr>
        <w:t>》、</w:t>
      </w:r>
      <w:r w:rsidR="00751BF2" w:rsidRPr="00751BF2">
        <w:rPr>
          <w:color w:val="000000"/>
          <w:szCs w:val="21"/>
        </w:rPr>
        <w:t>GB/T 24775-2009</w:t>
      </w:r>
      <w:r w:rsidR="00751BF2">
        <w:rPr>
          <w:rFonts w:hint="eastAsia"/>
          <w:color w:val="000000"/>
          <w:szCs w:val="21"/>
        </w:rPr>
        <w:t>《</w:t>
      </w:r>
      <w:r w:rsidR="00751BF2" w:rsidRPr="00751BF2">
        <w:rPr>
          <w:rFonts w:hint="eastAsia"/>
          <w:color w:val="000000"/>
          <w:szCs w:val="21"/>
        </w:rPr>
        <w:t>化学品安全评定规程</w:t>
      </w:r>
      <w:r w:rsidR="00751BF2">
        <w:rPr>
          <w:rFonts w:hint="eastAsia"/>
          <w:color w:val="000000"/>
          <w:szCs w:val="21"/>
        </w:rPr>
        <w:t>》</w:t>
      </w:r>
      <w:bookmarkEnd w:id="0"/>
      <w:r w:rsidR="00751BF2">
        <w:rPr>
          <w:rFonts w:hint="eastAsia"/>
          <w:color w:val="000000"/>
          <w:szCs w:val="21"/>
        </w:rPr>
        <w:t>等相关标准内容，形成本征求意见稿。</w:t>
      </w:r>
    </w:p>
    <w:p w14:paraId="25D4361C" w14:textId="77777777" w:rsidR="00E82678" w:rsidRPr="00FD4237" w:rsidRDefault="00E82678" w:rsidP="00FD4237">
      <w:pPr>
        <w:rPr>
          <w:rFonts w:ascii="黑体" w:eastAsia="黑体" w:hAnsi="Arial" w:cs="Arial"/>
          <w:szCs w:val="21"/>
        </w:rPr>
      </w:pPr>
    </w:p>
    <w:p w14:paraId="592C95B4" w14:textId="77777777" w:rsidR="008707AD" w:rsidRPr="00FD4237" w:rsidRDefault="000F09D2" w:rsidP="00FD4237">
      <w:pPr>
        <w:rPr>
          <w:rFonts w:ascii="黑体" w:eastAsia="黑体" w:hAnsi="Arial" w:cs="Arial"/>
          <w:szCs w:val="21"/>
        </w:rPr>
      </w:pPr>
      <w:r w:rsidRPr="00FD4237">
        <w:rPr>
          <w:rFonts w:ascii="黑体" w:eastAsia="黑体" w:hAnsi="Arial" w:cs="Arial" w:hint="eastAsia"/>
          <w:szCs w:val="21"/>
        </w:rPr>
        <w:t>四</w:t>
      </w:r>
      <w:r w:rsidR="00D328F6" w:rsidRPr="00FD4237">
        <w:rPr>
          <w:rFonts w:ascii="黑体" w:eastAsia="黑体" w:hAnsi="Arial" w:cs="Arial" w:hint="eastAsia"/>
          <w:szCs w:val="21"/>
        </w:rPr>
        <w:t>、</w:t>
      </w:r>
      <w:r w:rsidR="007F7605" w:rsidRPr="00FD4237">
        <w:rPr>
          <w:rFonts w:ascii="黑体" w:eastAsia="黑体" w:hAnsi="Arial" w:cs="Arial" w:hint="eastAsia"/>
          <w:szCs w:val="21"/>
        </w:rPr>
        <w:t>标准</w:t>
      </w:r>
      <w:r w:rsidR="006F0FCD" w:rsidRPr="00FD4237">
        <w:rPr>
          <w:rFonts w:ascii="黑体" w:eastAsia="黑体" w:hAnsi="Arial" w:cs="Arial" w:hint="eastAsia"/>
          <w:szCs w:val="21"/>
        </w:rPr>
        <w:t>编制原则</w:t>
      </w:r>
      <w:r w:rsidR="007F7605" w:rsidRPr="00FD4237">
        <w:rPr>
          <w:rFonts w:ascii="黑体" w:eastAsia="黑体" w:hAnsi="Arial" w:cs="Arial" w:hint="eastAsia"/>
          <w:szCs w:val="21"/>
        </w:rPr>
        <w:t>和主要内容</w:t>
      </w:r>
    </w:p>
    <w:p w14:paraId="1E7809D0" w14:textId="77777777" w:rsidR="009C0628" w:rsidRDefault="007F7605" w:rsidP="00E34EDE">
      <w:pPr>
        <w:rPr>
          <w:rFonts w:ascii="宋体" w:hAnsi="宋体"/>
          <w:b/>
          <w:bCs/>
          <w:sz w:val="24"/>
        </w:rPr>
      </w:pPr>
      <w:r w:rsidRPr="007B12A6">
        <w:rPr>
          <w:rFonts w:eastAsia="黑体" w:hAnsi="黑体" w:hint="eastAsia"/>
          <w:szCs w:val="21"/>
        </w:rPr>
        <w:t>（一）</w:t>
      </w:r>
      <w:r w:rsidR="00DD7F88" w:rsidRPr="007B12A6">
        <w:rPr>
          <w:rFonts w:eastAsia="黑体" w:hAnsi="黑体" w:hint="eastAsia"/>
          <w:szCs w:val="21"/>
        </w:rPr>
        <w:t>标准</w:t>
      </w:r>
      <w:r w:rsidRPr="007B12A6">
        <w:rPr>
          <w:rFonts w:eastAsia="黑体" w:hAnsi="黑体" w:hint="eastAsia"/>
          <w:szCs w:val="21"/>
        </w:rPr>
        <w:t>编制原则</w:t>
      </w:r>
      <w:r w:rsidR="00E34EDE" w:rsidRPr="007B12A6">
        <w:rPr>
          <w:rFonts w:eastAsia="黑体" w:hAnsi="黑体" w:hint="eastAsia"/>
          <w:szCs w:val="21"/>
        </w:rPr>
        <w:t xml:space="preserve"> </w:t>
      </w:r>
    </w:p>
    <w:p w14:paraId="7E1D27DB" w14:textId="77777777" w:rsidR="009C6881" w:rsidRDefault="00E34EDE" w:rsidP="009C6881">
      <w:pPr>
        <w:rPr>
          <w:rFonts w:ascii="宋体" w:hAnsi="宋体"/>
          <w:b/>
          <w:bCs/>
          <w:sz w:val="24"/>
        </w:rPr>
      </w:pPr>
      <w:r w:rsidRPr="009C0628">
        <w:rPr>
          <w:rFonts w:ascii="宋体" w:hAnsi="宋体" w:hint="eastAsia"/>
          <w:b/>
          <w:bCs/>
          <w:sz w:val="24"/>
        </w:rPr>
        <w:t xml:space="preserve">   </w:t>
      </w:r>
    </w:p>
    <w:p w14:paraId="3F8EFEB6" w14:textId="173FE787" w:rsidR="009C0628" w:rsidRPr="008060A4" w:rsidRDefault="009C6881" w:rsidP="009C6881">
      <w:pPr>
        <w:rPr>
          <w:color w:val="000000"/>
          <w:szCs w:val="21"/>
        </w:rPr>
      </w:pPr>
      <w:r>
        <w:rPr>
          <w:rFonts w:ascii="宋体" w:hAnsi="宋体"/>
          <w:b/>
          <w:bCs/>
          <w:sz w:val="24"/>
        </w:rPr>
        <w:t xml:space="preserve">    </w:t>
      </w:r>
      <w:r w:rsidR="00E55D44" w:rsidRPr="008060A4">
        <w:rPr>
          <w:color w:val="000000"/>
          <w:szCs w:val="21"/>
        </w:rPr>
        <w:t>本标准</w:t>
      </w:r>
      <w:r w:rsidR="008707AD" w:rsidRPr="008060A4">
        <w:rPr>
          <w:color w:val="000000"/>
          <w:szCs w:val="21"/>
        </w:rPr>
        <w:t>按照</w:t>
      </w:r>
      <w:r w:rsidR="00EF3CAE">
        <w:rPr>
          <w:color w:val="000000"/>
          <w:szCs w:val="21"/>
        </w:rPr>
        <w:t>GB/T 1.1</w:t>
      </w:r>
      <w:r w:rsidR="00FF5573" w:rsidRPr="00FF5573">
        <w:rPr>
          <w:rFonts w:hint="eastAsia"/>
          <w:color w:val="000000"/>
          <w:szCs w:val="21"/>
        </w:rPr>
        <w:t>《标准化工作导则</w:t>
      </w:r>
      <w:r w:rsidR="00FF5573" w:rsidRPr="00FF5573">
        <w:rPr>
          <w:rFonts w:hint="eastAsia"/>
          <w:color w:val="000000"/>
          <w:szCs w:val="21"/>
        </w:rPr>
        <w:t xml:space="preserve"> </w:t>
      </w:r>
      <w:r w:rsidR="00FF5573" w:rsidRPr="00FF5573">
        <w:rPr>
          <w:rFonts w:hint="eastAsia"/>
          <w:color w:val="000000"/>
          <w:szCs w:val="21"/>
        </w:rPr>
        <w:t>第</w:t>
      </w:r>
      <w:r w:rsidR="00FF5573" w:rsidRPr="00FF5573">
        <w:rPr>
          <w:rFonts w:hint="eastAsia"/>
          <w:color w:val="000000"/>
          <w:szCs w:val="21"/>
        </w:rPr>
        <w:t>1</w:t>
      </w:r>
      <w:r w:rsidR="00FF5573" w:rsidRPr="00FF5573">
        <w:rPr>
          <w:rFonts w:hint="eastAsia"/>
          <w:color w:val="000000"/>
          <w:szCs w:val="21"/>
        </w:rPr>
        <w:t>部分：标准化文件的结构和起草规则》</w:t>
      </w:r>
      <w:r w:rsidR="008707AD" w:rsidRPr="008060A4">
        <w:rPr>
          <w:color w:val="000000"/>
          <w:szCs w:val="21"/>
        </w:rPr>
        <w:t>的要求进行编写。</w:t>
      </w:r>
    </w:p>
    <w:p w14:paraId="6BCE5339" w14:textId="476FA920" w:rsidR="008707AD" w:rsidRPr="008060A4" w:rsidRDefault="009C0628" w:rsidP="00D94713">
      <w:pPr>
        <w:rPr>
          <w:color w:val="000000"/>
          <w:szCs w:val="21"/>
        </w:rPr>
      </w:pPr>
      <w:r w:rsidRPr="008060A4">
        <w:rPr>
          <w:color w:val="000000"/>
          <w:szCs w:val="21"/>
        </w:rPr>
        <w:t xml:space="preserve">    </w:t>
      </w:r>
      <w:r w:rsidR="00751BF2">
        <w:rPr>
          <w:rFonts w:hint="eastAsia"/>
          <w:color w:val="000000"/>
          <w:szCs w:val="21"/>
        </w:rPr>
        <w:t>标准</w:t>
      </w:r>
      <w:r w:rsidR="00D94713">
        <w:rPr>
          <w:rFonts w:hint="eastAsia"/>
          <w:color w:val="000000"/>
          <w:szCs w:val="21"/>
        </w:rPr>
        <w:t>针对洗涤用品</w:t>
      </w:r>
      <w:r w:rsidR="00D94713" w:rsidRPr="00D94713">
        <w:rPr>
          <w:rFonts w:hint="eastAsia"/>
          <w:color w:val="000000"/>
          <w:szCs w:val="21"/>
        </w:rPr>
        <w:t>中原料（成分）对人体健康是否存在不良影响及其程度的</w:t>
      </w:r>
      <w:r w:rsidR="00D94713">
        <w:rPr>
          <w:rFonts w:hint="eastAsia"/>
          <w:color w:val="000000"/>
          <w:szCs w:val="21"/>
        </w:rPr>
        <w:t>提出评估原则</w:t>
      </w:r>
      <w:r w:rsidR="00D94713" w:rsidRPr="00D94713">
        <w:rPr>
          <w:rFonts w:hint="eastAsia"/>
          <w:color w:val="000000"/>
          <w:szCs w:val="21"/>
        </w:rPr>
        <w:t>。</w:t>
      </w:r>
      <w:r w:rsidR="00D94713">
        <w:rPr>
          <w:rFonts w:hint="eastAsia"/>
          <w:color w:val="000000"/>
          <w:szCs w:val="21"/>
        </w:rPr>
        <w:t>标准</w:t>
      </w:r>
      <w:r w:rsidR="00D94713" w:rsidRPr="00D94713">
        <w:rPr>
          <w:rFonts w:hint="eastAsia"/>
          <w:color w:val="000000"/>
          <w:szCs w:val="21"/>
        </w:rPr>
        <w:t>适用于评估洗涤用品的消费者使用阶段，包括产品的预期使用，可预见的产品的误用及意外暴露（如无意中吞食）。</w:t>
      </w:r>
      <w:r w:rsidR="00D94713">
        <w:rPr>
          <w:rFonts w:hint="eastAsia"/>
          <w:color w:val="000000"/>
          <w:szCs w:val="21"/>
        </w:rPr>
        <w:t>对于</w:t>
      </w:r>
      <w:r w:rsidR="00D94713" w:rsidRPr="00D94713">
        <w:rPr>
          <w:rFonts w:hint="eastAsia"/>
          <w:color w:val="000000"/>
          <w:szCs w:val="21"/>
        </w:rPr>
        <w:t>职业暴露、工业及机构使用以及产品泄露等情况</w:t>
      </w:r>
      <w:r w:rsidR="00D94713">
        <w:rPr>
          <w:rFonts w:hint="eastAsia"/>
          <w:color w:val="000000"/>
          <w:szCs w:val="21"/>
        </w:rPr>
        <w:t>，则不属于标准涵盖的范围</w:t>
      </w:r>
      <w:r w:rsidR="00BE0240" w:rsidRPr="008060A4">
        <w:rPr>
          <w:color w:val="000000"/>
          <w:szCs w:val="21"/>
        </w:rPr>
        <w:t>。</w:t>
      </w:r>
    </w:p>
    <w:p w14:paraId="655B9A01" w14:textId="77777777" w:rsidR="00672FE8" w:rsidRPr="009C0628" w:rsidRDefault="00672FE8" w:rsidP="00446613">
      <w:pPr>
        <w:rPr>
          <w:rFonts w:ascii="宋体" w:hAnsi="宋体"/>
          <w:b/>
          <w:bCs/>
          <w:sz w:val="24"/>
        </w:rPr>
      </w:pPr>
    </w:p>
    <w:p w14:paraId="06301293" w14:textId="77777777" w:rsidR="005214B2" w:rsidRPr="009C0628" w:rsidRDefault="00DD7F88" w:rsidP="00E34EDE">
      <w:pPr>
        <w:rPr>
          <w:rFonts w:ascii="宋体" w:hAnsi="宋体"/>
          <w:b/>
          <w:bCs/>
          <w:sz w:val="24"/>
        </w:rPr>
      </w:pPr>
      <w:r w:rsidRPr="007B12A6">
        <w:rPr>
          <w:rFonts w:eastAsia="黑体" w:hAnsi="黑体" w:hint="eastAsia"/>
          <w:szCs w:val="21"/>
        </w:rPr>
        <w:t>（二）标准的主要内容</w:t>
      </w:r>
    </w:p>
    <w:p w14:paraId="7D454EB1" w14:textId="77777777" w:rsidR="009C6881" w:rsidRDefault="009A71A4" w:rsidP="00E34EDE">
      <w:pPr>
        <w:rPr>
          <w:szCs w:val="21"/>
        </w:rPr>
      </w:pPr>
      <w:r w:rsidRPr="008060A4">
        <w:rPr>
          <w:szCs w:val="21"/>
        </w:rPr>
        <w:t xml:space="preserve">    </w:t>
      </w:r>
    </w:p>
    <w:p w14:paraId="66E8CC77" w14:textId="77777777" w:rsidR="00DD7F88" w:rsidRPr="008060A4" w:rsidRDefault="009C6881" w:rsidP="00E34EDE">
      <w:pPr>
        <w:rPr>
          <w:szCs w:val="21"/>
        </w:rPr>
      </w:pPr>
      <w:r>
        <w:rPr>
          <w:szCs w:val="21"/>
        </w:rPr>
        <w:t xml:space="preserve">    </w:t>
      </w:r>
      <w:r w:rsidR="00DD7F88" w:rsidRPr="008060A4">
        <w:rPr>
          <w:szCs w:val="21"/>
        </w:rPr>
        <w:t>本标准主要包括以下</w:t>
      </w:r>
      <w:r w:rsidR="009A71A4" w:rsidRPr="008060A4">
        <w:rPr>
          <w:szCs w:val="21"/>
        </w:rPr>
        <w:t>9</w:t>
      </w:r>
      <w:r w:rsidR="00DD7F88" w:rsidRPr="008060A4">
        <w:rPr>
          <w:szCs w:val="21"/>
        </w:rPr>
        <w:t>个部分</w:t>
      </w:r>
      <w:r w:rsidR="009A71A4" w:rsidRPr="008060A4">
        <w:rPr>
          <w:szCs w:val="21"/>
        </w:rPr>
        <w:t>及附录</w:t>
      </w:r>
      <w:r w:rsidR="009C0628" w:rsidRPr="008060A4">
        <w:rPr>
          <w:szCs w:val="21"/>
        </w:rPr>
        <w:t>：</w:t>
      </w:r>
    </w:p>
    <w:p w14:paraId="0BF8EE4A" w14:textId="77777777" w:rsidR="00DD7F88" w:rsidRPr="008060A4" w:rsidRDefault="00DD7F88" w:rsidP="00F4157B">
      <w:pPr>
        <w:numPr>
          <w:ilvl w:val="0"/>
          <w:numId w:val="1"/>
        </w:numPr>
        <w:rPr>
          <w:szCs w:val="21"/>
        </w:rPr>
      </w:pPr>
      <w:r w:rsidRPr="008060A4">
        <w:rPr>
          <w:szCs w:val="21"/>
        </w:rPr>
        <w:t>范围</w:t>
      </w:r>
    </w:p>
    <w:p w14:paraId="67DA466D" w14:textId="77777777" w:rsidR="00DD7F88" w:rsidRPr="008060A4" w:rsidRDefault="009A71A4" w:rsidP="00F4157B">
      <w:pPr>
        <w:numPr>
          <w:ilvl w:val="0"/>
          <w:numId w:val="1"/>
        </w:numPr>
        <w:rPr>
          <w:szCs w:val="21"/>
        </w:rPr>
      </w:pPr>
      <w:r w:rsidRPr="008060A4">
        <w:rPr>
          <w:szCs w:val="21"/>
        </w:rPr>
        <w:t>规范性引用文件</w:t>
      </w:r>
    </w:p>
    <w:p w14:paraId="0255B69E" w14:textId="77777777" w:rsidR="00D94713" w:rsidRDefault="009A71A4" w:rsidP="00F4157B">
      <w:pPr>
        <w:numPr>
          <w:ilvl w:val="0"/>
          <w:numId w:val="1"/>
        </w:numPr>
        <w:rPr>
          <w:szCs w:val="21"/>
        </w:rPr>
      </w:pPr>
      <w:r w:rsidRPr="008060A4">
        <w:rPr>
          <w:szCs w:val="21"/>
        </w:rPr>
        <w:t>术语和定义</w:t>
      </w:r>
    </w:p>
    <w:p w14:paraId="3BCCB09E" w14:textId="2AE3DB02" w:rsidR="00DD7F88" w:rsidRPr="008060A4" w:rsidRDefault="009A71A4" w:rsidP="00F4157B">
      <w:pPr>
        <w:numPr>
          <w:ilvl w:val="0"/>
          <w:numId w:val="1"/>
        </w:numPr>
        <w:rPr>
          <w:szCs w:val="21"/>
        </w:rPr>
      </w:pPr>
      <w:r w:rsidRPr="008060A4">
        <w:rPr>
          <w:szCs w:val="21"/>
        </w:rPr>
        <w:t>缩略语</w:t>
      </w:r>
    </w:p>
    <w:p w14:paraId="36A08241" w14:textId="4B8249C6" w:rsidR="009A71A4" w:rsidRPr="008060A4" w:rsidRDefault="00D94713" w:rsidP="00F4157B">
      <w:pPr>
        <w:numPr>
          <w:ilvl w:val="0"/>
          <w:numId w:val="1"/>
        </w:numPr>
        <w:rPr>
          <w:szCs w:val="21"/>
        </w:rPr>
      </w:pPr>
      <w:bookmarkStart w:id="1" w:name="_Hlk44940697"/>
      <w:r>
        <w:rPr>
          <w:rFonts w:hint="eastAsia"/>
          <w:szCs w:val="21"/>
        </w:rPr>
        <w:lastRenderedPageBreak/>
        <w:t>评估原则</w:t>
      </w:r>
      <w:bookmarkEnd w:id="1"/>
    </w:p>
    <w:p w14:paraId="46B1BDD2" w14:textId="4420BE6E" w:rsidR="009A71A4" w:rsidRPr="008060A4" w:rsidRDefault="00D94713" w:rsidP="00F4157B">
      <w:pPr>
        <w:numPr>
          <w:ilvl w:val="0"/>
          <w:numId w:val="1"/>
        </w:numPr>
        <w:rPr>
          <w:szCs w:val="21"/>
        </w:rPr>
      </w:pPr>
      <w:r>
        <w:rPr>
          <w:rFonts w:hint="eastAsia"/>
          <w:szCs w:val="21"/>
        </w:rPr>
        <w:t>例外情况</w:t>
      </w:r>
    </w:p>
    <w:p w14:paraId="2BCC02B3" w14:textId="27DC995E" w:rsidR="009A71A4" w:rsidRPr="008060A4" w:rsidRDefault="00D94713" w:rsidP="00F4157B">
      <w:pPr>
        <w:numPr>
          <w:ilvl w:val="0"/>
          <w:numId w:val="1"/>
        </w:numPr>
        <w:rPr>
          <w:szCs w:val="21"/>
        </w:rPr>
      </w:pPr>
      <w:r>
        <w:rPr>
          <w:rFonts w:hint="eastAsia"/>
          <w:szCs w:val="21"/>
        </w:rPr>
        <w:t>评估要求</w:t>
      </w:r>
    </w:p>
    <w:p w14:paraId="4C904599" w14:textId="048E215A" w:rsidR="009A71A4" w:rsidRPr="008060A4" w:rsidRDefault="00D94713" w:rsidP="00F4157B">
      <w:pPr>
        <w:numPr>
          <w:ilvl w:val="0"/>
          <w:numId w:val="1"/>
        </w:numPr>
        <w:rPr>
          <w:szCs w:val="21"/>
        </w:rPr>
      </w:pPr>
      <w:r w:rsidRPr="00D94713">
        <w:rPr>
          <w:rFonts w:hint="eastAsia"/>
          <w:szCs w:val="21"/>
        </w:rPr>
        <w:t>洗涤用品原料健康风险评估程序</w:t>
      </w:r>
    </w:p>
    <w:p w14:paraId="55CADDBD" w14:textId="64B0D7C0" w:rsidR="009A71A4" w:rsidRPr="008060A4" w:rsidRDefault="00D94713" w:rsidP="00F4157B">
      <w:pPr>
        <w:numPr>
          <w:ilvl w:val="0"/>
          <w:numId w:val="1"/>
        </w:numPr>
        <w:rPr>
          <w:szCs w:val="21"/>
        </w:rPr>
      </w:pPr>
      <w:bookmarkStart w:id="2" w:name="_Hlk44941486"/>
      <w:r>
        <w:rPr>
          <w:rFonts w:hint="eastAsia"/>
          <w:szCs w:val="21"/>
        </w:rPr>
        <w:t>评估</w:t>
      </w:r>
      <w:bookmarkEnd w:id="2"/>
    </w:p>
    <w:p w14:paraId="62A98FB9" w14:textId="4248A87B" w:rsidR="009A71A4" w:rsidRPr="008060A4" w:rsidRDefault="00D94713" w:rsidP="00F4157B">
      <w:pPr>
        <w:numPr>
          <w:ilvl w:val="0"/>
          <w:numId w:val="1"/>
        </w:numPr>
        <w:rPr>
          <w:szCs w:val="21"/>
        </w:rPr>
      </w:pPr>
      <w:r w:rsidRPr="00D94713">
        <w:rPr>
          <w:rFonts w:hint="eastAsia"/>
          <w:szCs w:val="21"/>
        </w:rPr>
        <w:t>结论及建议</w:t>
      </w:r>
    </w:p>
    <w:p w14:paraId="1DFB93E9" w14:textId="6551AC1C" w:rsidR="009A71A4" w:rsidRPr="008060A4" w:rsidRDefault="009A71A4" w:rsidP="009A71A4">
      <w:pPr>
        <w:ind w:left="720"/>
        <w:rPr>
          <w:szCs w:val="21"/>
        </w:rPr>
      </w:pPr>
      <w:r w:rsidRPr="008060A4">
        <w:rPr>
          <w:szCs w:val="21"/>
        </w:rPr>
        <w:t>附录</w:t>
      </w:r>
      <w:r w:rsidRPr="008060A4">
        <w:rPr>
          <w:szCs w:val="21"/>
        </w:rPr>
        <w:t>A</w:t>
      </w:r>
      <w:bookmarkStart w:id="3" w:name="_Hlk44940415"/>
      <w:r w:rsidR="00D94713">
        <w:rPr>
          <w:rFonts w:hint="eastAsia"/>
          <w:szCs w:val="21"/>
        </w:rPr>
        <w:t>（资料性）</w:t>
      </w:r>
      <w:bookmarkEnd w:id="3"/>
      <w:r w:rsidR="00D94713" w:rsidRPr="00D94713">
        <w:rPr>
          <w:rFonts w:hint="eastAsia"/>
          <w:szCs w:val="21"/>
        </w:rPr>
        <w:t>洗涤用品原料健康风险评估报告格式示例</w:t>
      </w:r>
    </w:p>
    <w:p w14:paraId="5766141B" w14:textId="2297AE32" w:rsidR="009A71A4" w:rsidRPr="008060A4" w:rsidRDefault="009A71A4" w:rsidP="009A71A4">
      <w:pPr>
        <w:rPr>
          <w:szCs w:val="21"/>
        </w:rPr>
      </w:pPr>
      <w:r w:rsidRPr="008060A4">
        <w:rPr>
          <w:szCs w:val="21"/>
        </w:rPr>
        <w:t xml:space="preserve">       </w:t>
      </w:r>
      <w:r w:rsidRPr="008060A4">
        <w:rPr>
          <w:szCs w:val="21"/>
        </w:rPr>
        <w:t>附录</w:t>
      </w:r>
      <w:r w:rsidRPr="008060A4">
        <w:rPr>
          <w:szCs w:val="21"/>
        </w:rPr>
        <w:t>B</w:t>
      </w:r>
      <w:r w:rsidR="00D94713" w:rsidRPr="00D94713">
        <w:rPr>
          <w:rFonts w:hint="eastAsia"/>
          <w:szCs w:val="21"/>
        </w:rPr>
        <w:t>（资料性）危害性鉴别</w:t>
      </w:r>
    </w:p>
    <w:p w14:paraId="021E2E13" w14:textId="5C094160" w:rsidR="009A71A4" w:rsidRPr="008060A4" w:rsidRDefault="009A71A4" w:rsidP="009A71A4">
      <w:pPr>
        <w:rPr>
          <w:szCs w:val="21"/>
        </w:rPr>
      </w:pPr>
      <w:r w:rsidRPr="008060A4">
        <w:rPr>
          <w:szCs w:val="21"/>
        </w:rPr>
        <w:t xml:space="preserve">       </w:t>
      </w:r>
      <w:r w:rsidRPr="008060A4">
        <w:rPr>
          <w:szCs w:val="21"/>
        </w:rPr>
        <w:t>附录</w:t>
      </w:r>
      <w:r w:rsidR="008638FD">
        <w:rPr>
          <w:rFonts w:hint="eastAsia"/>
          <w:szCs w:val="21"/>
        </w:rPr>
        <w:t>C</w:t>
      </w:r>
      <w:r w:rsidR="00D94713" w:rsidRPr="00D94713">
        <w:rPr>
          <w:rFonts w:hint="eastAsia"/>
          <w:szCs w:val="21"/>
        </w:rPr>
        <w:t>（资料性）洗涤产品的使用方法与习惯表</w:t>
      </w:r>
    </w:p>
    <w:p w14:paraId="5ADA2F58" w14:textId="66F96046" w:rsidR="009A71A4" w:rsidRDefault="009A71A4" w:rsidP="00FD4237">
      <w:pPr>
        <w:rPr>
          <w:szCs w:val="21"/>
        </w:rPr>
      </w:pPr>
      <w:r w:rsidRPr="008060A4">
        <w:rPr>
          <w:szCs w:val="21"/>
        </w:rPr>
        <w:t xml:space="preserve">       </w:t>
      </w:r>
      <w:r w:rsidRPr="008060A4">
        <w:rPr>
          <w:szCs w:val="21"/>
        </w:rPr>
        <w:t>附录</w:t>
      </w:r>
      <w:r w:rsidR="008638FD">
        <w:rPr>
          <w:szCs w:val="21"/>
        </w:rPr>
        <w:t>D</w:t>
      </w:r>
      <w:bookmarkStart w:id="4" w:name="OLE_LINK1"/>
      <w:bookmarkStart w:id="5" w:name="OLE_LINK2"/>
      <w:r w:rsidR="00D94713" w:rsidRPr="00D94713">
        <w:rPr>
          <w:rFonts w:hint="eastAsia"/>
          <w:szCs w:val="21"/>
        </w:rPr>
        <w:t>（</w:t>
      </w:r>
      <w:r w:rsidR="00D94713">
        <w:rPr>
          <w:rFonts w:hint="eastAsia"/>
          <w:szCs w:val="21"/>
        </w:rPr>
        <w:t>规范</w:t>
      </w:r>
      <w:r w:rsidR="00D94713" w:rsidRPr="00D94713">
        <w:rPr>
          <w:rFonts w:hint="eastAsia"/>
          <w:szCs w:val="21"/>
        </w:rPr>
        <w:t>性）</w:t>
      </w:r>
      <w:bookmarkEnd w:id="4"/>
      <w:bookmarkEnd w:id="5"/>
      <w:r w:rsidR="00D94713" w:rsidRPr="00D94713">
        <w:rPr>
          <w:rFonts w:hint="eastAsia"/>
          <w:szCs w:val="21"/>
        </w:rPr>
        <w:t>暴露模型</w:t>
      </w:r>
    </w:p>
    <w:p w14:paraId="06E38CF9" w14:textId="19025AA6" w:rsidR="00D94713" w:rsidRDefault="002E52A0" w:rsidP="002E52A0">
      <w:pPr>
        <w:ind w:firstLineChars="337" w:firstLine="708"/>
        <w:rPr>
          <w:szCs w:val="21"/>
        </w:rPr>
      </w:pPr>
      <w:r w:rsidRPr="008060A4">
        <w:rPr>
          <w:szCs w:val="21"/>
        </w:rPr>
        <w:t>附录</w:t>
      </w:r>
      <w:r>
        <w:rPr>
          <w:rFonts w:hint="eastAsia"/>
          <w:szCs w:val="21"/>
        </w:rPr>
        <w:t>E</w:t>
      </w:r>
      <w:r w:rsidRPr="00D94713">
        <w:rPr>
          <w:rFonts w:hint="eastAsia"/>
          <w:szCs w:val="21"/>
        </w:rPr>
        <w:t>（</w:t>
      </w:r>
      <w:r>
        <w:rPr>
          <w:rFonts w:hint="eastAsia"/>
          <w:szCs w:val="21"/>
        </w:rPr>
        <w:t>规范</w:t>
      </w:r>
      <w:r w:rsidRPr="00D94713">
        <w:rPr>
          <w:rFonts w:hint="eastAsia"/>
          <w:szCs w:val="21"/>
        </w:rPr>
        <w:t>性）</w:t>
      </w:r>
      <w:r w:rsidRPr="002E52A0">
        <w:rPr>
          <w:rFonts w:hint="eastAsia"/>
          <w:szCs w:val="21"/>
        </w:rPr>
        <w:t>暴露参数集</w:t>
      </w:r>
    </w:p>
    <w:p w14:paraId="3CC5F998" w14:textId="77777777" w:rsidR="002E52A0" w:rsidRPr="00FD4237" w:rsidRDefault="002E52A0" w:rsidP="00FD4237">
      <w:pPr>
        <w:rPr>
          <w:rFonts w:ascii="黑体" w:eastAsia="黑体" w:hAnsi="Arial" w:cs="Arial"/>
          <w:szCs w:val="21"/>
        </w:rPr>
      </w:pPr>
    </w:p>
    <w:p w14:paraId="7F5735C2" w14:textId="77777777" w:rsidR="008707AD" w:rsidRPr="007B12A6" w:rsidRDefault="000F09D2">
      <w:pPr>
        <w:rPr>
          <w:rFonts w:eastAsia="黑体" w:hAnsi="黑体"/>
          <w:szCs w:val="21"/>
        </w:rPr>
      </w:pPr>
      <w:r w:rsidRPr="007B12A6">
        <w:rPr>
          <w:rFonts w:eastAsia="黑体" w:hAnsi="黑体" w:hint="eastAsia"/>
          <w:szCs w:val="21"/>
        </w:rPr>
        <w:t>五</w:t>
      </w:r>
      <w:r w:rsidR="00D328F6" w:rsidRPr="007B12A6">
        <w:rPr>
          <w:rFonts w:eastAsia="黑体" w:hAnsi="黑体" w:hint="eastAsia"/>
          <w:szCs w:val="21"/>
        </w:rPr>
        <w:t>、</w:t>
      </w:r>
      <w:r w:rsidR="00DD2A0D" w:rsidRPr="007B12A6">
        <w:rPr>
          <w:rFonts w:eastAsia="黑体" w:hAnsi="黑体" w:hint="eastAsia"/>
          <w:szCs w:val="21"/>
        </w:rPr>
        <w:t>主要内容的说明</w:t>
      </w:r>
    </w:p>
    <w:p w14:paraId="4FB64ECF" w14:textId="77777777" w:rsidR="00212EE3" w:rsidRPr="00DD2A0D" w:rsidRDefault="00212EE3">
      <w:pPr>
        <w:rPr>
          <w:rFonts w:ascii="宋体" w:hAnsi="宋体"/>
          <w:kern w:val="0"/>
          <w:sz w:val="24"/>
        </w:rPr>
      </w:pPr>
    </w:p>
    <w:p w14:paraId="1FFA3471" w14:textId="7A56F10C" w:rsidR="00212EE3" w:rsidRPr="008060A4" w:rsidRDefault="0016371B">
      <w:pPr>
        <w:rPr>
          <w:rFonts w:ascii="宋体" w:hAnsi="宋体"/>
          <w:kern w:val="0"/>
          <w:szCs w:val="21"/>
        </w:rPr>
      </w:pPr>
      <w:r w:rsidRPr="008060A4">
        <w:rPr>
          <w:rFonts w:ascii="宋体" w:hAnsi="宋体" w:hint="eastAsia"/>
          <w:kern w:val="0"/>
          <w:szCs w:val="21"/>
        </w:rPr>
        <w:t xml:space="preserve">    </w:t>
      </w:r>
      <w:r w:rsidR="00212EE3" w:rsidRPr="008060A4">
        <w:rPr>
          <w:rFonts w:ascii="宋体" w:hAnsi="宋体" w:hint="eastAsia"/>
          <w:kern w:val="0"/>
          <w:szCs w:val="21"/>
        </w:rPr>
        <w:t>本标准为首次制定，</w:t>
      </w:r>
      <w:r w:rsidR="004827F0" w:rsidRPr="008060A4">
        <w:rPr>
          <w:rFonts w:ascii="宋体" w:hAnsi="宋体" w:hint="eastAsia"/>
          <w:kern w:val="0"/>
          <w:szCs w:val="21"/>
        </w:rPr>
        <w:t>本</w:t>
      </w:r>
      <w:r w:rsidR="00C37F9F">
        <w:rPr>
          <w:rFonts w:ascii="宋体" w:hAnsi="宋体" w:hint="eastAsia"/>
          <w:kern w:val="0"/>
          <w:szCs w:val="21"/>
        </w:rPr>
        <w:t>标准建立了</w:t>
      </w:r>
      <w:r w:rsidR="002E52A0">
        <w:rPr>
          <w:rFonts w:ascii="宋体" w:hAnsi="宋体" w:hint="eastAsia"/>
          <w:kern w:val="0"/>
          <w:szCs w:val="21"/>
        </w:rPr>
        <w:t>洗涤用品原料健康风险评估应遵循的原则</w:t>
      </w:r>
      <w:r w:rsidRPr="008060A4">
        <w:rPr>
          <w:rFonts w:ascii="宋体" w:hAnsi="宋体" w:hint="eastAsia"/>
          <w:kern w:val="0"/>
          <w:szCs w:val="21"/>
        </w:rPr>
        <w:t>。</w:t>
      </w:r>
    </w:p>
    <w:p w14:paraId="5CBA9356" w14:textId="77777777" w:rsidR="00E34EDE" w:rsidRPr="007B12A6" w:rsidRDefault="00E34EDE">
      <w:pPr>
        <w:rPr>
          <w:rFonts w:eastAsia="黑体" w:hAnsi="黑体"/>
          <w:szCs w:val="21"/>
        </w:rPr>
      </w:pPr>
    </w:p>
    <w:p w14:paraId="04D7C6D6" w14:textId="31BFCEAE" w:rsidR="00C73D55" w:rsidRPr="007B12A6" w:rsidRDefault="00E34EDE" w:rsidP="00254D5F">
      <w:pPr>
        <w:rPr>
          <w:rFonts w:eastAsia="黑体" w:hAnsi="黑体"/>
          <w:szCs w:val="21"/>
        </w:rPr>
      </w:pPr>
      <w:r w:rsidRPr="007B12A6">
        <w:rPr>
          <w:rFonts w:eastAsia="黑体" w:hAnsi="黑体" w:hint="eastAsia"/>
          <w:szCs w:val="21"/>
        </w:rPr>
        <w:t>1.</w:t>
      </w:r>
      <w:r w:rsidRPr="007B12A6">
        <w:rPr>
          <w:rFonts w:eastAsia="黑体" w:hAnsi="黑体"/>
          <w:szCs w:val="21"/>
        </w:rPr>
        <w:t xml:space="preserve"> </w:t>
      </w:r>
      <w:r w:rsidR="002E52A0" w:rsidRPr="002E52A0">
        <w:rPr>
          <w:rFonts w:eastAsia="黑体" w:hAnsi="黑体" w:hint="eastAsia"/>
          <w:szCs w:val="21"/>
        </w:rPr>
        <w:t>评估原则</w:t>
      </w:r>
    </w:p>
    <w:p w14:paraId="64F3A1C2" w14:textId="3F7DFABE" w:rsidR="00170495" w:rsidRPr="008060A4" w:rsidRDefault="002E52A0" w:rsidP="005214B2">
      <w:pPr>
        <w:ind w:firstLine="480"/>
        <w:rPr>
          <w:rFonts w:ascii="宋体" w:hAnsi="宋体"/>
          <w:szCs w:val="21"/>
        </w:rPr>
      </w:pPr>
      <w:r>
        <w:rPr>
          <w:rFonts w:hint="eastAsia"/>
          <w:bCs/>
        </w:rPr>
        <w:t>给出了开展洗涤用品原料风险评估实施的基本条件</w:t>
      </w:r>
      <w:r w:rsidR="002B28DC" w:rsidRPr="008060A4">
        <w:rPr>
          <w:rFonts w:ascii="宋体" w:hAnsi="宋体" w:hint="eastAsia"/>
          <w:szCs w:val="21"/>
        </w:rPr>
        <w:t>。</w:t>
      </w:r>
    </w:p>
    <w:p w14:paraId="71917B25" w14:textId="791FD173" w:rsidR="00C73D55" w:rsidRPr="007B12A6" w:rsidRDefault="00E34EDE" w:rsidP="00254D5F">
      <w:pPr>
        <w:rPr>
          <w:rFonts w:eastAsia="黑体" w:hAnsi="黑体"/>
          <w:szCs w:val="21"/>
        </w:rPr>
      </w:pPr>
      <w:r w:rsidRPr="007B12A6">
        <w:rPr>
          <w:rFonts w:eastAsia="黑体" w:hAnsi="黑体" w:hint="eastAsia"/>
          <w:szCs w:val="21"/>
        </w:rPr>
        <w:t>2.</w:t>
      </w:r>
      <w:r w:rsidRPr="007B12A6">
        <w:rPr>
          <w:rFonts w:eastAsia="黑体" w:hAnsi="黑体"/>
          <w:szCs w:val="21"/>
        </w:rPr>
        <w:t xml:space="preserve"> </w:t>
      </w:r>
      <w:r w:rsidR="002E52A0">
        <w:rPr>
          <w:rFonts w:eastAsia="黑体" w:hAnsi="黑体" w:hint="eastAsia"/>
          <w:szCs w:val="21"/>
        </w:rPr>
        <w:t>例外情况</w:t>
      </w:r>
    </w:p>
    <w:p w14:paraId="09A67C74" w14:textId="00BD1487" w:rsidR="00115DEC" w:rsidRPr="000F6A02" w:rsidRDefault="002E52A0" w:rsidP="00855843">
      <w:pPr>
        <w:pStyle w:val="Minutesinfo"/>
        <w:ind w:firstLine="492"/>
        <w:rPr>
          <w:rFonts w:ascii="Times New Roman" w:hAnsi="Times New Roman" w:cs="Times New Roman"/>
          <w:kern w:val="2"/>
          <w:sz w:val="21"/>
          <w:szCs w:val="21"/>
          <w:lang w:eastAsia="zh-CN"/>
        </w:rPr>
      </w:pPr>
      <w:r>
        <w:rPr>
          <w:rFonts w:ascii="Times New Roman" w:hAnsi="Times New Roman" w:cs="Times New Roman" w:hint="eastAsia"/>
          <w:kern w:val="2"/>
          <w:sz w:val="21"/>
          <w:szCs w:val="21"/>
          <w:lang w:eastAsia="zh-CN"/>
        </w:rPr>
        <w:t>对标准不适用情况进行了界定</w:t>
      </w:r>
      <w:r w:rsidR="00115DEC" w:rsidRPr="000F6A02">
        <w:rPr>
          <w:rFonts w:ascii="Times New Roman" w:hAnsi="Times New Roman" w:cs="Times New Roman"/>
          <w:kern w:val="2"/>
          <w:sz w:val="21"/>
          <w:szCs w:val="21"/>
          <w:lang w:eastAsia="zh-CN"/>
        </w:rPr>
        <w:t>。</w:t>
      </w:r>
    </w:p>
    <w:p w14:paraId="53012284" w14:textId="57337E01" w:rsidR="00B00870" w:rsidRPr="007B12A6" w:rsidRDefault="002E52A0" w:rsidP="00B00870">
      <w:pPr>
        <w:rPr>
          <w:rFonts w:eastAsia="黑体" w:hAnsi="黑体"/>
          <w:szCs w:val="21"/>
        </w:rPr>
      </w:pPr>
      <w:r>
        <w:rPr>
          <w:rFonts w:eastAsia="黑体" w:hAnsi="黑体"/>
          <w:szCs w:val="21"/>
        </w:rPr>
        <w:t>3.</w:t>
      </w:r>
      <w:r w:rsidR="00E34EDE" w:rsidRPr="007B12A6">
        <w:rPr>
          <w:rFonts w:eastAsia="黑体" w:hAnsi="黑体" w:hint="eastAsia"/>
          <w:szCs w:val="21"/>
        </w:rPr>
        <w:t xml:space="preserve"> </w:t>
      </w:r>
      <w:r w:rsidR="004A646D" w:rsidRPr="004A646D">
        <w:rPr>
          <w:rFonts w:eastAsia="黑体" w:hAnsi="黑体" w:hint="eastAsia"/>
          <w:szCs w:val="21"/>
        </w:rPr>
        <w:t>评估要求</w:t>
      </w:r>
    </w:p>
    <w:p w14:paraId="5957F6D6" w14:textId="12157E74" w:rsidR="004A646D" w:rsidRPr="004A646D" w:rsidRDefault="004A646D" w:rsidP="004A646D">
      <w:pPr>
        <w:ind w:firstLineChars="202" w:firstLine="424"/>
        <w:rPr>
          <w:kern w:val="0"/>
          <w:szCs w:val="21"/>
        </w:rPr>
      </w:pPr>
      <w:r>
        <w:rPr>
          <w:rFonts w:hint="eastAsia"/>
          <w:kern w:val="0"/>
          <w:szCs w:val="21"/>
        </w:rPr>
        <w:t>要求</w:t>
      </w:r>
      <w:r w:rsidRPr="004A646D">
        <w:rPr>
          <w:rFonts w:hint="eastAsia"/>
          <w:kern w:val="0"/>
          <w:szCs w:val="21"/>
        </w:rPr>
        <w:t>在出现下述情况下应开展风险评估：</w:t>
      </w:r>
    </w:p>
    <w:p w14:paraId="1EA55E1D" w14:textId="77777777" w:rsidR="004A646D" w:rsidRPr="004A646D" w:rsidRDefault="004A646D" w:rsidP="004A646D">
      <w:pPr>
        <w:ind w:firstLineChars="202" w:firstLine="424"/>
        <w:rPr>
          <w:kern w:val="0"/>
          <w:szCs w:val="21"/>
        </w:rPr>
      </w:pPr>
      <w:r w:rsidRPr="004A646D">
        <w:rPr>
          <w:rFonts w:hint="eastAsia"/>
          <w:kern w:val="0"/>
          <w:szCs w:val="21"/>
        </w:rPr>
        <w:t>a</w:t>
      </w:r>
      <w:r w:rsidRPr="004A646D">
        <w:rPr>
          <w:rFonts w:hint="eastAsia"/>
          <w:kern w:val="0"/>
          <w:szCs w:val="21"/>
        </w:rPr>
        <w:t>）产品配方中使用了某种新原料；</w:t>
      </w:r>
    </w:p>
    <w:p w14:paraId="4918475D" w14:textId="77777777" w:rsidR="004A646D" w:rsidRPr="004A646D" w:rsidRDefault="004A646D" w:rsidP="004A646D">
      <w:pPr>
        <w:ind w:firstLineChars="202" w:firstLine="424"/>
        <w:rPr>
          <w:kern w:val="0"/>
          <w:szCs w:val="21"/>
        </w:rPr>
      </w:pPr>
      <w:r w:rsidRPr="004A646D">
        <w:rPr>
          <w:rFonts w:hint="eastAsia"/>
          <w:kern w:val="0"/>
          <w:szCs w:val="21"/>
        </w:rPr>
        <w:t>b</w:t>
      </w:r>
      <w:r w:rsidRPr="004A646D">
        <w:rPr>
          <w:rFonts w:hint="eastAsia"/>
          <w:kern w:val="0"/>
          <w:szCs w:val="21"/>
        </w:rPr>
        <w:t>）产品配方在原配方基础上出现很大的调整；</w:t>
      </w:r>
    </w:p>
    <w:p w14:paraId="03AC9EEF" w14:textId="77777777" w:rsidR="004A646D" w:rsidRDefault="004A646D" w:rsidP="004A646D">
      <w:pPr>
        <w:ind w:firstLineChars="202" w:firstLine="424"/>
        <w:rPr>
          <w:kern w:val="0"/>
          <w:szCs w:val="21"/>
        </w:rPr>
      </w:pPr>
      <w:r w:rsidRPr="004A646D">
        <w:rPr>
          <w:rFonts w:hint="eastAsia"/>
          <w:kern w:val="0"/>
          <w:szCs w:val="21"/>
        </w:rPr>
        <w:t>c</w:t>
      </w:r>
      <w:r w:rsidRPr="004A646D">
        <w:rPr>
          <w:rFonts w:hint="eastAsia"/>
          <w:kern w:val="0"/>
          <w:szCs w:val="21"/>
        </w:rPr>
        <w:t>）现有原料被用于一个新的产品类别。</w:t>
      </w:r>
    </w:p>
    <w:p w14:paraId="1C441632" w14:textId="318F9C59" w:rsidR="00B00870" w:rsidRPr="004A646D" w:rsidRDefault="004A646D" w:rsidP="004A646D">
      <w:pPr>
        <w:rPr>
          <w:kern w:val="0"/>
          <w:szCs w:val="21"/>
        </w:rPr>
      </w:pPr>
      <w:r>
        <w:rPr>
          <w:rFonts w:eastAsia="黑体" w:hAnsi="黑体"/>
          <w:szCs w:val="21"/>
        </w:rPr>
        <w:t>4.</w:t>
      </w:r>
      <w:r w:rsidR="00AC33DF" w:rsidRPr="007B12A6">
        <w:rPr>
          <w:rFonts w:eastAsia="黑体" w:hAnsi="黑体"/>
          <w:szCs w:val="21"/>
        </w:rPr>
        <w:t xml:space="preserve"> </w:t>
      </w:r>
      <w:r w:rsidRPr="004A646D">
        <w:rPr>
          <w:rFonts w:eastAsia="黑体" w:hAnsi="黑体" w:hint="eastAsia"/>
          <w:szCs w:val="21"/>
        </w:rPr>
        <w:t>洗涤用品原料健康风险评估程序</w:t>
      </w:r>
    </w:p>
    <w:p w14:paraId="7B144AFC" w14:textId="5F944BD8" w:rsidR="00B00870" w:rsidRPr="00850D40" w:rsidRDefault="00B00870" w:rsidP="00B00870">
      <w:pPr>
        <w:rPr>
          <w:rFonts w:ascii="宋体" w:hAnsi="宋体"/>
          <w:kern w:val="0"/>
          <w:szCs w:val="21"/>
        </w:rPr>
      </w:pPr>
      <w:r w:rsidRPr="008060A4">
        <w:rPr>
          <w:rFonts w:ascii="宋体" w:hAnsi="宋体" w:hint="eastAsia"/>
          <w:szCs w:val="21"/>
        </w:rPr>
        <w:t xml:space="preserve">    </w:t>
      </w:r>
      <w:r w:rsidR="004A646D">
        <w:rPr>
          <w:rFonts w:ascii="宋体" w:hAnsi="宋体" w:hint="eastAsia"/>
          <w:kern w:val="0"/>
          <w:szCs w:val="21"/>
        </w:rPr>
        <w:t>以说明和框图形式描述了原料健康风险评估程序</w:t>
      </w:r>
      <w:r w:rsidRPr="00850D40">
        <w:rPr>
          <w:rFonts w:ascii="宋体" w:hAnsi="宋体" w:hint="eastAsia"/>
          <w:kern w:val="0"/>
          <w:szCs w:val="21"/>
        </w:rPr>
        <w:t>。</w:t>
      </w:r>
    </w:p>
    <w:p w14:paraId="599B02CE" w14:textId="1BE02713" w:rsidR="00B00870" w:rsidRDefault="004A646D" w:rsidP="00B00870">
      <w:pPr>
        <w:rPr>
          <w:rFonts w:ascii="宋体" w:hAnsi="宋体"/>
          <w:b/>
          <w:sz w:val="24"/>
        </w:rPr>
      </w:pPr>
      <w:r>
        <w:rPr>
          <w:rFonts w:eastAsia="黑体" w:hAnsi="黑体"/>
          <w:szCs w:val="21"/>
        </w:rPr>
        <w:t>5.</w:t>
      </w:r>
      <w:r w:rsidR="00E34EDE" w:rsidRPr="007B12A6">
        <w:rPr>
          <w:rFonts w:eastAsia="黑体" w:hAnsi="黑体" w:hint="eastAsia"/>
          <w:szCs w:val="21"/>
        </w:rPr>
        <w:t xml:space="preserve"> </w:t>
      </w:r>
      <w:r w:rsidRPr="004A646D">
        <w:rPr>
          <w:rFonts w:eastAsia="黑体" w:hAnsi="黑体" w:hint="eastAsia"/>
          <w:szCs w:val="21"/>
        </w:rPr>
        <w:t>评估</w:t>
      </w:r>
    </w:p>
    <w:p w14:paraId="2AC783AF" w14:textId="7FFECEFC" w:rsidR="00B00870" w:rsidRPr="00850D40" w:rsidRDefault="00153D43" w:rsidP="00153D43">
      <w:pPr>
        <w:rPr>
          <w:rFonts w:ascii="宋体" w:hAnsi="宋体"/>
          <w:kern w:val="0"/>
          <w:szCs w:val="21"/>
        </w:rPr>
      </w:pPr>
      <w:r w:rsidRPr="00850D40">
        <w:rPr>
          <w:rFonts w:ascii="宋体" w:hAnsi="宋体" w:hint="eastAsia"/>
          <w:kern w:val="0"/>
          <w:szCs w:val="21"/>
        </w:rPr>
        <w:t xml:space="preserve">    </w:t>
      </w:r>
      <w:r w:rsidR="004A646D">
        <w:rPr>
          <w:rFonts w:ascii="宋体" w:hAnsi="宋体" w:hint="eastAsia"/>
          <w:kern w:val="0"/>
          <w:szCs w:val="21"/>
        </w:rPr>
        <w:t>从危害评估、暴露评估、风险性表征三个阶段提出评估方法和要求</w:t>
      </w:r>
      <w:r w:rsidR="00B00870" w:rsidRPr="00850D40">
        <w:rPr>
          <w:rFonts w:ascii="宋体" w:hAnsi="宋体"/>
          <w:kern w:val="0"/>
          <w:szCs w:val="21"/>
        </w:rPr>
        <w:t>。</w:t>
      </w:r>
    </w:p>
    <w:p w14:paraId="4313AB2A" w14:textId="77777777" w:rsidR="007337E7" w:rsidRPr="00C17738" w:rsidRDefault="007337E7" w:rsidP="007337E7">
      <w:pPr>
        <w:rPr>
          <w:rFonts w:ascii="宋体" w:hAnsi="宋体"/>
          <w:sz w:val="24"/>
        </w:rPr>
      </w:pPr>
      <w:r w:rsidRPr="00C17738">
        <w:rPr>
          <w:rFonts w:ascii="宋体" w:hAnsi="宋体"/>
          <w:sz w:val="24"/>
        </w:rPr>
        <w:t xml:space="preserve">    </w:t>
      </w:r>
    </w:p>
    <w:p w14:paraId="017B7EEE" w14:textId="4F5BB987" w:rsidR="00B00870" w:rsidRPr="00FD4237" w:rsidRDefault="00F47DE5" w:rsidP="00B00870">
      <w:pPr>
        <w:rPr>
          <w:rFonts w:ascii="黑体" w:eastAsia="黑体" w:hAnsi="Arial" w:cs="Arial"/>
          <w:szCs w:val="21"/>
        </w:rPr>
      </w:pPr>
      <w:r w:rsidRPr="00FD4237">
        <w:rPr>
          <w:rFonts w:ascii="黑体" w:eastAsia="黑体" w:hAnsi="Arial" w:cs="Arial" w:hint="eastAsia"/>
          <w:szCs w:val="21"/>
        </w:rPr>
        <w:t>六</w:t>
      </w:r>
      <w:r w:rsidR="004827F0" w:rsidRPr="00FD4237">
        <w:rPr>
          <w:rFonts w:ascii="黑体" w:eastAsia="黑体" w:hAnsi="Arial" w:cs="Arial" w:hint="eastAsia"/>
          <w:szCs w:val="21"/>
        </w:rPr>
        <w:t>、</w:t>
      </w:r>
      <w:r w:rsidR="004A646D">
        <w:rPr>
          <w:rFonts w:ascii="黑体" w:eastAsia="黑体" w:hAnsi="Arial" w:cs="Arial" w:hint="eastAsia"/>
          <w:szCs w:val="21"/>
        </w:rPr>
        <w:t>附录</w:t>
      </w:r>
    </w:p>
    <w:p w14:paraId="79C12E33" w14:textId="6673F1F4" w:rsidR="00F956DA" w:rsidRPr="004A646D" w:rsidRDefault="004A646D" w:rsidP="004A646D">
      <w:pPr>
        <w:ind w:firstLineChars="202" w:firstLine="424"/>
        <w:rPr>
          <w:kern w:val="0"/>
          <w:szCs w:val="21"/>
        </w:rPr>
      </w:pPr>
      <w:r w:rsidRPr="004A646D">
        <w:rPr>
          <w:kern w:val="0"/>
          <w:szCs w:val="21"/>
        </w:rPr>
        <w:t>附录</w:t>
      </w:r>
      <w:r w:rsidRPr="004A646D">
        <w:rPr>
          <w:kern w:val="0"/>
          <w:szCs w:val="21"/>
        </w:rPr>
        <w:t>A~</w:t>
      </w:r>
      <w:r w:rsidRPr="004A646D">
        <w:rPr>
          <w:kern w:val="0"/>
          <w:szCs w:val="21"/>
        </w:rPr>
        <w:t>附录</w:t>
      </w:r>
      <w:r w:rsidRPr="004A646D">
        <w:rPr>
          <w:kern w:val="0"/>
          <w:szCs w:val="21"/>
        </w:rPr>
        <w:t>E</w:t>
      </w:r>
      <w:r>
        <w:rPr>
          <w:rFonts w:hint="eastAsia"/>
          <w:kern w:val="0"/>
          <w:szCs w:val="21"/>
        </w:rPr>
        <w:t>给出了实施评估所需要使用的表格、以及评估模型和涉及的暴露参数。</w:t>
      </w:r>
    </w:p>
    <w:p w14:paraId="73DD7634" w14:textId="77777777" w:rsidR="004A646D" w:rsidRPr="004973F4" w:rsidRDefault="004A646D" w:rsidP="004A646D">
      <w:pPr>
        <w:ind w:firstLineChars="176" w:firstLine="424"/>
        <w:rPr>
          <w:rFonts w:ascii="宋体" w:hAnsi="宋体"/>
          <w:b/>
          <w:bCs/>
          <w:sz w:val="24"/>
        </w:rPr>
      </w:pPr>
    </w:p>
    <w:p w14:paraId="44F1F324" w14:textId="77777777" w:rsidR="008707AD" w:rsidRPr="00FD4237" w:rsidRDefault="00E8327F">
      <w:pPr>
        <w:rPr>
          <w:rFonts w:ascii="黑体" w:eastAsia="黑体" w:hAnsi="Arial" w:cs="Arial"/>
          <w:szCs w:val="21"/>
        </w:rPr>
      </w:pPr>
      <w:r>
        <w:rPr>
          <w:rFonts w:ascii="黑体" w:eastAsia="黑体" w:hAnsi="Arial" w:cs="Arial" w:hint="eastAsia"/>
          <w:szCs w:val="21"/>
        </w:rPr>
        <w:t>七</w:t>
      </w:r>
      <w:r w:rsidR="008707AD" w:rsidRPr="00FD4237">
        <w:rPr>
          <w:rFonts w:ascii="黑体" w:eastAsia="黑体" w:hAnsi="Arial" w:cs="Arial" w:hint="eastAsia"/>
          <w:szCs w:val="21"/>
        </w:rPr>
        <w:t>、技术经济论证及预期的社会经济效果</w:t>
      </w:r>
    </w:p>
    <w:p w14:paraId="110974FD" w14:textId="7E8FAE19" w:rsidR="004A646D" w:rsidRDefault="00927477" w:rsidP="004A646D">
      <w:pPr>
        <w:rPr>
          <w:rFonts w:ascii="宋体" w:hAnsi="宋体"/>
          <w:szCs w:val="21"/>
        </w:rPr>
      </w:pPr>
      <w:r>
        <w:rPr>
          <w:rFonts w:ascii="宋体" w:hAnsi="宋体" w:hint="eastAsia"/>
          <w:szCs w:val="21"/>
        </w:rPr>
        <w:t xml:space="preserve">    </w:t>
      </w:r>
      <w:r w:rsidR="00A26180">
        <w:rPr>
          <w:rFonts w:ascii="宋体" w:hAnsi="宋体" w:hint="eastAsia"/>
          <w:szCs w:val="21"/>
        </w:rPr>
        <w:t>本标准在洗涤用品原料对人体健康方面提出评估要求，指导评估实施。对确保产品质量，人体安全有着重要意义，将产生明显的社会经济效果。</w:t>
      </w:r>
    </w:p>
    <w:p w14:paraId="6710824F" w14:textId="30CAAC46" w:rsidR="001656FD" w:rsidRPr="00927477" w:rsidRDefault="001656FD" w:rsidP="00927477">
      <w:pPr>
        <w:rPr>
          <w:rFonts w:ascii="宋体" w:hAnsi="宋体"/>
          <w:szCs w:val="21"/>
        </w:rPr>
      </w:pPr>
    </w:p>
    <w:p w14:paraId="7F63ECA2" w14:textId="77777777" w:rsidR="009B5AD1" w:rsidRPr="00FD4237" w:rsidRDefault="00E8327F" w:rsidP="009B5AD1">
      <w:pPr>
        <w:rPr>
          <w:rFonts w:ascii="黑体" w:eastAsia="黑体" w:hAnsi="Arial" w:cs="Arial"/>
          <w:szCs w:val="21"/>
        </w:rPr>
      </w:pPr>
      <w:r>
        <w:rPr>
          <w:rFonts w:ascii="黑体" w:eastAsia="黑体" w:hAnsi="Arial" w:cs="Arial" w:hint="eastAsia"/>
          <w:szCs w:val="21"/>
        </w:rPr>
        <w:t>八</w:t>
      </w:r>
      <w:r w:rsidR="009B5AD1" w:rsidRPr="00FD4237">
        <w:rPr>
          <w:rFonts w:ascii="黑体" w:eastAsia="黑体" w:hAnsi="Arial" w:cs="Arial" w:hint="eastAsia"/>
          <w:szCs w:val="21"/>
        </w:rPr>
        <w:t>、重大意见分歧的处理经过和依据</w:t>
      </w:r>
    </w:p>
    <w:p w14:paraId="3779FE2F" w14:textId="77777777" w:rsidR="009B5AD1" w:rsidRPr="00927477" w:rsidRDefault="00E55383" w:rsidP="009B5AD1">
      <w:pPr>
        <w:rPr>
          <w:rFonts w:ascii="宋体" w:hAnsi="宋体"/>
          <w:szCs w:val="21"/>
        </w:rPr>
      </w:pPr>
      <w:r>
        <w:rPr>
          <w:rFonts w:ascii="宋体" w:hAnsi="宋体" w:hint="eastAsia"/>
          <w:szCs w:val="21"/>
        </w:rPr>
        <w:t xml:space="preserve">    </w:t>
      </w:r>
      <w:r w:rsidR="009B5AD1" w:rsidRPr="00927477">
        <w:rPr>
          <w:rFonts w:ascii="宋体" w:hAnsi="宋体" w:hint="eastAsia"/>
          <w:szCs w:val="21"/>
        </w:rPr>
        <w:t>没有重大分歧。</w:t>
      </w:r>
    </w:p>
    <w:p w14:paraId="5E192A50" w14:textId="77777777" w:rsidR="008707AD" w:rsidRPr="00223763" w:rsidRDefault="00E8327F">
      <w:pPr>
        <w:rPr>
          <w:rFonts w:ascii="宋体" w:hAnsi="宋体"/>
          <w:b/>
          <w:color w:val="FF0000"/>
          <w:sz w:val="24"/>
        </w:rPr>
      </w:pPr>
      <w:r>
        <w:rPr>
          <w:rFonts w:ascii="黑体" w:eastAsia="黑体" w:hAnsi="Arial" w:cs="Arial" w:hint="eastAsia"/>
          <w:szCs w:val="21"/>
        </w:rPr>
        <w:t>九</w:t>
      </w:r>
      <w:r w:rsidR="008707AD" w:rsidRPr="00FD4237">
        <w:rPr>
          <w:rFonts w:ascii="黑体" w:eastAsia="黑体" w:hAnsi="Arial" w:cs="Arial" w:hint="eastAsia"/>
          <w:szCs w:val="21"/>
        </w:rPr>
        <w:t>、</w:t>
      </w:r>
      <w:r w:rsidR="00EA15D4" w:rsidRPr="00FD4237">
        <w:rPr>
          <w:rFonts w:ascii="黑体" w:eastAsia="黑体" w:hAnsi="Arial" w:cs="Arial" w:hint="eastAsia"/>
          <w:szCs w:val="21"/>
        </w:rPr>
        <w:t>采用国际标准和国外先进标准情况</w:t>
      </w:r>
    </w:p>
    <w:p w14:paraId="067925B8" w14:textId="77777777" w:rsidR="00EA15D4" w:rsidRPr="00E55383" w:rsidRDefault="00EA15D4" w:rsidP="002D04CC">
      <w:pPr>
        <w:spacing w:line="360" w:lineRule="auto"/>
        <w:ind w:firstLine="480"/>
        <w:rPr>
          <w:rFonts w:ascii="宋体" w:hAnsi="宋体"/>
          <w:szCs w:val="21"/>
        </w:rPr>
      </w:pPr>
      <w:r w:rsidRPr="00E55383">
        <w:rPr>
          <w:rFonts w:ascii="宋体" w:hAnsi="宋体" w:hint="eastAsia"/>
          <w:szCs w:val="21"/>
        </w:rPr>
        <w:t>目前该产品没有国际标准</w:t>
      </w:r>
      <w:r w:rsidR="006003EE" w:rsidRPr="00E55383">
        <w:rPr>
          <w:rFonts w:ascii="宋体" w:hAnsi="宋体" w:hint="eastAsia"/>
          <w:szCs w:val="21"/>
        </w:rPr>
        <w:t>。</w:t>
      </w:r>
    </w:p>
    <w:p w14:paraId="70A8B179" w14:textId="77777777" w:rsidR="008707AD" w:rsidRPr="007B12A6" w:rsidRDefault="00E8327F">
      <w:pPr>
        <w:rPr>
          <w:rFonts w:ascii="黑体" w:eastAsia="黑体" w:hAnsi="Arial" w:cs="Arial"/>
          <w:szCs w:val="21"/>
        </w:rPr>
      </w:pPr>
      <w:r>
        <w:rPr>
          <w:rFonts w:ascii="黑体" w:eastAsia="黑体" w:hAnsi="Arial" w:cs="Arial" w:hint="eastAsia"/>
          <w:szCs w:val="21"/>
        </w:rPr>
        <w:t>十</w:t>
      </w:r>
      <w:r w:rsidR="008707AD" w:rsidRPr="007B12A6">
        <w:rPr>
          <w:rFonts w:ascii="黑体" w:eastAsia="黑体" w:hAnsi="Arial" w:cs="Arial" w:hint="eastAsia"/>
          <w:szCs w:val="21"/>
        </w:rPr>
        <w:t>、与有关的现行法律、法规和强制性标准的关系</w:t>
      </w:r>
    </w:p>
    <w:p w14:paraId="12AD608D" w14:textId="77777777" w:rsidR="00DE4168" w:rsidRPr="00E55383" w:rsidRDefault="00DE4168" w:rsidP="00E55383">
      <w:pPr>
        <w:spacing w:line="360" w:lineRule="auto"/>
        <w:ind w:firstLine="480"/>
        <w:rPr>
          <w:rFonts w:ascii="宋体" w:hAnsi="宋体"/>
          <w:szCs w:val="21"/>
        </w:rPr>
      </w:pPr>
      <w:r w:rsidRPr="00E55383">
        <w:rPr>
          <w:rFonts w:ascii="宋体" w:hAnsi="宋体" w:hint="eastAsia"/>
          <w:szCs w:val="21"/>
        </w:rPr>
        <w:t>与洗涤剂行业相关法律法规、规章协调一致，未发生</w:t>
      </w:r>
      <w:r w:rsidR="00E42C90" w:rsidRPr="00E55383">
        <w:rPr>
          <w:rFonts w:ascii="宋体" w:hAnsi="宋体" w:hint="eastAsia"/>
          <w:szCs w:val="21"/>
        </w:rPr>
        <w:t>冲突。</w:t>
      </w:r>
    </w:p>
    <w:p w14:paraId="205DC2CA" w14:textId="77777777" w:rsidR="008707AD" w:rsidRPr="00FD4237" w:rsidRDefault="00B0716E">
      <w:pPr>
        <w:rPr>
          <w:rFonts w:ascii="黑体" w:eastAsia="黑体" w:hAnsi="Arial" w:cs="Arial"/>
          <w:szCs w:val="21"/>
        </w:rPr>
      </w:pPr>
      <w:r w:rsidRPr="00FD4237">
        <w:rPr>
          <w:rFonts w:ascii="黑体" w:eastAsia="黑体" w:hAnsi="Arial" w:cs="Arial" w:hint="eastAsia"/>
          <w:szCs w:val="21"/>
        </w:rPr>
        <w:lastRenderedPageBreak/>
        <w:t>十</w:t>
      </w:r>
      <w:r w:rsidR="00E8327F">
        <w:rPr>
          <w:rFonts w:ascii="黑体" w:eastAsia="黑体" w:hAnsi="Arial" w:cs="Arial" w:hint="eastAsia"/>
          <w:szCs w:val="21"/>
        </w:rPr>
        <w:t>一</w:t>
      </w:r>
      <w:r w:rsidR="008707AD" w:rsidRPr="00FD4237">
        <w:rPr>
          <w:rFonts w:ascii="黑体" w:eastAsia="黑体" w:hAnsi="Arial" w:cs="Arial" w:hint="eastAsia"/>
          <w:szCs w:val="21"/>
        </w:rPr>
        <w:t>、贯彻国家标准的要求和措施建议</w:t>
      </w:r>
    </w:p>
    <w:p w14:paraId="48067063" w14:textId="13B36F95" w:rsidR="008707AD" w:rsidRDefault="00DA3256" w:rsidP="00DA3256">
      <w:pPr>
        <w:ind w:firstLine="480"/>
        <w:rPr>
          <w:rFonts w:ascii="宋体" w:hAnsi="宋体"/>
          <w:szCs w:val="21"/>
        </w:rPr>
      </w:pPr>
      <w:r>
        <w:rPr>
          <w:rFonts w:ascii="宋体" w:hAnsi="宋体" w:hint="eastAsia"/>
          <w:szCs w:val="21"/>
        </w:rPr>
        <w:t>标准发布后，可由起草单位组织进行相关宣贯</w:t>
      </w:r>
      <w:r w:rsidR="007C6214" w:rsidRPr="00EC5643">
        <w:rPr>
          <w:rFonts w:ascii="宋体" w:hAnsi="宋体" w:hint="eastAsia"/>
          <w:szCs w:val="21"/>
        </w:rPr>
        <w:t>培训</w:t>
      </w:r>
      <w:r>
        <w:rPr>
          <w:rFonts w:ascii="宋体" w:hAnsi="宋体" w:hint="eastAsia"/>
          <w:szCs w:val="21"/>
        </w:rPr>
        <w:t>活动</w:t>
      </w:r>
      <w:r w:rsidR="007C6214" w:rsidRPr="00EC5643">
        <w:rPr>
          <w:rFonts w:ascii="宋体" w:hAnsi="宋体" w:hint="eastAsia"/>
          <w:szCs w:val="21"/>
        </w:rPr>
        <w:t>。</w:t>
      </w:r>
    </w:p>
    <w:p w14:paraId="09FA0A57" w14:textId="77777777" w:rsidR="00DA3256" w:rsidRPr="00DA3256" w:rsidRDefault="00DA3256" w:rsidP="00DA3256">
      <w:pPr>
        <w:ind w:firstLine="480"/>
        <w:rPr>
          <w:rFonts w:ascii="宋体" w:hAnsi="宋体"/>
          <w:szCs w:val="21"/>
        </w:rPr>
      </w:pPr>
    </w:p>
    <w:p w14:paraId="3A1257DD" w14:textId="77777777" w:rsidR="008707AD" w:rsidRDefault="00E8327F">
      <w:pPr>
        <w:rPr>
          <w:rFonts w:ascii="宋体" w:hAnsi="宋体"/>
          <w:b/>
          <w:sz w:val="24"/>
        </w:rPr>
      </w:pPr>
      <w:r>
        <w:rPr>
          <w:rFonts w:ascii="黑体" w:eastAsia="黑体" w:hAnsi="Arial" w:cs="Arial" w:hint="eastAsia"/>
          <w:szCs w:val="21"/>
        </w:rPr>
        <w:t>十二</w:t>
      </w:r>
      <w:r w:rsidR="00223763" w:rsidRPr="00FD4237">
        <w:rPr>
          <w:rFonts w:ascii="黑体" w:eastAsia="黑体" w:hAnsi="Arial" w:cs="Arial" w:hint="eastAsia"/>
          <w:szCs w:val="21"/>
        </w:rPr>
        <w:t>、主要参考文献和标准</w:t>
      </w:r>
    </w:p>
    <w:p w14:paraId="6CC18137" w14:textId="14108E9A" w:rsidR="00C109B8" w:rsidRPr="00EC5643" w:rsidRDefault="00241577" w:rsidP="00C109B8">
      <w:pPr>
        <w:spacing w:line="360" w:lineRule="auto"/>
      </w:pPr>
      <w:r w:rsidRPr="00EC5643">
        <w:t>【</w:t>
      </w:r>
      <w:r w:rsidRPr="00EC5643">
        <w:t>1</w:t>
      </w:r>
      <w:r w:rsidRPr="00EC5643">
        <w:t>】</w:t>
      </w:r>
      <w:r w:rsidR="00DA3256" w:rsidRPr="00DA3256">
        <w:rPr>
          <w:rFonts w:hint="eastAsia"/>
        </w:rPr>
        <w:t>GB/T 22760-2008</w:t>
      </w:r>
      <w:r w:rsidR="00DA3256" w:rsidRPr="00DA3256">
        <w:rPr>
          <w:rFonts w:hint="eastAsia"/>
        </w:rPr>
        <w:t>《消费品安全风险评估通则》</w:t>
      </w:r>
    </w:p>
    <w:p w14:paraId="56870334" w14:textId="65CC73B4" w:rsidR="00C109B8" w:rsidRDefault="00241577" w:rsidP="00C109B8">
      <w:pPr>
        <w:spacing w:line="360" w:lineRule="auto"/>
      </w:pPr>
      <w:r w:rsidRPr="00EC5643">
        <w:t>【</w:t>
      </w:r>
      <w:r w:rsidRPr="00EC5643">
        <w:t>2</w:t>
      </w:r>
      <w:r w:rsidRPr="00EC5643">
        <w:t>】</w:t>
      </w:r>
      <w:r w:rsidR="00DA3256" w:rsidRPr="00DA3256">
        <w:rPr>
          <w:rFonts w:hint="eastAsia"/>
        </w:rPr>
        <w:t>GB/T 24775-2009</w:t>
      </w:r>
      <w:r w:rsidR="00DA3256" w:rsidRPr="00DA3256">
        <w:rPr>
          <w:rFonts w:hint="eastAsia"/>
        </w:rPr>
        <w:t>《化学品安全评定规程》</w:t>
      </w:r>
    </w:p>
    <w:p w14:paraId="6F7FB2A7" w14:textId="5A94AD48" w:rsidR="00DA3256" w:rsidRDefault="00DA3256" w:rsidP="00C109B8">
      <w:pPr>
        <w:spacing w:line="360" w:lineRule="auto"/>
      </w:pPr>
      <w:r>
        <w:rPr>
          <w:rFonts w:hint="eastAsia"/>
        </w:rPr>
        <w:t>【</w:t>
      </w:r>
      <w:r>
        <w:rPr>
          <w:rFonts w:hint="eastAsia"/>
        </w:rPr>
        <w:t>3</w:t>
      </w:r>
      <w:r>
        <w:rPr>
          <w:rFonts w:hint="eastAsia"/>
        </w:rPr>
        <w:t>】</w:t>
      </w:r>
      <w:r w:rsidR="004C35CC" w:rsidRPr="004C35CC">
        <w:rPr>
          <w:rFonts w:hint="eastAsia"/>
        </w:rPr>
        <w:t>北京大学公共卫生学院</w:t>
      </w:r>
      <w:r w:rsidR="004C35CC">
        <w:rPr>
          <w:rFonts w:hint="eastAsia"/>
        </w:rPr>
        <w:t>,</w:t>
      </w:r>
      <w:r w:rsidR="004C35CC" w:rsidRPr="004C35CC">
        <w:rPr>
          <w:rFonts w:hint="eastAsia"/>
        </w:rPr>
        <w:t>中国日用化学工业研究院</w:t>
      </w:r>
      <w:r w:rsidR="004C35CC">
        <w:rPr>
          <w:rFonts w:hint="eastAsia"/>
        </w:rPr>
        <w:t>.</w:t>
      </w:r>
      <w:r w:rsidR="00A67421">
        <w:rPr>
          <w:rFonts w:hint="eastAsia"/>
        </w:rPr>
        <w:t>《</w:t>
      </w:r>
      <w:r w:rsidR="00A67421" w:rsidRPr="00A67421">
        <w:rPr>
          <w:rFonts w:hint="eastAsia"/>
        </w:rPr>
        <w:t>洗涤用品原料健康风险评估</w:t>
      </w:r>
      <w:r w:rsidR="00A67421">
        <w:rPr>
          <w:rFonts w:hint="eastAsia"/>
        </w:rPr>
        <w:t>——</w:t>
      </w:r>
      <w:r w:rsidR="00A67421" w:rsidRPr="00A67421">
        <w:rPr>
          <w:rFonts w:hint="eastAsia"/>
        </w:rPr>
        <w:t>线性烷基苯磺酸盐</w:t>
      </w:r>
      <w:r w:rsidR="00A67421">
        <w:rPr>
          <w:rFonts w:hint="eastAsia"/>
        </w:rPr>
        <w:t>》研究报告，</w:t>
      </w:r>
      <w:r w:rsidR="00A67421">
        <w:rPr>
          <w:rFonts w:hint="eastAsia"/>
        </w:rPr>
        <w:t>2</w:t>
      </w:r>
      <w:r w:rsidR="00A67421">
        <w:t>016</w:t>
      </w:r>
      <w:r w:rsidR="00A67421">
        <w:rPr>
          <w:rFonts w:hint="eastAsia"/>
        </w:rPr>
        <w:t>年</w:t>
      </w:r>
    </w:p>
    <w:p w14:paraId="4D144520" w14:textId="28CB29E9" w:rsidR="00DA3256" w:rsidRDefault="00DA3256" w:rsidP="00C109B8">
      <w:pPr>
        <w:spacing w:line="360" w:lineRule="auto"/>
      </w:pPr>
      <w:r>
        <w:rPr>
          <w:rFonts w:hint="eastAsia"/>
        </w:rPr>
        <w:t>【</w:t>
      </w:r>
      <w:r>
        <w:rPr>
          <w:rFonts w:hint="eastAsia"/>
        </w:rPr>
        <w:t>4</w:t>
      </w:r>
      <w:r>
        <w:rPr>
          <w:rFonts w:hint="eastAsia"/>
        </w:rPr>
        <w:t>】</w:t>
      </w:r>
      <w:r w:rsidR="004C35CC">
        <w:rPr>
          <w:rFonts w:hint="eastAsia"/>
        </w:rPr>
        <w:t>中国环境诱变剂学会毒性测试与替代方法专业委员会</w:t>
      </w:r>
      <w:r w:rsidR="004C35CC" w:rsidRPr="004C35CC">
        <w:rPr>
          <w:rFonts w:hint="eastAsia"/>
        </w:rPr>
        <w:t>,</w:t>
      </w:r>
      <w:r w:rsidR="004C35CC" w:rsidRPr="004C35CC">
        <w:rPr>
          <w:rFonts w:hint="eastAsia"/>
        </w:rPr>
        <w:t>中国日用化学工业研究院</w:t>
      </w:r>
      <w:r w:rsidR="004C35CC" w:rsidRPr="004C35CC">
        <w:rPr>
          <w:rFonts w:hint="eastAsia"/>
        </w:rPr>
        <w:t>.</w:t>
      </w:r>
      <w:r w:rsidR="00A67421">
        <w:rPr>
          <w:rFonts w:hint="eastAsia"/>
        </w:rPr>
        <w:t>《</w:t>
      </w:r>
      <w:r w:rsidR="00A67421" w:rsidRPr="00A67421">
        <w:rPr>
          <w:rFonts w:hint="eastAsia"/>
        </w:rPr>
        <w:t>荧光增白剂的健康风险评估报告</w:t>
      </w:r>
      <w:r w:rsidR="00A67421">
        <w:rPr>
          <w:rFonts w:hint="eastAsia"/>
        </w:rPr>
        <w:t>》</w:t>
      </w:r>
      <w:r w:rsidR="004C35CC" w:rsidRPr="004C35CC">
        <w:rPr>
          <w:rFonts w:hint="eastAsia"/>
        </w:rPr>
        <w:t>研究报告，</w:t>
      </w:r>
      <w:r w:rsidR="00A67421">
        <w:rPr>
          <w:rFonts w:hint="eastAsia"/>
        </w:rPr>
        <w:t>2</w:t>
      </w:r>
      <w:r w:rsidR="00A67421">
        <w:t>016</w:t>
      </w:r>
      <w:r w:rsidR="004C35CC">
        <w:rPr>
          <w:rFonts w:hint="eastAsia"/>
        </w:rPr>
        <w:t>年</w:t>
      </w:r>
    </w:p>
    <w:sectPr w:rsidR="00DA3256" w:rsidSect="00925C06">
      <w:pgSz w:w="11906" w:h="16838"/>
      <w:pgMar w:top="1440" w:right="1106"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FFF8C" w14:textId="77777777" w:rsidR="0010226F" w:rsidRDefault="0010226F" w:rsidP="00122515">
      <w:r>
        <w:separator/>
      </w:r>
    </w:p>
  </w:endnote>
  <w:endnote w:type="continuationSeparator" w:id="0">
    <w:p w14:paraId="7C1AB55A" w14:textId="77777777" w:rsidR="0010226F" w:rsidRDefault="0010226F" w:rsidP="0012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05563" w14:textId="77777777" w:rsidR="0010226F" w:rsidRDefault="0010226F" w:rsidP="00122515">
      <w:r>
        <w:separator/>
      </w:r>
    </w:p>
  </w:footnote>
  <w:footnote w:type="continuationSeparator" w:id="0">
    <w:p w14:paraId="21CBA960" w14:textId="77777777" w:rsidR="0010226F" w:rsidRDefault="0010226F" w:rsidP="00122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070E5"/>
    <w:multiLevelType w:val="hybridMultilevel"/>
    <w:tmpl w:val="80B40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01596D"/>
    <w:multiLevelType w:val="hybridMultilevel"/>
    <w:tmpl w:val="D8FA75E4"/>
    <w:lvl w:ilvl="0" w:tplc="02E8C30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975DC2"/>
    <w:multiLevelType w:val="singleLevel"/>
    <w:tmpl w:val="7540A284"/>
    <w:lvl w:ilvl="0">
      <w:start w:val="1"/>
      <w:numFmt w:val="bullet"/>
      <w:pStyle w:val="BulletText1"/>
      <w:lvlText w:val=""/>
      <w:lvlJc w:val="left"/>
      <w:pPr>
        <w:tabs>
          <w:tab w:val="num" w:pos="360"/>
        </w:tabs>
        <w:ind w:left="193" w:hanging="193"/>
      </w:pPr>
      <w:rPr>
        <w:rFonts w:ascii="Symbol" w:hAnsi="Symbol" w:hint="default"/>
      </w:rPr>
    </w:lvl>
  </w:abstractNum>
  <w:abstractNum w:abstractNumId="3" w15:restartNumberingAfterBreak="0">
    <w:nsid w:val="4C594A38"/>
    <w:multiLevelType w:val="hybridMultilevel"/>
    <w:tmpl w:val="9A844DB4"/>
    <w:lvl w:ilvl="0" w:tplc="634E3658">
      <w:start w:val="1"/>
      <w:numFmt w:val="lowerLetter"/>
      <w:lvlText w:val="%1)"/>
      <w:lvlJc w:val="left"/>
      <w:pPr>
        <w:ind w:left="1440" w:hanging="360"/>
      </w:pPr>
      <w:rPr>
        <w:rFonts w:ascii="宋体" w:eastAsia="宋体" w:hAnsi="宋体"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F1105D5"/>
    <w:multiLevelType w:val="hybridMultilevel"/>
    <w:tmpl w:val="E2BCEE5E"/>
    <w:lvl w:ilvl="0" w:tplc="1D0E1D0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1802ACE"/>
    <w:multiLevelType w:val="hybridMultilevel"/>
    <w:tmpl w:val="B78291C2"/>
    <w:lvl w:ilvl="0" w:tplc="E61415F4">
      <w:start w:val="1"/>
      <w:numFmt w:val="decimal"/>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6" w15:restartNumberingAfterBreak="0">
    <w:nsid w:val="779E2FD5"/>
    <w:multiLevelType w:val="hybridMultilevel"/>
    <w:tmpl w:val="3AB6E13E"/>
    <w:lvl w:ilvl="0" w:tplc="F36E71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602"/>
    <w:rsid w:val="000010BC"/>
    <w:rsid w:val="0000214F"/>
    <w:rsid w:val="00002682"/>
    <w:rsid w:val="00013D3E"/>
    <w:rsid w:val="000246EA"/>
    <w:rsid w:val="00031114"/>
    <w:rsid w:val="0003122C"/>
    <w:rsid w:val="00044A5D"/>
    <w:rsid w:val="000555E0"/>
    <w:rsid w:val="00081A85"/>
    <w:rsid w:val="00083150"/>
    <w:rsid w:val="00083A32"/>
    <w:rsid w:val="00086606"/>
    <w:rsid w:val="0009718F"/>
    <w:rsid w:val="0009797C"/>
    <w:rsid w:val="000B5742"/>
    <w:rsid w:val="000C06BF"/>
    <w:rsid w:val="000D61EA"/>
    <w:rsid w:val="000D6B77"/>
    <w:rsid w:val="000F09D2"/>
    <w:rsid w:val="000F165E"/>
    <w:rsid w:val="000F6A02"/>
    <w:rsid w:val="0010226F"/>
    <w:rsid w:val="001110BD"/>
    <w:rsid w:val="00115DEC"/>
    <w:rsid w:val="00115EB3"/>
    <w:rsid w:val="00121E49"/>
    <w:rsid w:val="00122515"/>
    <w:rsid w:val="00122F38"/>
    <w:rsid w:val="00132832"/>
    <w:rsid w:val="00134248"/>
    <w:rsid w:val="0014640F"/>
    <w:rsid w:val="00151BD0"/>
    <w:rsid w:val="00153D43"/>
    <w:rsid w:val="0016371B"/>
    <w:rsid w:val="001656FD"/>
    <w:rsid w:val="00170495"/>
    <w:rsid w:val="001759DD"/>
    <w:rsid w:val="00180C3A"/>
    <w:rsid w:val="00184190"/>
    <w:rsid w:val="00185BCC"/>
    <w:rsid w:val="00192D82"/>
    <w:rsid w:val="001940B9"/>
    <w:rsid w:val="001942AA"/>
    <w:rsid w:val="00194E2C"/>
    <w:rsid w:val="0019561F"/>
    <w:rsid w:val="001957EE"/>
    <w:rsid w:val="00195FAB"/>
    <w:rsid w:val="001A5C63"/>
    <w:rsid w:val="001B019A"/>
    <w:rsid w:val="001B2047"/>
    <w:rsid w:val="001B7036"/>
    <w:rsid w:val="001E19B7"/>
    <w:rsid w:val="001E76C2"/>
    <w:rsid w:val="001F6A15"/>
    <w:rsid w:val="00200C6E"/>
    <w:rsid w:val="00204638"/>
    <w:rsid w:val="00204B98"/>
    <w:rsid w:val="00207732"/>
    <w:rsid w:val="0021041A"/>
    <w:rsid w:val="00212EE3"/>
    <w:rsid w:val="00213089"/>
    <w:rsid w:val="00215BB6"/>
    <w:rsid w:val="00223763"/>
    <w:rsid w:val="00227F5C"/>
    <w:rsid w:val="00241577"/>
    <w:rsid w:val="002461B2"/>
    <w:rsid w:val="00254D5F"/>
    <w:rsid w:val="002554FC"/>
    <w:rsid w:val="0025637D"/>
    <w:rsid w:val="002716B1"/>
    <w:rsid w:val="002768DF"/>
    <w:rsid w:val="0028689B"/>
    <w:rsid w:val="002A2B1B"/>
    <w:rsid w:val="002A6A3F"/>
    <w:rsid w:val="002B15AA"/>
    <w:rsid w:val="002B2289"/>
    <w:rsid w:val="002B2562"/>
    <w:rsid w:val="002B28DC"/>
    <w:rsid w:val="002C1FEF"/>
    <w:rsid w:val="002C3214"/>
    <w:rsid w:val="002D04CC"/>
    <w:rsid w:val="002E12A5"/>
    <w:rsid w:val="002E130D"/>
    <w:rsid w:val="002E52A0"/>
    <w:rsid w:val="002E65ED"/>
    <w:rsid w:val="002E7E44"/>
    <w:rsid w:val="002F3117"/>
    <w:rsid w:val="002F34A7"/>
    <w:rsid w:val="002F64FD"/>
    <w:rsid w:val="002F7A54"/>
    <w:rsid w:val="003104D1"/>
    <w:rsid w:val="00310506"/>
    <w:rsid w:val="003122B6"/>
    <w:rsid w:val="00315A00"/>
    <w:rsid w:val="00336405"/>
    <w:rsid w:val="003602F3"/>
    <w:rsid w:val="0036239C"/>
    <w:rsid w:val="00372908"/>
    <w:rsid w:val="00374935"/>
    <w:rsid w:val="0037498B"/>
    <w:rsid w:val="003875BD"/>
    <w:rsid w:val="00387C21"/>
    <w:rsid w:val="003C22B0"/>
    <w:rsid w:val="003D3441"/>
    <w:rsid w:val="003D4331"/>
    <w:rsid w:val="003E6462"/>
    <w:rsid w:val="003E659D"/>
    <w:rsid w:val="00400686"/>
    <w:rsid w:val="00406BD1"/>
    <w:rsid w:val="0041260E"/>
    <w:rsid w:val="00412E0A"/>
    <w:rsid w:val="00421CE1"/>
    <w:rsid w:val="00425A97"/>
    <w:rsid w:val="00431488"/>
    <w:rsid w:val="00443BAB"/>
    <w:rsid w:val="00446613"/>
    <w:rsid w:val="0045120F"/>
    <w:rsid w:val="00455AC6"/>
    <w:rsid w:val="00462794"/>
    <w:rsid w:val="004637D3"/>
    <w:rsid w:val="004663DB"/>
    <w:rsid w:val="00474834"/>
    <w:rsid w:val="00474B27"/>
    <w:rsid w:val="00477EC4"/>
    <w:rsid w:val="004827F0"/>
    <w:rsid w:val="004955F0"/>
    <w:rsid w:val="00496563"/>
    <w:rsid w:val="004973F4"/>
    <w:rsid w:val="004A640D"/>
    <w:rsid w:val="004A646D"/>
    <w:rsid w:val="004B1869"/>
    <w:rsid w:val="004C35CC"/>
    <w:rsid w:val="004D1555"/>
    <w:rsid w:val="004D5C42"/>
    <w:rsid w:val="004D6527"/>
    <w:rsid w:val="004E4151"/>
    <w:rsid w:val="00501BE9"/>
    <w:rsid w:val="0050305D"/>
    <w:rsid w:val="005049B7"/>
    <w:rsid w:val="00512031"/>
    <w:rsid w:val="005214B2"/>
    <w:rsid w:val="00535F2A"/>
    <w:rsid w:val="00536A9D"/>
    <w:rsid w:val="00540F03"/>
    <w:rsid w:val="00545265"/>
    <w:rsid w:val="00565B57"/>
    <w:rsid w:val="005730B2"/>
    <w:rsid w:val="005755B1"/>
    <w:rsid w:val="00594F28"/>
    <w:rsid w:val="00595F5D"/>
    <w:rsid w:val="005B00BB"/>
    <w:rsid w:val="005B52D6"/>
    <w:rsid w:val="005B5843"/>
    <w:rsid w:val="005B5DB8"/>
    <w:rsid w:val="005D2380"/>
    <w:rsid w:val="005D560B"/>
    <w:rsid w:val="005E543B"/>
    <w:rsid w:val="005E6823"/>
    <w:rsid w:val="005F6242"/>
    <w:rsid w:val="005F7F7E"/>
    <w:rsid w:val="006003EE"/>
    <w:rsid w:val="006029CF"/>
    <w:rsid w:val="00620480"/>
    <w:rsid w:val="00620B97"/>
    <w:rsid w:val="006236C8"/>
    <w:rsid w:val="006250F1"/>
    <w:rsid w:val="00627CDE"/>
    <w:rsid w:val="00630528"/>
    <w:rsid w:val="00631126"/>
    <w:rsid w:val="00635B61"/>
    <w:rsid w:val="00647324"/>
    <w:rsid w:val="00655276"/>
    <w:rsid w:val="00655F18"/>
    <w:rsid w:val="0066616E"/>
    <w:rsid w:val="00667654"/>
    <w:rsid w:val="00672FE8"/>
    <w:rsid w:val="00673394"/>
    <w:rsid w:val="006746C7"/>
    <w:rsid w:val="006A3AA2"/>
    <w:rsid w:val="006A7514"/>
    <w:rsid w:val="006A7B49"/>
    <w:rsid w:val="006A7D42"/>
    <w:rsid w:val="006B3DB8"/>
    <w:rsid w:val="006C351A"/>
    <w:rsid w:val="006D08BA"/>
    <w:rsid w:val="006D38AC"/>
    <w:rsid w:val="006E202A"/>
    <w:rsid w:val="006E3559"/>
    <w:rsid w:val="006E4DC5"/>
    <w:rsid w:val="006E6210"/>
    <w:rsid w:val="006E6C42"/>
    <w:rsid w:val="006F0FCD"/>
    <w:rsid w:val="00715BA4"/>
    <w:rsid w:val="00717ADA"/>
    <w:rsid w:val="00732B98"/>
    <w:rsid w:val="00732C30"/>
    <w:rsid w:val="007337E7"/>
    <w:rsid w:val="007427A3"/>
    <w:rsid w:val="007473C8"/>
    <w:rsid w:val="00751BF2"/>
    <w:rsid w:val="00752622"/>
    <w:rsid w:val="00757DA3"/>
    <w:rsid w:val="00762B5D"/>
    <w:rsid w:val="0077134C"/>
    <w:rsid w:val="00774BF1"/>
    <w:rsid w:val="007801DB"/>
    <w:rsid w:val="00786348"/>
    <w:rsid w:val="007906BF"/>
    <w:rsid w:val="00793BE6"/>
    <w:rsid w:val="00794BFF"/>
    <w:rsid w:val="007A1C78"/>
    <w:rsid w:val="007B12A6"/>
    <w:rsid w:val="007C6214"/>
    <w:rsid w:val="007D33E1"/>
    <w:rsid w:val="007E08B1"/>
    <w:rsid w:val="007E2570"/>
    <w:rsid w:val="007F1EC7"/>
    <w:rsid w:val="007F3E47"/>
    <w:rsid w:val="007F7605"/>
    <w:rsid w:val="008060A4"/>
    <w:rsid w:val="00812F0B"/>
    <w:rsid w:val="00836285"/>
    <w:rsid w:val="00846B28"/>
    <w:rsid w:val="00850D40"/>
    <w:rsid w:val="00854545"/>
    <w:rsid w:val="00855843"/>
    <w:rsid w:val="008638FD"/>
    <w:rsid w:val="00864A69"/>
    <w:rsid w:val="00866C8B"/>
    <w:rsid w:val="008707AD"/>
    <w:rsid w:val="0087548A"/>
    <w:rsid w:val="00875804"/>
    <w:rsid w:val="0088085B"/>
    <w:rsid w:val="0088218B"/>
    <w:rsid w:val="00886A63"/>
    <w:rsid w:val="008938A8"/>
    <w:rsid w:val="00893C06"/>
    <w:rsid w:val="008A2323"/>
    <w:rsid w:val="008A27D7"/>
    <w:rsid w:val="008B2B88"/>
    <w:rsid w:val="008B49B7"/>
    <w:rsid w:val="008B5206"/>
    <w:rsid w:val="008C69AE"/>
    <w:rsid w:val="008C7244"/>
    <w:rsid w:val="008D328A"/>
    <w:rsid w:val="008D34D5"/>
    <w:rsid w:val="008D491A"/>
    <w:rsid w:val="008E1C19"/>
    <w:rsid w:val="008E3182"/>
    <w:rsid w:val="008F275D"/>
    <w:rsid w:val="008F584A"/>
    <w:rsid w:val="00905652"/>
    <w:rsid w:val="0092268C"/>
    <w:rsid w:val="00925C06"/>
    <w:rsid w:val="00927477"/>
    <w:rsid w:val="009435EF"/>
    <w:rsid w:val="00946893"/>
    <w:rsid w:val="009550EF"/>
    <w:rsid w:val="0095541B"/>
    <w:rsid w:val="009659A2"/>
    <w:rsid w:val="00967613"/>
    <w:rsid w:val="009741EA"/>
    <w:rsid w:val="0097716A"/>
    <w:rsid w:val="009865E7"/>
    <w:rsid w:val="00986E5F"/>
    <w:rsid w:val="009905F1"/>
    <w:rsid w:val="00992768"/>
    <w:rsid w:val="00994763"/>
    <w:rsid w:val="00995F40"/>
    <w:rsid w:val="009A71A4"/>
    <w:rsid w:val="009B2390"/>
    <w:rsid w:val="009B5AD1"/>
    <w:rsid w:val="009C0628"/>
    <w:rsid w:val="009C6881"/>
    <w:rsid w:val="009D2D2D"/>
    <w:rsid w:val="009D75B2"/>
    <w:rsid w:val="009F6058"/>
    <w:rsid w:val="00A00C9F"/>
    <w:rsid w:val="00A16A89"/>
    <w:rsid w:val="00A172CA"/>
    <w:rsid w:val="00A26180"/>
    <w:rsid w:val="00A272CD"/>
    <w:rsid w:val="00A273FD"/>
    <w:rsid w:val="00A32CC7"/>
    <w:rsid w:val="00A342F8"/>
    <w:rsid w:val="00A347F6"/>
    <w:rsid w:val="00A3508C"/>
    <w:rsid w:val="00A36504"/>
    <w:rsid w:val="00A45EA1"/>
    <w:rsid w:val="00A56AA1"/>
    <w:rsid w:val="00A67421"/>
    <w:rsid w:val="00A711C9"/>
    <w:rsid w:val="00A7585D"/>
    <w:rsid w:val="00A81C05"/>
    <w:rsid w:val="00A87D8B"/>
    <w:rsid w:val="00A932AC"/>
    <w:rsid w:val="00AB0541"/>
    <w:rsid w:val="00AB1614"/>
    <w:rsid w:val="00AB2A44"/>
    <w:rsid w:val="00AB6478"/>
    <w:rsid w:val="00AB6AC5"/>
    <w:rsid w:val="00AB6DF7"/>
    <w:rsid w:val="00AC33DF"/>
    <w:rsid w:val="00AE0ADB"/>
    <w:rsid w:val="00AE4D6E"/>
    <w:rsid w:val="00AE7869"/>
    <w:rsid w:val="00AF0DDB"/>
    <w:rsid w:val="00AF147C"/>
    <w:rsid w:val="00AF1B77"/>
    <w:rsid w:val="00AF4C65"/>
    <w:rsid w:val="00AF5BA0"/>
    <w:rsid w:val="00AF76AE"/>
    <w:rsid w:val="00B00870"/>
    <w:rsid w:val="00B05443"/>
    <w:rsid w:val="00B0716E"/>
    <w:rsid w:val="00B14C49"/>
    <w:rsid w:val="00B26999"/>
    <w:rsid w:val="00B476CD"/>
    <w:rsid w:val="00B54325"/>
    <w:rsid w:val="00B5697E"/>
    <w:rsid w:val="00B74E60"/>
    <w:rsid w:val="00B75B81"/>
    <w:rsid w:val="00B762D7"/>
    <w:rsid w:val="00B77A58"/>
    <w:rsid w:val="00B84B2C"/>
    <w:rsid w:val="00B87B7C"/>
    <w:rsid w:val="00B95BDA"/>
    <w:rsid w:val="00BA5C80"/>
    <w:rsid w:val="00BB0F84"/>
    <w:rsid w:val="00BC1690"/>
    <w:rsid w:val="00BD13ED"/>
    <w:rsid w:val="00BE0240"/>
    <w:rsid w:val="00BE2084"/>
    <w:rsid w:val="00BE6E00"/>
    <w:rsid w:val="00C0488C"/>
    <w:rsid w:val="00C109B8"/>
    <w:rsid w:val="00C11C12"/>
    <w:rsid w:val="00C11FF7"/>
    <w:rsid w:val="00C17738"/>
    <w:rsid w:val="00C3383A"/>
    <w:rsid w:val="00C35E91"/>
    <w:rsid w:val="00C37F9F"/>
    <w:rsid w:val="00C4076B"/>
    <w:rsid w:val="00C41A4E"/>
    <w:rsid w:val="00C60DF5"/>
    <w:rsid w:val="00C7018F"/>
    <w:rsid w:val="00C7339A"/>
    <w:rsid w:val="00C73D55"/>
    <w:rsid w:val="00C75847"/>
    <w:rsid w:val="00CA6034"/>
    <w:rsid w:val="00CA73E4"/>
    <w:rsid w:val="00CA77B4"/>
    <w:rsid w:val="00CA7BF2"/>
    <w:rsid w:val="00CB1893"/>
    <w:rsid w:val="00CE0018"/>
    <w:rsid w:val="00CE023B"/>
    <w:rsid w:val="00CF7942"/>
    <w:rsid w:val="00D1026F"/>
    <w:rsid w:val="00D15814"/>
    <w:rsid w:val="00D163C2"/>
    <w:rsid w:val="00D16C4B"/>
    <w:rsid w:val="00D328F6"/>
    <w:rsid w:val="00D41D90"/>
    <w:rsid w:val="00D54A43"/>
    <w:rsid w:val="00D72E5E"/>
    <w:rsid w:val="00D747BB"/>
    <w:rsid w:val="00D75442"/>
    <w:rsid w:val="00D8358C"/>
    <w:rsid w:val="00D8446D"/>
    <w:rsid w:val="00D94713"/>
    <w:rsid w:val="00DA0928"/>
    <w:rsid w:val="00DA0C70"/>
    <w:rsid w:val="00DA1DD7"/>
    <w:rsid w:val="00DA3256"/>
    <w:rsid w:val="00DA402A"/>
    <w:rsid w:val="00DA46A9"/>
    <w:rsid w:val="00DB09D6"/>
    <w:rsid w:val="00DD2A0D"/>
    <w:rsid w:val="00DD3184"/>
    <w:rsid w:val="00DD7F88"/>
    <w:rsid w:val="00DE4168"/>
    <w:rsid w:val="00DE50F3"/>
    <w:rsid w:val="00DE5B5D"/>
    <w:rsid w:val="00DF08F9"/>
    <w:rsid w:val="00DF5B68"/>
    <w:rsid w:val="00E01541"/>
    <w:rsid w:val="00E017A6"/>
    <w:rsid w:val="00E030AD"/>
    <w:rsid w:val="00E035D2"/>
    <w:rsid w:val="00E07F67"/>
    <w:rsid w:val="00E17CB5"/>
    <w:rsid w:val="00E234B6"/>
    <w:rsid w:val="00E238C2"/>
    <w:rsid w:val="00E253B3"/>
    <w:rsid w:val="00E26D50"/>
    <w:rsid w:val="00E30A60"/>
    <w:rsid w:val="00E34433"/>
    <w:rsid w:val="00E34EDE"/>
    <w:rsid w:val="00E42C90"/>
    <w:rsid w:val="00E4309F"/>
    <w:rsid w:val="00E46E9E"/>
    <w:rsid w:val="00E55383"/>
    <w:rsid w:val="00E55BDA"/>
    <w:rsid w:val="00E55D44"/>
    <w:rsid w:val="00E7060A"/>
    <w:rsid w:val="00E70F3D"/>
    <w:rsid w:val="00E74362"/>
    <w:rsid w:val="00E82678"/>
    <w:rsid w:val="00E8327F"/>
    <w:rsid w:val="00E90D6D"/>
    <w:rsid w:val="00E915D6"/>
    <w:rsid w:val="00E9444D"/>
    <w:rsid w:val="00E9465C"/>
    <w:rsid w:val="00E9776A"/>
    <w:rsid w:val="00E97A61"/>
    <w:rsid w:val="00EA15D4"/>
    <w:rsid w:val="00EA4F0C"/>
    <w:rsid w:val="00EA5CD5"/>
    <w:rsid w:val="00EB026F"/>
    <w:rsid w:val="00EB2C0E"/>
    <w:rsid w:val="00EB355B"/>
    <w:rsid w:val="00EB5CB5"/>
    <w:rsid w:val="00EC5643"/>
    <w:rsid w:val="00EC6477"/>
    <w:rsid w:val="00ED7127"/>
    <w:rsid w:val="00EE36E5"/>
    <w:rsid w:val="00EE3B34"/>
    <w:rsid w:val="00EF3CAE"/>
    <w:rsid w:val="00F04B1C"/>
    <w:rsid w:val="00F163D4"/>
    <w:rsid w:val="00F17351"/>
    <w:rsid w:val="00F318DE"/>
    <w:rsid w:val="00F40FA4"/>
    <w:rsid w:val="00F41168"/>
    <w:rsid w:val="00F4157B"/>
    <w:rsid w:val="00F46839"/>
    <w:rsid w:val="00F47DE5"/>
    <w:rsid w:val="00F47F2D"/>
    <w:rsid w:val="00F501D6"/>
    <w:rsid w:val="00F53BD1"/>
    <w:rsid w:val="00F61602"/>
    <w:rsid w:val="00F717E9"/>
    <w:rsid w:val="00F71F31"/>
    <w:rsid w:val="00F72F99"/>
    <w:rsid w:val="00F75BF5"/>
    <w:rsid w:val="00F853E1"/>
    <w:rsid w:val="00F956DA"/>
    <w:rsid w:val="00F95CFA"/>
    <w:rsid w:val="00FA32A8"/>
    <w:rsid w:val="00FA3D66"/>
    <w:rsid w:val="00FB1195"/>
    <w:rsid w:val="00FB44EC"/>
    <w:rsid w:val="00FC34D1"/>
    <w:rsid w:val="00FC3D7E"/>
    <w:rsid w:val="00FD2550"/>
    <w:rsid w:val="00FD4237"/>
    <w:rsid w:val="00FD6552"/>
    <w:rsid w:val="00FD7A85"/>
    <w:rsid w:val="00FE20DB"/>
    <w:rsid w:val="00FE3E14"/>
    <w:rsid w:val="00FE3E83"/>
    <w:rsid w:val="00FE744D"/>
    <w:rsid w:val="00FF512F"/>
    <w:rsid w:val="00FF5573"/>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ECA3C2"/>
  <w15:chartTrackingRefBased/>
  <w15:docId w15:val="{8D436FD1-B4AE-45DE-B221-4B4E06D23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9A71A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F1EC7"/>
    <w:pPr>
      <w:keepNext/>
      <w:spacing w:before="240" w:after="60"/>
      <w:outlineLvl w:val="1"/>
    </w:pPr>
    <w:rPr>
      <w:rFonts w:ascii="Calibri Light" w:eastAsia="等线 Light" w:hAnsi="Calibri Light" w:cs="Mangal"/>
      <w:b/>
      <w:bCs/>
      <w:i/>
      <w:iCs/>
      <w:sz w:val="28"/>
      <w:szCs w:val="28"/>
    </w:rPr>
  </w:style>
  <w:style w:type="paragraph" w:styleId="3">
    <w:name w:val="heading 3"/>
    <w:basedOn w:val="a"/>
    <w:next w:val="a"/>
    <w:link w:val="30"/>
    <w:uiPriority w:val="9"/>
    <w:unhideWhenUsed/>
    <w:qFormat/>
    <w:rsid w:val="007F1EC7"/>
    <w:pPr>
      <w:keepNext/>
      <w:spacing w:before="240" w:after="60"/>
      <w:outlineLvl w:val="2"/>
    </w:pPr>
    <w:rPr>
      <w:rFonts w:ascii="Calibri Light" w:eastAsia="等线 Light" w:hAnsi="Calibri Light" w:cs="Mang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character" w:styleId="a4">
    <w:name w:val="page number"/>
    <w:basedOn w:val="a0"/>
  </w:style>
  <w:style w:type="paragraph" w:customStyle="1" w:styleId="a5">
    <w:name w:val="段"/>
    <w:link w:val="Char"/>
    <w:qFormat/>
    <w:pPr>
      <w:autoSpaceDE w:val="0"/>
      <w:autoSpaceDN w:val="0"/>
      <w:ind w:firstLineChars="200" w:firstLine="200"/>
      <w:jc w:val="both"/>
    </w:pPr>
    <w:rPr>
      <w:rFonts w:ascii="宋体"/>
      <w:noProof/>
      <w:sz w:val="21"/>
    </w:rPr>
  </w:style>
  <w:style w:type="paragraph" w:styleId="a6">
    <w:name w:val="Date"/>
    <w:basedOn w:val="a"/>
    <w:next w:val="a"/>
    <w:pPr>
      <w:ind w:leftChars="2500" w:left="100"/>
    </w:pPr>
    <w:rPr>
      <w:b/>
    </w:rPr>
  </w:style>
  <w:style w:type="paragraph" w:styleId="21">
    <w:name w:val="Body Text Indent 2"/>
    <w:basedOn w:val="a"/>
    <w:pPr>
      <w:widowControl/>
      <w:ind w:firstLine="480"/>
    </w:pPr>
    <w:rPr>
      <w:kern w:val="0"/>
      <w:sz w:val="24"/>
    </w:rPr>
  </w:style>
  <w:style w:type="paragraph" w:styleId="a7">
    <w:name w:val="Body Text Indent"/>
    <w:basedOn w:val="a"/>
    <w:pPr>
      <w:tabs>
        <w:tab w:val="left" w:pos="6840"/>
      </w:tabs>
      <w:ind w:firstLine="570"/>
    </w:pPr>
    <w:rPr>
      <w:rFonts w:ascii="宋体" w:hAnsi="宋体"/>
      <w:sz w:val="24"/>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customStyle="1" w:styleId="Minutesinfo">
    <w:name w:val="Minutes info"/>
    <w:basedOn w:val="a"/>
    <w:uiPriority w:val="6"/>
    <w:semiHidden/>
    <w:rsid w:val="00E82678"/>
    <w:pPr>
      <w:widowControl/>
      <w:spacing w:before="120" w:after="70" w:line="260" w:lineRule="atLeast"/>
      <w:jc w:val="left"/>
    </w:pPr>
    <w:rPr>
      <w:rFonts w:ascii="Arial" w:hAnsi="Arial" w:cs="Mangal"/>
      <w:kern w:val="0"/>
      <w:sz w:val="20"/>
      <w:szCs w:val="20"/>
      <w:lang w:eastAsia="en-US"/>
    </w:rPr>
  </w:style>
  <w:style w:type="paragraph" w:styleId="a9">
    <w:name w:val="Balloon Text"/>
    <w:basedOn w:val="a"/>
    <w:link w:val="aa"/>
    <w:uiPriority w:val="99"/>
    <w:semiHidden/>
    <w:unhideWhenUsed/>
    <w:rsid w:val="00122515"/>
    <w:rPr>
      <w:rFonts w:ascii="Segoe UI" w:hAnsi="Segoe UI" w:cs="Segoe UI"/>
      <w:sz w:val="18"/>
      <w:szCs w:val="18"/>
    </w:rPr>
  </w:style>
  <w:style w:type="character" w:customStyle="1" w:styleId="aa">
    <w:name w:val="批注框文本 字符"/>
    <w:link w:val="a9"/>
    <w:uiPriority w:val="99"/>
    <w:semiHidden/>
    <w:rsid w:val="00122515"/>
    <w:rPr>
      <w:rFonts w:ascii="Segoe UI" w:hAnsi="Segoe UI" w:cs="Segoe UI"/>
      <w:kern w:val="2"/>
      <w:sz w:val="18"/>
      <w:szCs w:val="18"/>
      <w:lang w:bidi="ar-SA"/>
    </w:rPr>
  </w:style>
  <w:style w:type="paragraph" w:customStyle="1" w:styleId="ab">
    <w:name w:val="封面标准名称"/>
    <w:rsid w:val="006F0FCD"/>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styleId="ac">
    <w:name w:val="List Paragraph"/>
    <w:basedOn w:val="a"/>
    <w:uiPriority w:val="34"/>
    <w:qFormat/>
    <w:rsid w:val="00254D5F"/>
    <w:pPr>
      <w:ind w:firstLineChars="200" w:firstLine="420"/>
    </w:pPr>
  </w:style>
  <w:style w:type="character" w:customStyle="1" w:styleId="Char">
    <w:name w:val="段 Char"/>
    <w:link w:val="a5"/>
    <w:rsid w:val="00A45EA1"/>
    <w:rPr>
      <w:rFonts w:ascii="宋体"/>
      <w:noProof/>
      <w:sz w:val="21"/>
      <w:lang w:bidi="ar-SA"/>
    </w:rPr>
  </w:style>
  <w:style w:type="table" w:styleId="ad">
    <w:name w:val="Table Grid"/>
    <w:basedOn w:val="a1"/>
    <w:uiPriority w:val="59"/>
    <w:rsid w:val="00D75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9A71A4"/>
    <w:rPr>
      <w:b/>
      <w:bCs/>
      <w:kern w:val="44"/>
      <w:sz w:val="44"/>
      <w:szCs w:val="44"/>
      <w:lang w:bidi="ar-SA"/>
    </w:rPr>
  </w:style>
  <w:style w:type="paragraph" w:customStyle="1" w:styleId="ae">
    <w:name w:val="附录标识"/>
    <w:basedOn w:val="a"/>
    <w:next w:val="a5"/>
    <w:rsid w:val="009A71A4"/>
    <w:pPr>
      <w:keepNext/>
      <w:widowControl/>
      <w:shd w:val="clear" w:color="FFFFFF" w:fill="FFFFFF"/>
      <w:tabs>
        <w:tab w:val="left" w:pos="6405"/>
      </w:tabs>
      <w:spacing w:before="640" w:after="280"/>
      <w:jc w:val="center"/>
      <w:outlineLvl w:val="0"/>
    </w:pPr>
    <w:rPr>
      <w:rFonts w:ascii="黑体" w:eastAsia="黑体"/>
      <w:kern w:val="0"/>
      <w:szCs w:val="20"/>
    </w:rPr>
  </w:style>
  <w:style w:type="character" w:customStyle="1" w:styleId="20">
    <w:name w:val="标题 2 字符"/>
    <w:link w:val="2"/>
    <w:uiPriority w:val="9"/>
    <w:semiHidden/>
    <w:rsid w:val="007F1EC7"/>
    <w:rPr>
      <w:rFonts w:ascii="Calibri Light" w:eastAsia="等线 Light" w:hAnsi="Calibri Light" w:cs="Mangal"/>
      <w:b/>
      <w:bCs/>
      <w:i/>
      <w:iCs/>
      <w:kern w:val="2"/>
      <w:sz w:val="28"/>
      <w:szCs w:val="28"/>
      <w:lang w:bidi="ar-SA"/>
    </w:rPr>
  </w:style>
  <w:style w:type="character" w:customStyle="1" w:styleId="30">
    <w:name w:val="标题 3 字符"/>
    <w:link w:val="3"/>
    <w:uiPriority w:val="9"/>
    <w:rsid w:val="007F1EC7"/>
    <w:rPr>
      <w:rFonts w:ascii="Calibri Light" w:eastAsia="等线 Light" w:hAnsi="Calibri Light" w:cs="Mangal"/>
      <w:b/>
      <w:bCs/>
      <w:kern w:val="2"/>
      <w:sz w:val="26"/>
      <w:szCs w:val="26"/>
      <w:lang w:bidi="ar-SA"/>
    </w:rPr>
  </w:style>
  <w:style w:type="paragraph" w:customStyle="1" w:styleId="BulletText1">
    <w:name w:val="Bullet Text 1"/>
    <w:basedOn w:val="a"/>
    <w:rsid w:val="00846B28"/>
    <w:pPr>
      <w:widowControl/>
      <w:numPr>
        <w:numId w:val="3"/>
      </w:numPr>
      <w:tabs>
        <w:tab w:val="left" w:pos="193"/>
      </w:tabs>
      <w:spacing w:before="60" w:after="60"/>
      <w:jc w:val="left"/>
    </w:pPr>
    <w:rPr>
      <w:rFonts w:ascii="Arial" w:hAnsi="Arial"/>
      <w:kern w:val="0"/>
      <w:sz w:val="22"/>
      <w:szCs w:val="20"/>
      <w:lang w:val="da-DK" w:eastAsia="en-US"/>
    </w:rPr>
  </w:style>
  <w:style w:type="table" w:styleId="af">
    <w:name w:val="Grid Table Light"/>
    <w:basedOn w:val="a1"/>
    <w:uiPriority w:val="40"/>
    <w:rsid w:val="009865E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1654370">
      <w:bodyDiv w:val="1"/>
      <w:marLeft w:val="0"/>
      <w:marRight w:val="0"/>
      <w:marTop w:val="0"/>
      <w:marBottom w:val="0"/>
      <w:divBdr>
        <w:top w:val="none" w:sz="0" w:space="0" w:color="auto"/>
        <w:left w:val="none" w:sz="0" w:space="0" w:color="auto"/>
        <w:bottom w:val="none" w:sz="0" w:space="0" w:color="auto"/>
        <w:right w:val="none" w:sz="0" w:space="0" w:color="auto"/>
      </w:divBdr>
    </w:div>
    <w:div w:id="21265797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46590-A231-4F58-B26C-D60875EEE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Pages>
  <Words>287</Words>
  <Characters>1636</Characters>
  <Application>Microsoft Office Word</Application>
  <DocSecurity>0</DocSecurity>
  <Lines>13</Lines>
  <Paragraphs>3</Paragraphs>
  <ScaleCrop>false</ScaleCrop>
  <HeadingPairs>
    <vt:vector size="4" baseType="variant">
      <vt:variant>
        <vt:lpstr>Title</vt:lpstr>
      </vt:variant>
      <vt:variant>
        <vt:i4>1</vt:i4>
      </vt:variant>
      <vt:variant>
        <vt:lpstr>题目</vt:lpstr>
      </vt:variant>
      <vt:variant>
        <vt:i4>1</vt:i4>
      </vt:variant>
    </vt:vector>
  </HeadingPairs>
  <TitlesOfParts>
    <vt:vector size="2" baseType="lpstr">
      <vt:lpstr>小麦粉国家标准(GB 1355)</vt:lpstr>
      <vt:lpstr>小麦粉国家标准(GB 1355)</vt:lpstr>
    </vt:vector>
  </TitlesOfParts>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小麦粉国家标准(GB 1355)</dc:title>
  <dc:subject/>
  <dc:creator>a</dc:creator>
  <cp:keywords/>
  <dc:description/>
  <cp:lastModifiedBy>晓辉 李</cp:lastModifiedBy>
  <cp:revision>14</cp:revision>
  <cp:lastPrinted>2019-03-22T06:24:00Z</cp:lastPrinted>
  <dcterms:created xsi:type="dcterms:W3CDTF">2020-06-05T09:18:00Z</dcterms:created>
  <dcterms:modified xsi:type="dcterms:W3CDTF">2020-07-06T09:01:00Z</dcterms:modified>
</cp:coreProperties>
</file>