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0CF86" w14:textId="77777777" w:rsidR="003B2A2F" w:rsidRDefault="00F257F4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行业标准《</w:t>
      </w:r>
      <w:r w:rsidR="003B2A2F">
        <w:rPr>
          <w:rFonts w:hint="eastAsia"/>
          <w:sz w:val="28"/>
          <w:szCs w:val="28"/>
        </w:rPr>
        <w:t>工业油酸</w:t>
      </w:r>
      <w:r>
        <w:rPr>
          <w:rFonts w:hint="eastAsia"/>
          <w:sz w:val="28"/>
          <w:szCs w:val="28"/>
        </w:rPr>
        <w:t>》</w:t>
      </w:r>
      <w:r w:rsidR="003B2A2F">
        <w:rPr>
          <w:rFonts w:hint="eastAsia"/>
          <w:sz w:val="28"/>
          <w:szCs w:val="28"/>
        </w:rPr>
        <w:t>编制说明</w:t>
      </w:r>
    </w:p>
    <w:p w14:paraId="2A661C46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工作简况</w:t>
      </w:r>
    </w:p>
    <w:p w14:paraId="2A57860B" w14:textId="77777777" w:rsidR="003B2A2F" w:rsidRDefault="003B2A2F">
      <w:pPr>
        <w:spacing w:beforeLines="50" w:before="156"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1.1</w:t>
      </w:r>
      <w:r>
        <w:rPr>
          <w:rFonts w:ascii="Times New Roman" w:hAnsi="Times New Roman"/>
          <w:b/>
          <w:bCs/>
          <w:szCs w:val="21"/>
        </w:rPr>
        <w:t>任务来源</w:t>
      </w:r>
    </w:p>
    <w:p w14:paraId="7ABE1AF3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szCs w:val="21"/>
        </w:rPr>
        <w:t>近年来油酸的应用领域不断扩大，生产技术也快速发展，对产品的质量与检验方法提出了更高的要求。工业油酸的原材料包括纯植物油脂、动物油脂以及工业油脂，生产工艺也从最初的小作坊式压榨扩展到规模化的精馏、结晶压滤等生产方式。原料来源的多样性以及生产工艺的不同，导致油酸质量会有很大的区别，而</w:t>
      </w:r>
      <w:r>
        <w:rPr>
          <w:rFonts w:ascii="Times New Roman" w:hAnsi="Times New Roman"/>
          <w:szCs w:val="21"/>
        </w:rPr>
        <w:t>QB/T2153-2010</w:t>
      </w:r>
      <w:r>
        <w:rPr>
          <w:rFonts w:ascii="Times New Roman" w:hAnsi="Times New Roman"/>
          <w:szCs w:val="21"/>
        </w:rPr>
        <w:t>中规定的产品型号以及质量指标，已不能满足国内外市场上的需求，因此有必要对该标准进行修订，建立一个能适应目前市场行情，科学划分产品型号的新标准。</w:t>
      </w:r>
      <w:r>
        <w:rPr>
          <w:rFonts w:ascii="Times New Roman" w:hAnsi="Times New Roman"/>
          <w:bCs/>
          <w:szCs w:val="21"/>
        </w:rPr>
        <w:t>由赞宇科技集团股份有限公司提出，对</w:t>
      </w:r>
      <w:r>
        <w:rPr>
          <w:rFonts w:ascii="Times New Roman" w:hAnsi="Times New Roman"/>
          <w:szCs w:val="21"/>
        </w:rPr>
        <w:t>QB/T2153-2010</w:t>
      </w:r>
      <w:r>
        <w:rPr>
          <w:rFonts w:ascii="Times New Roman" w:hAnsi="Times New Roman"/>
          <w:bCs/>
          <w:szCs w:val="21"/>
        </w:rPr>
        <w:t>《工业油酸》进行修订。</w:t>
      </w:r>
    </w:p>
    <w:p w14:paraId="6A1CDD00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本项目根据工业和信息化部行业标准制修订计划（工信厅科</w:t>
      </w:r>
      <w:r>
        <w:rPr>
          <w:rFonts w:ascii="Times New Roman" w:hAnsi="Times New Roman"/>
          <w:szCs w:val="21"/>
        </w:rPr>
        <w:t>[2016]11</w:t>
      </w:r>
      <w:r>
        <w:rPr>
          <w:rFonts w:ascii="Times New Roman" w:hAnsi="Times New Roman"/>
          <w:szCs w:val="21"/>
        </w:rPr>
        <w:t>号文），计划编号为</w:t>
      </w:r>
      <w:r>
        <w:rPr>
          <w:rFonts w:ascii="Times New Roman" w:hAnsi="Times New Roman"/>
          <w:szCs w:val="21"/>
        </w:rPr>
        <w:t>2016-0812T-QB</w:t>
      </w:r>
      <w:r>
        <w:rPr>
          <w:rFonts w:ascii="Times New Roman" w:hAnsi="Times New Roman"/>
          <w:szCs w:val="21"/>
        </w:rPr>
        <w:t>，项目名称</w:t>
      </w:r>
      <w:r>
        <w:rPr>
          <w:rFonts w:ascii="Times New Roman" w:hAnsi="Times New Roman"/>
          <w:szCs w:val="21"/>
        </w:rPr>
        <w:t>“</w:t>
      </w:r>
      <w:r>
        <w:rPr>
          <w:rFonts w:ascii="Times New Roman" w:hAnsi="Times New Roman"/>
          <w:szCs w:val="21"/>
        </w:rPr>
        <w:t>工业油酸</w:t>
      </w:r>
      <w:r>
        <w:rPr>
          <w:rFonts w:ascii="Times New Roman" w:hAnsi="Times New Roman"/>
          <w:szCs w:val="21"/>
        </w:rPr>
        <w:t>”</w:t>
      </w:r>
      <w:r>
        <w:rPr>
          <w:rFonts w:ascii="Times New Roman" w:hAnsi="Times New Roman"/>
          <w:szCs w:val="21"/>
        </w:rPr>
        <w:t>进行制定，主要起草单位：赞宇科技集团股份有限公司，计划完成时间</w:t>
      </w:r>
      <w:r>
        <w:rPr>
          <w:rFonts w:ascii="Times New Roman" w:hAnsi="Times New Roman"/>
          <w:szCs w:val="21"/>
        </w:rPr>
        <w:t>2018</w:t>
      </w:r>
      <w:r>
        <w:rPr>
          <w:rFonts w:ascii="Times New Roman" w:hAnsi="Times New Roman"/>
          <w:szCs w:val="21"/>
        </w:rPr>
        <w:t>年。</w:t>
      </w:r>
    </w:p>
    <w:p w14:paraId="70574B99" w14:textId="77777777" w:rsidR="003B2A2F" w:rsidRDefault="003B2A2F">
      <w:pPr>
        <w:spacing w:beforeLines="50" w:before="156"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1</w:t>
      </w:r>
      <w:r>
        <w:rPr>
          <w:rFonts w:ascii="Times New Roman" w:hAnsi="Times New Roman" w:hint="eastAsia"/>
          <w:b/>
          <w:bCs/>
          <w:szCs w:val="21"/>
        </w:rPr>
        <w:t>.2</w:t>
      </w:r>
      <w:r>
        <w:rPr>
          <w:rFonts w:ascii="Times New Roman" w:hAnsi="Times New Roman"/>
          <w:b/>
          <w:bCs/>
          <w:szCs w:val="21"/>
        </w:rPr>
        <w:t>主要工作过程</w:t>
      </w:r>
    </w:p>
    <w:p w14:paraId="5FFC1D6C" w14:textId="77777777" w:rsidR="003B2A2F" w:rsidRDefault="003B2A2F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1.2.1</w:t>
      </w:r>
      <w:r>
        <w:rPr>
          <w:rFonts w:ascii="Times New Roman" w:hAnsi="Times New Roman" w:hint="eastAsia"/>
          <w:szCs w:val="21"/>
        </w:rPr>
        <w:t>起草阶段</w:t>
      </w:r>
    </w:p>
    <w:p w14:paraId="6601A75A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计划下达后，</w:t>
      </w:r>
      <w:r>
        <w:rPr>
          <w:rFonts w:ascii="Times New Roman" w:hAnsi="Times New Roman"/>
          <w:szCs w:val="21"/>
        </w:rPr>
        <w:t>2016</w:t>
      </w:r>
      <w:r>
        <w:rPr>
          <w:rFonts w:ascii="Times New Roman" w:hAnsi="Times New Roman"/>
          <w:szCs w:val="21"/>
        </w:rPr>
        <w:t>年</w:t>
      </w:r>
      <w:r>
        <w:rPr>
          <w:rFonts w:ascii="Times New Roman" w:hAnsi="Times New Roman"/>
          <w:szCs w:val="21"/>
        </w:rPr>
        <w:t>9</w:t>
      </w:r>
      <w:r>
        <w:rPr>
          <w:rFonts w:ascii="Times New Roman" w:hAnsi="Times New Roman"/>
          <w:szCs w:val="21"/>
        </w:rPr>
        <w:t>月，赞宇科技集团股份有限公司、中国日用化工研究院、表面活性剂和洗涤剂行业生产力促进中心成立了标准起草工作组，确定工作方案。广泛收集、分析国内外相关技术文献和资料，对市场情况进行了深入的了解和调研。在对各方情况进行了归纳分析后，确定了工作的方向和进程安排。</w:t>
      </w:r>
    </w:p>
    <w:p w14:paraId="687E0FD8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2017</w:t>
      </w:r>
      <w:r>
        <w:rPr>
          <w:rFonts w:ascii="Times New Roman" w:hAnsi="Times New Roman"/>
          <w:szCs w:val="21"/>
        </w:rPr>
        <w:t>年</w:t>
      </w:r>
      <w:r>
        <w:rPr>
          <w:rFonts w:ascii="Times New Roman" w:hAnsi="Times New Roman"/>
          <w:szCs w:val="21"/>
        </w:rPr>
        <w:t>10</w:t>
      </w:r>
      <w:r>
        <w:rPr>
          <w:rFonts w:ascii="Times New Roman" w:hAnsi="Times New Roman"/>
          <w:szCs w:val="21"/>
        </w:rPr>
        <w:t>月，在几次工作组会议后，形成了标准征求意见稿。</w:t>
      </w:r>
    </w:p>
    <w:p w14:paraId="4732BDBD" w14:textId="77777777" w:rsidR="003B2A2F" w:rsidRDefault="003B2A2F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1.2.2</w:t>
      </w:r>
      <w:r>
        <w:rPr>
          <w:rFonts w:ascii="Times New Roman" w:hAnsi="Times New Roman" w:hint="eastAsia"/>
          <w:szCs w:val="21"/>
        </w:rPr>
        <w:t>征求意见阶段</w:t>
      </w:r>
    </w:p>
    <w:p w14:paraId="00A5E790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2017</w:t>
      </w:r>
      <w:r>
        <w:rPr>
          <w:rFonts w:ascii="Times New Roman" w:hAnsi="Times New Roman" w:hint="eastAsia"/>
          <w:szCs w:val="21"/>
        </w:rPr>
        <w:t>年</w:t>
      </w:r>
      <w:r>
        <w:rPr>
          <w:rFonts w:ascii="Times New Roman" w:hAnsi="Times New Roman" w:hint="eastAsia"/>
          <w:szCs w:val="21"/>
        </w:rPr>
        <w:t>12</w:t>
      </w:r>
      <w:r>
        <w:rPr>
          <w:rFonts w:ascii="Times New Roman" w:hAnsi="Times New Roman" w:hint="eastAsia"/>
          <w:szCs w:val="21"/>
        </w:rPr>
        <w:t>月，全国表面活性剂和洗涤剂标准化技术委员会召开会议，组织委员、专家和业内相关人事对标准“征求意见稿”及编制说明进行了征求意见。与会代表共</w:t>
      </w:r>
      <w:r>
        <w:rPr>
          <w:rFonts w:ascii="Times New Roman" w:hAnsi="Times New Roman" w:hint="eastAsia"/>
          <w:szCs w:val="21"/>
        </w:rPr>
        <w:t>***</w:t>
      </w:r>
      <w:r>
        <w:rPr>
          <w:rFonts w:ascii="Times New Roman" w:hAnsi="Times New Roman" w:hint="eastAsia"/>
          <w:szCs w:val="21"/>
        </w:rPr>
        <w:t>人，共提出意见或建议</w:t>
      </w:r>
      <w:r>
        <w:rPr>
          <w:rFonts w:ascii="Times New Roman" w:hAnsi="Times New Roman" w:hint="eastAsia"/>
          <w:szCs w:val="21"/>
        </w:rPr>
        <w:t>*</w:t>
      </w:r>
      <w:r>
        <w:rPr>
          <w:rFonts w:ascii="Times New Roman" w:hAnsi="Times New Roman" w:hint="eastAsia"/>
          <w:szCs w:val="21"/>
        </w:rPr>
        <w:t>条。</w:t>
      </w:r>
    </w:p>
    <w:p w14:paraId="77B12200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1.2.3</w:t>
      </w:r>
      <w:r>
        <w:rPr>
          <w:rFonts w:ascii="Times New Roman" w:hAnsi="Times New Roman" w:hint="eastAsia"/>
          <w:szCs w:val="21"/>
        </w:rPr>
        <w:t>审查阶段</w:t>
      </w:r>
      <w:r>
        <w:rPr>
          <w:rFonts w:ascii="Times New Roman" w:hAnsi="Times New Roman" w:hint="eastAsia"/>
          <w:szCs w:val="21"/>
        </w:rPr>
        <w:tab/>
      </w:r>
    </w:p>
    <w:p w14:paraId="61725E06" w14:textId="77777777" w:rsidR="003B2A2F" w:rsidRDefault="003B2A2F">
      <w:pPr>
        <w:spacing w:beforeLines="50" w:before="156"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1.3</w:t>
      </w:r>
      <w:r>
        <w:rPr>
          <w:rFonts w:ascii="Times New Roman" w:hAnsi="Times New Roman"/>
          <w:b/>
          <w:bCs/>
          <w:szCs w:val="21"/>
        </w:rPr>
        <w:t>主要参加单位、主要起草人及其所做的工作等</w:t>
      </w:r>
    </w:p>
    <w:p w14:paraId="7B8DF381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本标准由赞宇科技集团股份有限公司、中国日用化工研究院表面活性剂和洗涤剂行业生</w:t>
      </w:r>
      <w:r>
        <w:rPr>
          <w:rFonts w:ascii="Times New Roman" w:hAnsi="Times New Roman" w:hint="eastAsia"/>
          <w:szCs w:val="21"/>
        </w:rPr>
        <w:lastRenderedPageBreak/>
        <w:t>产力促进中心、杭州油脂化工有限公司等共同起草。</w:t>
      </w:r>
    </w:p>
    <w:p w14:paraId="0FC38836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本标准主要起草人：</w:t>
      </w:r>
      <w:r w:rsidR="00C347E1">
        <w:rPr>
          <w:rFonts w:ascii="Times New Roman" w:hAnsi="Times New Roman" w:hint="eastAsia"/>
          <w:szCs w:val="21"/>
        </w:rPr>
        <w:t xml:space="preserve"> </w:t>
      </w:r>
    </w:p>
    <w:p w14:paraId="5B4D4C44" w14:textId="77777777" w:rsidR="003B2A2F" w:rsidRDefault="003B2A2F">
      <w:pPr>
        <w:spacing w:line="360" w:lineRule="auto"/>
        <w:ind w:firstLineChars="200" w:firstLine="420"/>
        <w:rPr>
          <w:rFonts w:ascii="宋体" w:hAnsi="宋体"/>
          <w:sz w:val="24"/>
          <w:szCs w:val="24"/>
        </w:rPr>
      </w:pPr>
      <w:r>
        <w:rPr>
          <w:rFonts w:ascii="Times New Roman" w:hAnsi="Times New Roman" w:hint="eastAsia"/>
          <w:szCs w:val="21"/>
        </w:rPr>
        <w:t>郭霞任工作组组长，全面协调标准起草工作，负责标准的具体起草工作，负责市场调研，负责对标准的审核；葛赞负责技术指标的确定和验证；负责分析方主要参加单位：赞宇科技集团股份有限公司、杭州油脂化工有限公司、×××</w:t>
      </w:r>
    </w:p>
    <w:p w14:paraId="3F73C5F0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编制原则和确定国家标准主要内容（如技术指标、参数、公式、性能要求、试验方法、检验规则等）的论据（报刊试验、统计数据），新旧标准水平的对比</w:t>
      </w:r>
    </w:p>
    <w:p w14:paraId="577D5DFB" w14:textId="77777777" w:rsidR="003B2A2F" w:rsidRDefault="003B2A2F">
      <w:pPr>
        <w:spacing w:beforeLines="50" w:before="156"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2.1</w:t>
      </w:r>
      <w:r>
        <w:rPr>
          <w:rFonts w:ascii="Times New Roman" w:hAnsi="Times New Roman"/>
          <w:b/>
          <w:bCs/>
          <w:szCs w:val="21"/>
        </w:rPr>
        <w:t>编制原则</w:t>
      </w:r>
    </w:p>
    <w:p w14:paraId="7F8B3F32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本标准的修订符合产业发展的原则，本着先进性、科学性、合理性和可操作性的原则以及标准的目标、统一性、协调性、适用性、一致性和规范性原则来进行本标准的制定工作。</w:t>
      </w:r>
    </w:p>
    <w:p w14:paraId="1C045947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2.1.1</w:t>
      </w:r>
      <w:r>
        <w:rPr>
          <w:rFonts w:ascii="Times New Roman" w:hAnsi="Times New Roman" w:hint="eastAsia"/>
          <w:szCs w:val="21"/>
        </w:rPr>
        <w:t>适用性</w:t>
      </w:r>
    </w:p>
    <w:p w14:paraId="6DE1B2DC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标准修订立足于油酸生产行业，据原料、工艺技术、设备能力，充分考虑产品的性能、质量和下游企业的使用需求、使用特点，在收集大量行业的有关资料，并进行充分调研和实践的基础上进行修订。</w:t>
      </w:r>
    </w:p>
    <w:p w14:paraId="0697995D" w14:textId="77777777" w:rsidR="003B2A2F" w:rsidRDefault="003B2A2F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Times New Roman" w:hAnsi="Times New Roman" w:hint="eastAsia"/>
          <w:szCs w:val="21"/>
        </w:rPr>
        <w:t>2.1.2</w:t>
      </w:r>
      <w:r>
        <w:rPr>
          <w:rFonts w:ascii="Times New Roman" w:hAnsi="Times New Roman" w:hint="eastAsia"/>
          <w:szCs w:val="21"/>
        </w:rPr>
        <w:t>先进性</w:t>
      </w:r>
    </w:p>
    <w:p w14:paraId="00E32695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近年来，油酸生产呈现出原料及生产工艺的多样化，本标准在修订过程中涵盖了各种原料与工艺生产的产品，参考了国外公司的先进的质量指标，科学的划分产品型号及确定指标值，标准体现了先进技术水平。</w:t>
      </w:r>
    </w:p>
    <w:p w14:paraId="254BD289" w14:textId="77777777" w:rsidR="003B2A2F" w:rsidRDefault="003B2A2F">
      <w:pPr>
        <w:spacing w:beforeLines="50" w:before="156"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/>
          <w:b/>
          <w:bCs/>
          <w:szCs w:val="21"/>
        </w:rPr>
        <w:t>2.2</w:t>
      </w:r>
      <w:r>
        <w:rPr>
          <w:rFonts w:ascii="Times New Roman" w:hAnsi="Times New Roman"/>
          <w:b/>
          <w:bCs/>
          <w:szCs w:val="21"/>
        </w:rPr>
        <w:t>主要内容的论据</w:t>
      </w:r>
      <w:r>
        <w:rPr>
          <w:rFonts w:ascii="Times New Roman" w:hAnsi="Times New Roman"/>
          <w:b/>
          <w:bCs/>
          <w:szCs w:val="21"/>
        </w:rPr>
        <w:t xml:space="preserve">  </w:t>
      </w:r>
      <w:r>
        <w:rPr>
          <w:rFonts w:ascii="Times New Roman" w:hAnsi="Times New Roman"/>
          <w:b/>
          <w:bCs/>
          <w:szCs w:val="21"/>
        </w:rPr>
        <w:t>主要试验分析</w:t>
      </w:r>
      <w:r>
        <w:rPr>
          <w:rFonts w:ascii="Times New Roman" w:hAnsi="Times New Roman" w:hint="eastAsia"/>
          <w:b/>
          <w:bCs/>
          <w:szCs w:val="21"/>
        </w:rPr>
        <w:t xml:space="preserve"> </w:t>
      </w:r>
      <w:r>
        <w:rPr>
          <w:rFonts w:ascii="Times New Roman" w:hAnsi="Times New Roman"/>
          <w:b/>
          <w:bCs/>
          <w:szCs w:val="21"/>
        </w:rPr>
        <w:t xml:space="preserve"> </w:t>
      </w:r>
      <w:r>
        <w:rPr>
          <w:rFonts w:ascii="Times New Roman" w:hAnsi="Times New Roman"/>
          <w:b/>
          <w:bCs/>
          <w:szCs w:val="21"/>
        </w:rPr>
        <w:t>水平比较</w:t>
      </w:r>
    </w:p>
    <w:p w14:paraId="68D89248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本次修订的主要内容为：对产品的型号重新划分，涉及凝固点、酸值、皂化值、碘值、色泽、水分、油酸含量等指标。</w:t>
      </w:r>
    </w:p>
    <w:p w14:paraId="5770C88E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2.2.1</w:t>
      </w:r>
      <w:r>
        <w:rPr>
          <w:rFonts w:ascii="Times New Roman" w:hAnsi="Times New Roman" w:hint="eastAsia"/>
          <w:szCs w:val="21"/>
        </w:rPr>
        <w:t>型号</w:t>
      </w:r>
    </w:p>
    <w:p w14:paraId="1CCAE36D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油酸的原料主要包括动、植物油脂，酸化油（植物油精炼副产物），泔水油、地沟油（餐饮业回收油），因此市场上常将油酸以如下方式命名：高纯度植物油酸，棉油、豆油油酸，动物油酸，地沟油油酸等。而国内主要的油酸生产厂家的产品型号各种各样，都有自己的牌号，如</w:t>
      </w:r>
      <w:r>
        <w:rPr>
          <w:rFonts w:ascii="Times New Roman" w:hAnsi="Times New Roman" w:hint="eastAsia"/>
          <w:szCs w:val="21"/>
        </w:rPr>
        <w:t>KLK</w:t>
      </w:r>
      <w:r>
        <w:rPr>
          <w:rFonts w:ascii="Times New Roman" w:hAnsi="Times New Roman" w:hint="eastAsia"/>
          <w:szCs w:val="21"/>
        </w:rPr>
        <w:t>公司为</w:t>
      </w:r>
      <w:r>
        <w:rPr>
          <w:rFonts w:ascii="Times New Roman" w:hAnsi="Times New Roman" w:hint="eastAsia"/>
          <w:szCs w:val="21"/>
        </w:rPr>
        <w:t>A1813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szCs w:val="21"/>
        </w:rPr>
        <w:t>A1825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szCs w:val="21"/>
        </w:rPr>
        <w:t>A1818</w:t>
      </w:r>
      <w:r>
        <w:rPr>
          <w:rFonts w:ascii="Times New Roman" w:hAnsi="Times New Roman" w:hint="eastAsia"/>
          <w:szCs w:val="21"/>
        </w:rPr>
        <w:t>，益海嘉里公司为</w:t>
      </w:r>
      <w:r>
        <w:rPr>
          <w:rFonts w:ascii="Times New Roman" w:hAnsi="Times New Roman" w:hint="eastAsia"/>
          <w:szCs w:val="21"/>
        </w:rPr>
        <w:t>7075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szCs w:val="21"/>
        </w:rPr>
        <w:t>7070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szCs w:val="21"/>
        </w:rPr>
        <w:t>7270</w:t>
      </w:r>
      <w:r>
        <w:rPr>
          <w:rFonts w:ascii="Times New Roman" w:hAnsi="Times New Roman" w:hint="eastAsia"/>
          <w:szCs w:val="21"/>
        </w:rPr>
        <w:t>等；油酸的分类与</w:t>
      </w:r>
      <w:r>
        <w:rPr>
          <w:rFonts w:ascii="Times New Roman" w:hAnsi="Times New Roman" w:hint="eastAsia"/>
          <w:szCs w:val="21"/>
        </w:rPr>
        <w:t>QB/T2153-2010</w:t>
      </w:r>
      <w:r>
        <w:rPr>
          <w:rFonts w:ascii="Times New Roman" w:hAnsi="Times New Roman" w:hint="eastAsia"/>
          <w:szCs w:val="21"/>
        </w:rPr>
        <w:t>工业油酸标准的要求基本都不相符合。特别是目前市场上产量最大的大豆油酸、棉籽油酸以及地沟油酸，其中</w:t>
      </w:r>
      <w:r>
        <w:rPr>
          <w:rFonts w:ascii="Times New Roman" w:hAnsi="Times New Roman" w:hint="eastAsia"/>
          <w:szCs w:val="21"/>
        </w:rPr>
        <w:t>C18:1</w:t>
      </w:r>
      <w:r>
        <w:rPr>
          <w:rFonts w:ascii="Times New Roman" w:hAnsi="Times New Roman" w:hint="eastAsia"/>
          <w:szCs w:val="21"/>
        </w:rPr>
        <w:t>的含量低于</w:t>
      </w:r>
      <w:r>
        <w:rPr>
          <w:rFonts w:ascii="Times New Roman" w:hAnsi="Times New Roman" w:hint="eastAsia"/>
          <w:szCs w:val="21"/>
        </w:rPr>
        <w:t>70%</w:t>
      </w:r>
      <w:r>
        <w:rPr>
          <w:rFonts w:ascii="Times New Roman" w:hAnsi="Times New Roman" w:hint="eastAsia"/>
          <w:szCs w:val="21"/>
        </w:rPr>
        <w:t>，未能列入</w:t>
      </w:r>
      <w:r>
        <w:rPr>
          <w:rFonts w:ascii="Times New Roman" w:hAnsi="Times New Roman" w:hint="eastAsia"/>
          <w:szCs w:val="21"/>
        </w:rPr>
        <w:lastRenderedPageBreak/>
        <w:t>QB/T2153-2010</w:t>
      </w:r>
      <w:r>
        <w:rPr>
          <w:rFonts w:ascii="Times New Roman" w:hAnsi="Times New Roman" w:hint="eastAsia"/>
          <w:szCs w:val="21"/>
        </w:rPr>
        <w:t>标准。在实际的应用中，很多企业对饱和脂肪酸、油酸、亚油酸、亚麻酸的含量也有比较明确的要求。</w:t>
      </w:r>
    </w:p>
    <w:p w14:paraId="2E839F65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本标准修订中产品的型号主要考虑国内目前市场上常用的类型，收集了大多数企业的标准，包括国外企业的产品标准，以此作为依据制订。总体依据原料或工艺不同，以凝固点和油酸含量为主要依据进行划分，修订后型号包括</w:t>
      </w:r>
      <w:r>
        <w:rPr>
          <w:rFonts w:ascii="Times New Roman" w:hAnsi="Times New Roman" w:hint="eastAsia"/>
          <w:szCs w:val="21"/>
        </w:rPr>
        <w:t>Y-10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szCs w:val="21"/>
        </w:rPr>
        <w:t>Y-</w:t>
      </w:r>
      <w:r>
        <w:rPr>
          <w:rFonts w:ascii="Times New Roman" w:hAnsi="Times New Roman"/>
          <w:szCs w:val="21"/>
        </w:rPr>
        <w:t>30</w:t>
      </w:r>
      <w:r>
        <w:rPr>
          <w:rFonts w:ascii="Times New Roman" w:hAnsi="Times New Roman" w:hint="eastAsia"/>
          <w:szCs w:val="21"/>
        </w:rPr>
        <w:t>，包含所有工业油酸产品，并且与下游应用企业对接，型号基本适应市场需求。</w:t>
      </w:r>
    </w:p>
    <w:p w14:paraId="0A86B485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2.2.2</w:t>
      </w:r>
      <w:r>
        <w:rPr>
          <w:rFonts w:ascii="Times New Roman" w:hAnsi="Times New Roman" w:hint="eastAsia"/>
          <w:szCs w:val="21"/>
        </w:rPr>
        <w:t>凝固点</w:t>
      </w:r>
    </w:p>
    <w:p w14:paraId="6CC80916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由于原料以及生产工艺的多样性，目前市场上的油酸，直接蒸馏的油酸凝固点在</w:t>
      </w:r>
      <w:r>
        <w:rPr>
          <w:rFonts w:ascii="Times New Roman" w:hAnsi="Times New Roman" w:hint="eastAsia"/>
          <w:szCs w:val="21"/>
        </w:rPr>
        <w:t>20</w:t>
      </w:r>
      <w:r>
        <w:rPr>
          <w:rFonts w:ascii="Times New Roman" w:hAnsi="Times New Roman"/>
          <w:szCs w:val="21"/>
        </w:rPr>
        <w:t>~30</w:t>
      </w:r>
      <w:r>
        <w:rPr>
          <w:rFonts w:ascii="Times New Roman" w:hAnsi="Times New Roman" w:hint="eastAsia"/>
          <w:szCs w:val="21"/>
        </w:rPr>
        <w:t>℃，再经分离的油酸凝固点基本在</w:t>
      </w:r>
      <w:r>
        <w:rPr>
          <w:rFonts w:ascii="Times New Roman" w:hAnsi="Times New Roman" w:hint="eastAsia"/>
          <w:szCs w:val="21"/>
        </w:rPr>
        <w:t>10</w:t>
      </w:r>
      <w:r>
        <w:rPr>
          <w:rFonts w:ascii="Times New Roman" w:hAnsi="Times New Roman" w:hint="eastAsia"/>
          <w:szCs w:val="21"/>
        </w:rPr>
        <w:t>℃以下，修订后凝固点指标涵盖了所有产品。</w:t>
      </w:r>
    </w:p>
    <w:p w14:paraId="511188BA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2.2.3</w:t>
      </w:r>
      <w:r>
        <w:rPr>
          <w:rFonts w:ascii="Times New Roman" w:hAnsi="Times New Roman" w:hint="eastAsia"/>
          <w:szCs w:val="21"/>
        </w:rPr>
        <w:t>酸值、皂化值</w:t>
      </w:r>
      <w:r>
        <w:rPr>
          <w:rFonts w:ascii="Times New Roman" w:hAnsi="Times New Roman" w:hint="eastAsia"/>
          <w:szCs w:val="21"/>
        </w:rPr>
        <w:t xml:space="preserve"> </w:t>
      </w:r>
    </w:p>
    <w:p w14:paraId="28B72B9A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因为对产品的型号做了重新划分，对应的酸值、皂化值指标也作了调整，指标是在原标准的基础上，参考了市场上主要生产企业的标准而确定。</w:t>
      </w:r>
    </w:p>
    <w:p w14:paraId="1610793B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 xml:space="preserve"> 2.2.4</w:t>
      </w:r>
      <w:r>
        <w:rPr>
          <w:rFonts w:ascii="Times New Roman" w:hAnsi="Times New Roman" w:hint="eastAsia"/>
          <w:szCs w:val="21"/>
        </w:rPr>
        <w:t>碘值</w:t>
      </w:r>
    </w:p>
    <w:p w14:paraId="11078E73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原标准中碘值对所有型号给出了同一个范围，没有对每个型号进行限定。修订后标准每个型号对应一个指标，使标准更具科学性，更严谨，能更精确的控制产品的质量。</w:t>
      </w:r>
    </w:p>
    <w:p w14:paraId="69F0863A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 xml:space="preserve"> 2.2.5</w:t>
      </w:r>
      <w:r>
        <w:rPr>
          <w:rFonts w:ascii="Times New Roman" w:hAnsi="Times New Roman" w:hint="eastAsia"/>
          <w:szCs w:val="21"/>
        </w:rPr>
        <w:t>水分</w:t>
      </w:r>
    </w:p>
    <w:p w14:paraId="4B5A3E9B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高含量油酸水分与原标准相同，其它油酸水分为</w:t>
      </w:r>
      <w:r>
        <w:rPr>
          <w:rFonts w:ascii="Times New Roman" w:hAnsi="Times New Roman" w:hint="eastAsia"/>
          <w:szCs w:val="21"/>
        </w:rPr>
        <w:t>0</w:t>
      </w:r>
      <w:r>
        <w:rPr>
          <w:rFonts w:ascii="Times New Roman" w:hAnsi="Times New Roman"/>
          <w:szCs w:val="21"/>
        </w:rPr>
        <w:t>.5</w:t>
      </w:r>
      <w:r>
        <w:rPr>
          <w:rFonts w:ascii="Times New Roman" w:hAnsi="Times New Roman" w:hint="eastAsia"/>
          <w:szCs w:val="21"/>
        </w:rPr>
        <w:t>%</w:t>
      </w:r>
      <w:r>
        <w:rPr>
          <w:rFonts w:ascii="Times New Roman" w:hAnsi="Times New Roman" w:hint="eastAsia"/>
          <w:szCs w:val="21"/>
        </w:rPr>
        <w:t>。</w:t>
      </w:r>
    </w:p>
    <w:p w14:paraId="60208A7C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2.2.6</w:t>
      </w:r>
      <w:r>
        <w:rPr>
          <w:rFonts w:ascii="Times New Roman" w:hAnsi="Times New Roman" w:hint="eastAsia"/>
          <w:szCs w:val="21"/>
        </w:rPr>
        <w:t>色泽</w:t>
      </w:r>
    </w:p>
    <w:p w14:paraId="5B6DB081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油酸的原料主要包括动、植物油脂，酸化油（植物油精炼副产物），泔水油、地沟油（餐饮业回收油），因此市场上将油酸分为：植物油酸，棉油、豆油油酸，动物油酸，地沟油油酸等，产品色泽的差异明显。在指标修订过程中为了减少铁钴比色人为误差，修订后色泽指标统一以</w:t>
      </w:r>
      <w:r>
        <w:rPr>
          <w:rFonts w:ascii="Times New Roman" w:hAnsi="Times New Roman" w:hint="eastAsia"/>
          <w:szCs w:val="21"/>
        </w:rPr>
        <w:t>Hazen</w:t>
      </w:r>
      <w:r>
        <w:rPr>
          <w:rFonts w:ascii="Times New Roman" w:hAnsi="Times New Roman" w:hint="eastAsia"/>
          <w:szCs w:val="21"/>
        </w:rPr>
        <w:t>色度单位，型号</w:t>
      </w:r>
      <w:r>
        <w:rPr>
          <w:rFonts w:ascii="Times New Roman"/>
          <w:szCs w:val="21"/>
        </w:rPr>
        <w:t>Y-30</w:t>
      </w:r>
      <w:r>
        <w:rPr>
          <w:rFonts w:ascii="Times New Roman" w:hAnsi="Times New Roman" w:hint="eastAsia"/>
          <w:szCs w:val="21"/>
        </w:rPr>
        <w:t>的指标范围可以涵盖市场上所有产品，也能满足应用需求。</w:t>
      </w:r>
    </w:p>
    <w:p w14:paraId="1A192F90" w14:textId="77777777" w:rsidR="003B2A2F" w:rsidRDefault="003B2A2F">
      <w:pPr>
        <w:spacing w:line="360" w:lineRule="auto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 xml:space="preserve"> 2.2.7 C18:1</w:t>
      </w:r>
      <w:r>
        <w:rPr>
          <w:rFonts w:ascii="Times New Roman" w:hAnsi="Times New Roman" w:hint="eastAsia"/>
          <w:szCs w:val="21"/>
        </w:rPr>
        <w:t>含量</w:t>
      </w:r>
    </w:p>
    <w:p w14:paraId="534273F7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油酸分子式</w:t>
      </w:r>
      <w:r>
        <w:rPr>
          <w:rFonts w:ascii="Times New Roman" w:hAnsi="Times New Roman" w:hint="eastAsia"/>
          <w:szCs w:val="21"/>
        </w:rPr>
        <w:t>CH</w:t>
      </w:r>
      <w:r>
        <w:rPr>
          <w:rFonts w:ascii="Times New Roman" w:hAnsi="Times New Roman" w:hint="eastAsia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(CH</w:t>
      </w:r>
      <w:r>
        <w:rPr>
          <w:rFonts w:ascii="Times New Roman" w:hAnsi="Times New Roman" w:hint="eastAsia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)</w:t>
      </w:r>
      <w:r>
        <w:rPr>
          <w:rFonts w:ascii="Times New Roman" w:hAnsi="Times New Roman" w:hint="eastAsia"/>
          <w:szCs w:val="21"/>
          <w:vertAlign w:val="subscript"/>
        </w:rPr>
        <w:t>7</w:t>
      </w:r>
      <w:r>
        <w:rPr>
          <w:rFonts w:ascii="Times New Roman" w:hAnsi="Times New Roman" w:hint="eastAsia"/>
          <w:szCs w:val="21"/>
        </w:rPr>
        <w:t>CH=CH(CH</w:t>
      </w:r>
      <w:r>
        <w:rPr>
          <w:rFonts w:ascii="Times New Roman" w:hAnsi="Times New Roman" w:hint="eastAsia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)</w:t>
      </w:r>
      <w:r>
        <w:rPr>
          <w:rFonts w:ascii="Times New Roman" w:hAnsi="Times New Roman" w:hint="eastAsia"/>
          <w:szCs w:val="21"/>
          <w:vertAlign w:val="subscript"/>
        </w:rPr>
        <w:t>7</w:t>
      </w:r>
      <w:r>
        <w:rPr>
          <w:rFonts w:ascii="Times New Roman" w:hAnsi="Times New Roman" w:hint="eastAsia"/>
          <w:szCs w:val="21"/>
        </w:rPr>
        <w:t>COOH</w:t>
      </w:r>
      <w:r>
        <w:rPr>
          <w:rFonts w:ascii="Times New Roman" w:hAnsi="Times New Roman" w:hint="eastAsia"/>
          <w:szCs w:val="21"/>
        </w:rPr>
        <w:t>，含有一个双键，它的含量多少是衡量产品质量最主要的标志，原标准中</w:t>
      </w:r>
      <w:r>
        <w:rPr>
          <w:rFonts w:ascii="Times New Roman" w:hAnsi="Times New Roman" w:hint="eastAsia"/>
          <w:szCs w:val="21"/>
        </w:rPr>
        <w:t>C18:1</w:t>
      </w:r>
      <w:r>
        <w:rPr>
          <w:rFonts w:ascii="Times New Roman" w:hAnsi="Times New Roman" w:hint="eastAsia"/>
          <w:szCs w:val="21"/>
        </w:rPr>
        <w:t>含量要求大于</w:t>
      </w:r>
      <w:r>
        <w:rPr>
          <w:rFonts w:ascii="Times New Roman" w:hAnsi="Times New Roman" w:hint="eastAsia"/>
          <w:szCs w:val="21"/>
        </w:rPr>
        <w:t>70%</w:t>
      </w:r>
      <w:r>
        <w:rPr>
          <w:rFonts w:ascii="Times New Roman" w:hAnsi="Times New Roman" w:hint="eastAsia"/>
          <w:szCs w:val="21"/>
        </w:rPr>
        <w:t>，原有的工业油酸仍按照该标准执行；但其它大量的豆油油酸、棉籽油油酸等主要用于生产二聚酸等下游产品，对油酸含量不做要求，标准修订后型号</w:t>
      </w:r>
      <w:r>
        <w:rPr>
          <w:rFonts w:ascii="Times New Roman"/>
          <w:szCs w:val="21"/>
        </w:rPr>
        <w:t>Y-30</w:t>
      </w:r>
      <w:r>
        <w:rPr>
          <w:rFonts w:ascii="Times New Roman" w:hint="eastAsia"/>
          <w:szCs w:val="21"/>
        </w:rPr>
        <w:t>的</w:t>
      </w:r>
      <w:r>
        <w:rPr>
          <w:rFonts w:ascii="Times New Roman" w:hAnsi="Times New Roman" w:hint="eastAsia"/>
          <w:szCs w:val="21"/>
        </w:rPr>
        <w:t>C18:1</w:t>
      </w:r>
      <w:r>
        <w:rPr>
          <w:rFonts w:ascii="Times New Roman" w:hAnsi="Times New Roman" w:hint="eastAsia"/>
          <w:szCs w:val="21"/>
        </w:rPr>
        <w:t>含量不作明确规定，既满足市场的需求，又能体现出标准的全面性。</w:t>
      </w:r>
    </w:p>
    <w:p w14:paraId="37679D9A" w14:textId="77777777" w:rsidR="003B2A2F" w:rsidRDefault="003B2A2F">
      <w:pPr>
        <w:spacing w:beforeLines="50" w:before="156" w:line="360" w:lineRule="auto"/>
        <w:rPr>
          <w:rFonts w:ascii="Times New Roman" w:hAnsi="Times New Roman"/>
          <w:b/>
          <w:bCs/>
          <w:szCs w:val="21"/>
        </w:rPr>
      </w:pPr>
      <w:r>
        <w:rPr>
          <w:rFonts w:ascii="Times New Roman" w:hAnsi="Times New Roman" w:hint="eastAsia"/>
          <w:b/>
          <w:bCs/>
          <w:szCs w:val="21"/>
        </w:rPr>
        <w:lastRenderedPageBreak/>
        <w:t>2.3</w:t>
      </w:r>
      <w:r>
        <w:rPr>
          <w:rFonts w:ascii="Times New Roman" w:hAnsi="Times New Roman" w:hint="eastAsia"/>
          <w:b/>
          <w:bCs/>
          <w:szCs w:val="21"/>
        </w:rPr>
        <w:t>主要试验（或验证）情况</w:t>
      </w:r>
    </w:p>
    <w:p w14:paraId="1D15F2BE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市场上主要生产厂家的技术指标：</w:t>
      </w:r>
    </w:p>
    <w:tbl>
      <w:tblPr>
        <w:tblpPr w:leftFromText="180" w:rightFromText="180" w:vertAnchor="text" w:horzAnchor="margin" w:tblpY="422"/>
        <w:tblW w:w="808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4"/>
        <w:gridCol w:w="2694"/>
        <w:gridCol w:w="2126"/>
      </w:tblGrid>
      <w:tr w:rsidR="003B2A2F" w14:paraId="654319BD" w14:textId="77777777">
        <w:trPr>
          <w:trHeight w:val="449"/>
        </w:trPr>
        <w:tc>
          <w:tcPr>
            <w:tcW w:w="3264" w:type="dxa"/>
            <w:vMerge w:val="restart"/>
          </w:tcPr>
          <w:p w14:paraId="6E0E15AC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  <w:p w14:paraId="2D625F99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4820" w:type="dxa"/>
            <w:gridSpan w:val="2"/>
          </w:tcPr>
          <w:p w14:paraId="31FA2AA7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指标</w:t>
            </w:r>
          </w:p>
        </w:tc>
      </w:tr>
      <w:tr w:rsidR="003B2A2F" w14:paraId="08C35AA9" w14:textId="77777777">
        <w:trPr>
          <w:trHeight w:val="413"/>
        </w:trPr>
        <w:tc>
          <w:tcPr>
            <w:tcW w:w="3264" w:type="dxa"/>
            <w:vMerge/>
            <w:tcBorders>
              <w:top w:val="nil"/>
            </w:tcBorders>
          </w:tcPr>
          <w:p w14:paraId="5A3F5607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4" w:type="dxa"/>
          </w:tcPr>
          <w:p w14:paraId="4AD439BC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马来西亚太平洋油脂</w:t>
            </w:r>
          </w:p>
        </w:tc>
        <w:tc>
          <w:tcPr>
            <w:tcW w:w="2126" w:type="dxa"/>
          </w:tcPr>
          <w:p w14:paraId="4AB7D06A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马来西亚椰树</w:t>
            </w:r>
          </w:p>
        </w:tc>
      </w:tr>
      <w:tr w:rsidR="003B2A2F" w14:paraId="5D1E21D6" w14:textId="77777777">
        <w:trPr>
          <w:trHeight w:val="390"/>
        </w:trPr>
        <w:tc>
          <w:tcPr>
            <w:tcW w:w="3264" w:type="dxa"/>
          </w:tcPr>
          <w:p w14:paraId="4979CB4D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酸值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/g</w:t>
            </w:r>
          </w:p>
        </w:tc>
        <w:tc>
          <w:tcPr>
            <w:tcW w:w="2694" w:type="dxa"/>
          </w:tcPr>
          <w:p w14:paraId="607934DE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195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203</w:t>
            </w:r>
          </w:p>
        </w:tc>
        <w:tc>
          <w:tcPr>
            <w:tcW w:w="2126" w:type="dxa"/>
          </w:tcPr>
          <w:p w14:paraId="24EE1812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195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205</w:t>
            </w:r>
          </w:p>
        </w:tc>
      </w:tr>
      <w:tr w:rsidR="003B2A2F" w14:paraId="388953C8" w14:textId="77777777">
        <w:trPr>
          <w:trHeight w:val="387"/>
        </w:trPr>
        <w:tc>
          <w:tcPr>
            <w:tcW w:w="3264" w:type="dxa"/>
          </w:tcPr>
          <w:p w14:paraId="6804EA87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皂化值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/g</w:t>
            </w:r>
          </w:p>
        </w:tc>
        <w:tc>
          <w:tcPr>
            <w:tcW w:w="2694" w:type="dxa"/>
          </w:tcPr>
          <w:p w14:paraId="1FA62A71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196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204</w:t>
            </w:r>
          </w:p>
        </w:tc>
        <w:tc>
          <w:tcPr>
            <w:tcW w:w="2126" w:type="dxa"/>
          </w:tcPr>
          <w:p w14:paraId="44B6EC05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197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207</w:t>
            </w:r>
          </w:p>
        </w:tc>
      </w:tr>
      <w:tr w:rsidR="003B2A2F" w14:paraId="2D34CCA1" w14:textId="77777777">
        <w:trPr>
          <w:trHeight w:val="389"/>
        </w:trPr>
        <w:tc>
          <w:tcPr>
            <w:tcW w:w="3264" w:type="dxa"/>
          </w:tcPr>
          <w:p w14:paraId="076002F1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碘值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/g</w:t>
            </w:r>
          </w:p>
        </w:tc>
        <w:tc>
          <w:tcPr>
            <w:tcW w:w="2694" w:type="dxa"/>
          </w:tcPr>
          <w:p w14:paraId="095D7E84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90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2126" w:type="dxa"/>
          </w:tcPr>
          <w:p w14:paraId="62CB52CF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88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～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95</w:t>
            </w:r>
          </w:p>
        </w:tc>
      </w:tr>
      <w:tr w:rsidR="003B2A2F" w14:paraId="1B04F223" w14:textId="77777777">
        <w:trPr>
          <w:trHeight w:val="389"/>
        </w:trPr>
        <w:tc>
          <w:tcPr>
            <w:tcW w:w="3264" w:type="dxa"/>
          </w:tcPr>
          <w:p w14:paraId="5D9B18E0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凝固点，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℃</w:t>
            </w:r>
          </w:p>
        </w:tc>
        <w:tc>
          <w:tcPr>
            <w:tcW w:w="2694" w:type="dxa"/>
          </w:tcPr>
          <w:p w14:paraId="221621CB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2126" w:type="dxa"/>
          </w:tcPr>
          <w:p w14:paraId="461B291C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8 </w:t>
            </w:r>
          </w:p>
        </w:tc>
      </w:tr>
      <w:tr w:rsidR="003B2A2F" w14:paraId="79A1E5AE" w14:textId="77777777">
        <w:trPr>
          <w:trHeight w:val="387"/>
        </w:trPr>
        <w:tc>
          <w:tcPr>
            <w:tcW w:w="3264" w:type="dxa"/>
          </w:tcPr>
          <w:p w14:paraId="27C9EFD3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色泽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color w:val="000000"/>
                <w:sz w:val="18"/>
                <w:szCs w:val="18"/>
              </w:rPr>
              <w:t>Hazen</w:t>
            </w:r>
          </w:p>
        </w:tc>
        <w:tc>
          <w:tcPr>
            <w:tcW w:w="2694" w:type="dxa"/>
          </w:tcPr>
          <w:p w14:paraId="09023398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2126" w:type="dxa"/>
          </w:tcPr>
          <w:p w14:paraId="3481FBB4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200</w:t>
            </w:r>
          </w:p>
        </w:tc>
      </w:tr>
      <w:tr w:rsidR="003B2A2F" w14:paraId="1A43C02C" w14:textId="77777777">
        <w:trPr>
          <w:trHeight w:val="390"/>
        </w:trPr>
        <w:tc>
          <w:tcPr>
            <w:tcW w:w="3264" w:type="dxa"/>
          </w:tcPr>
          <w:p w14:paraId="52F53461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C18:1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含量，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2694" w:type="dxa"/>
          </w:tcPr>
          <w:p w14:paraId="23E743EF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78</w:t>
            </w:r>
          </w:p>
        </w:tc>
        <w:tc>
          <w:tcPr>
            <w:tcW w:w="2126" w:type="dxa"/>
          </w:tcPr>
          <w:p w14:paraId="7A25E15E" w14:textId="77777777" w:rsidR="003B2A2F" w:rsidRDefault="003B2A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72</w:t>
            </w:r>
          </w:p>
        </w:tc>
      </w:tr>
    </w:tbl>
    <w:p w14:paraId="3430168D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表</w:t>
      </w:r>
      <w:r>
        <w:rPr>
          <w:rFonts w:ascii="Times New Roman" w:hAnsi="Times New Roman" w:hint="eastAsia"/>
          <w:color w:val="000000"/>
          <w:kern w:val="0"/>
          <w:szCs w:val="21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hint="eastAsia"/>
          <w:color w:val="000000"/>
          <w:kern w:val="0"/>
          <w:szCs w:val="21"/>
        </w:rPr>
        <w:t>进口油酸质量指标</w:t>
      </w:r>
    </w:p>
    <w:p w14:paraId="33DDEC66" w14:textId="77777777" w:rsidR="003B2A2F" w:rsidRDefault="003B2A2F">
      <w:pPr>
        <w:pStyle w:val="Default"/>
      </w:pPr>
    </w:p>
    <w:p w14:paraId="63C2E257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</w:p>
    <w:p w14:paraId="467202EA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表</w:t>
      </w:r>
      <w:r>
        <w:rPr>
          <w:rFonts w:ascii="Times New Roman" w:hAnsi="Times New Roman" w:hint="eastAsia"/>
          <w:color w:val="000000"/>
          <w:kern w:val="0"/>
          <w:szCs w:val="21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杭州油脂化工有限公司</w:t>
      </w:r>
      <w:r>
        <w:rPr>
          <w:rFonts w:ascii="Times New Roman" w:hAnsi="Times New Roman" w:hint="eastAsia"/>
          <w:color w:val="000000"/>
          <w:kern w:val="0"/>
          <w:szCs w:val="21"/>
        </w:rPr>
        <w:t>油酸质量指标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0"/>
        <w:gridCol w:w="2081"/>
        <w:gridCol w:w="2081"/>
        <w:gridCol w:w="1730"/>
      </w:tblGrid>
      <w:tr w:rsidR="003B2A2F" w14:paraId="72211DA0" w14:textId="77777777">
        <w:trPr>
          <w:trHeight w:val="290"/>
          <w:jc w:val="center"/>
        </w:trPr>
        <w:tc>
          <w:tcPr>
            <w:tcW w:w="2080" w:type="dxa"/>
            <w:vMerge w:val="restart"/>
            <w:vAlign w:val="center"/>
          </w:tcPr>
          <w:p w14:paraId="1EE6A6A6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5892" w:type="dxa"/>
            <w:gridSpan w:val="3"/>
          </w:tcPr>
          <w:p w14:paraId="1193E767" w14:textId="77777777" w:rsidR="003B2A2F" w:rsidRDefault="003B2A2F">
            <w:pPr>
              <w:pStyle w:val="ae"/>
              <w:ind w:firstLine="360"/>
              <w:jc w:val="center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指标</w:t>
            </w:r>
          </w:p>
        </w:tc>
      </w:tr>
      <w:tr w:rsidR="003B2A2F" w14:paraId="34F94A41" w14:textId="77777777">
        <w:trPr>
          <w:trHeight w:val="290"/>
          <w:jc w:val="center"/>
        </w:trPr>
        <w:tc>
          <w:tcPr>
            <w:tcW w:w="2080" w:type="dxa"/>
            <w:vMerge/>
          </w:tcPr>
          <w:p w14:paraId="7B7A80B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</w:p>
        </w:tc>
        <w:tc>
          <w:tcPr>
            <w:tcW w:w="2081" w:type="dxa"/>
          </w:tcPr>
          <w:p w14:paraId="25A863B7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OA0880</w:t>
            </w:r>
          </w:p>
        </w:tc>
        <w:tc>
          <w:tcPr>
            <w:tcW w:w="2081" w:type="dxa"/>
          </w:tcPr>
          <w:p w14:paraId="480633B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OA0</w:t>
            </w: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870</w:t>
            </w:r>
          </w:p>
        </w:tc>
        <w:tc>
          <w:tcPr>
            <w:tcW w:w="1730" w:type="dxa"/>
          </w:tcPr>
          <w:p w14:paraId="30FB5504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O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A0845</w:t>
            </w:r>
          </w:p>
        </w:tc>
      </w:tr>
      <w:tr w:rsidR="003B2A2F" w14:paraId="72890D0C" w14:textId="77777777">
        <w:trPr>
          <w:trHeight w:val="290"/>
          <w:jc w:val="center"/>
        </w:trPr>
        <w:tc>
          <w:tcPr>
            <w:tcW w:w="2080" w:type="dxa"/>
          </w:tcPr>
          <w:p w14:paraId="5AA2643F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酸值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2081" w:type="dxa"/>
          </w:tcPr>
          <w:p w14:paraId="22ECAD6A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Times New Roman"/>
                <w:color w:val="000000"/>
                <w:sz w:val="18"/>
                <w:szCs w:val="18"/>
              </w:rPr>
              <w:t>.0-20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2081" w:type="dxa"/>
          </w:tcPr>
          <w:p w14:paraId="6CC57DE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95.0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205.0</w:t>
            </w:r>
          </w:p>
        </w:tc>
        <w:tc>
          <w:tcPr>
            <w:tcW w:w="1730" w:type="dxa"/>
          </w:tcPr>
          <w:p w14:paraId="6F7B917B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0</w:t>
            </w:r>
            <w:r>
              <w:rPr>
                <w:rFonts w:ascii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203</w:t>
            </w:r>
          </w:p>
        </w:tc>
      </w:tr>
      <w:tr w:rsidR="003B2A2F" w14:paraId="38E4E241" w14:textId="77777777">
        <w:trPr>
          <w:trHeight w:val="290"/>
          <w:jc w:val="center"/>
        </w:trPr>
        <w:tc>
          <w:tcPr>
            <w:tcW w:w="2080" w:type="dxa"/>
          </w:tcPr>
          <w:p w14:paraId="0EC67ED2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皂化值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，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2081" w:type="dxa"/>
          </w:tcPr>
          <w:p w14:paraId="6FFC02B2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Times New Roman"/>
                <w:color w:val="000000"/>
                <w:sz w:val="18"/>
                <w:szCs w:val="18"/>
              </w:rPr>
              <w:t>.0-20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  <w:tc>
          <w:tcPr>
            <w:tcW w:w="2081" w:type="dxa"/>
          </w:tcPr>
          <w:p w14:paraId="320060A6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96.0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207.0</w:t>
            </w:r>
          </w:p>
        </w:tc>
        <w:tc>
          <w:tcPr>
            <w:tcW w:w="1730" w:type="dxa"/>
          </w:tcPr>
          <w:p w14:paraId="53888F0E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-20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4</w:t>
            </w:r>
          </w:p>
        </w:tc>
      </w:tr>
      <w:tr w:rsidR="003B2A2F" w14:paraId="3AA20F00" w14:textId="77777777">
        <w:trPr>
          <w:trHeight w:val="290"/>
          <w:jc w:val="center"/>
        </w:trPr>
        <w:tc>
          <w:tcPr>
            <w:tcW w:w="2080" w:type="dxa"/>
          </w:tcPr>
          <w:p w14:paraId="3FC8AD1B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碘值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color w:val="000000"/>
                <w:sz w:val="18"/>
                <w:szCs w:val="18"/>
              </w:rPr>
              <w:t>gI</w:t>
            </w:r>
            <w:r>
              <w:rPr>
                <w:rFonts w:ascii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/>
                <w:color w:val="000000"/>
                <w:sz w:val="18"/>
                <w:szCs w:val="18"/>
              </w:rPr>
              <w:t>/100g</w:t>
            </w:r>
          </w:p>
        </w:tc>
        <w:tc>
          <w:tcPr>
            <w:tcW w:w="2081" w:type="dxa"/>
          </w:tcPr>
          <w:p w14:paraId="10A5C851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90.0-100.0</w:t>
            </w:r>
          </w:p>
        </w:tc>
        <w:tc>
          <w:tcPr>
            <w:tcW w:w="2081" w:type="dxa"/>
          </w:tcPr>
          <w:p w14:paraId="4302874B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Times New Roman"/>
                <w:color w:val="000000"/>
                <w:sz w:val="18"/>
                <w:szCs w:val="18"/>
              </w:rPr>
              <w:t>0.0~110.0</w:t>
            </w:r>
          </w:p>
        </w:tc>
        <w:tc>
          <w:tcPr>
            <w:tcW w:w="1730" w:type="dxa"/>
          </w:tcPr>
          <w:p w14:paraId="530D271B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120-130</w:t>
            </w:r>
          </w:p>
        </w:tc>
      </w:tr>
      <w:tr w:rsidR="003B2A2F" w14:paraId="55EFF0A2" w14:textId="77777777">
        <w:trPr>
          <w:trHeight w:val="290"/>
          <w:jc w:val="center"/>
        </w:trPr>
        <w:tc>
          <w:tcPr>
            <w:tcW w:w="2080" w:type="dxa"/>
          </w:tcPr>
          <w:p w14:paraId="762644D2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色泽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Hazen     </w:t>
            </w:r>
          </w:p>
        </w:tc>
        <w:tc>
          <w:tcPr>
            <w:tcW w:w="2081" w:type="dxa"/>
          </w:tcPr>
          <w:p w14:paraId="352B139E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2081" w:type="dxa"/>
          </w:tcPr>
          <w:p w14:paraId="509C5A75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730" w:type="dxa"/>
          </w:tcPr>
          <w:p w14:paraId="19470DF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3B2A2F" w14:paraId="2666219A" w14:textId="77777777">
        <w:trPr>
          <w:trHeight w:val="290"/>
          <w:jc w:val="center"/>
        </w:trPr>
        <w:tc>
          <w:tcPr>
            <w:tcW w:w="2080" w:type="dxa"/>
          </w:tcPr>
          <w:p w14:paraId="70EF5542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凝固点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℃   </w:t>
            </w:r>
          </w:p>
        </w:tc>
        <w:tc>
          <w:tcPr>
            <w:tcW w:w="2081" w:type="dxa"/>
          </w:tcPr>
          <w:p w14:paraId="28A6C016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2081" w:type="dxa"/>
          </w:tcPr>
          <w:p w14:paraId="2023D041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≤10.0</w:t>
            </w:r>
          </w:p>
        </w:tc>
        <w:tc>
          <w:tcPr>
            <w:tcW w:w="1730" w:type="dxa"/>
          </w:tcPr>
          <w:p w14:paraId="18F9134D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10</w:t>
            </w:r>
          </w:p>
        </w:tc>
      </w:tr>
      <w:tr w:rsidR="003B2A2F" w14:paraId="26B1F8C5" w14:textId="77777777">
        <w:trPr>
          <w:trHeight w:val="290"/>
          <w:jc w:val="center"/>
        </w:trPr>
        <w:tc>
          <w:tcPr>
            <w:tcW w:w="2080" w:type="dxa"/>
          </w:tcPr>
          <w:p w14:paraId="3723E65D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水分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%</w:t>
            </w:r>
          </w:p>
        </w:tc>
        <w:tc>
          <w:tcPr>
            <w:tcW w:w="2081" w:type="dxa"/>
          </w:tcPr>
          <w:p w14:paraId="77495A52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  <w:tc>
          <w:tcPr>
            <w:tcW w:w="2081" w:type="dxa"/>
          </w:tcPr>
          <w:p w14:paraId="541AE22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  <w:tc>
          <w:tcPr>
            <w:tcW w:w="1730" w:type="dxa"/>
          </w:tcPr>
          <w:p w14:paraId="26625DB7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</w:tr>
      <w:tr w:rsidR="003B2A2F" w14:paraId="0EF3B115" w14:textId="77777777">
        <w:trPr>
          <w:trHeight w:val="300"/>
          <w:jc w:val="center"/>
        </w:trPr>
        <w:tc>
          <w:tcPr>
            <w:tcW w:w="2080" w:type="dxa"/>
          </w:tcPr>
          <w:p w14:paraId="14A1556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C18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:</w:t>
            </w:r>
            <w:r>
              <w:rPr>
                <w:rFonts w:asci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含量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2081" w:type="dxa"/>
          </w:tcPr>
          <w:p w14:paraId="0C559D2C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78-85</w:t>
            </w:r>
          </w:p>
        </w:tc>
        <w:tc>
          <w:tcPr>
            <w:tcW w:w="2081" w:type="dxa"/>
          </w:tcPr>
          <w:p w14:paraId="4B7B4B2B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≥70</w:t>
            </w:r>
          </w:p>
        </w:tc>
        <w:tc>
          <w:tcPr>
            <w:tcW w:w="1730" w:type="dxa"/>
          </w:tcPr>
          <w:p w14:paraId="53FF9493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45</w:t>
            </w:r>
          </w:p>
        </w:tc>
      </w:tr>
    </w:tbl>
    <w:p w14:paraId="35DD38C3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 w:hint="eastAsia"/>
          <w:color w:val="000000"/>
          <w:kern w:val="0"/>
          <w:szCs w:val="21"/>
        </w:rPr>
      </w:pPr>
    </w:p>
    <w:p w14:paraId="02D76B48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 w:hint="eastAsia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表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KLK</w:t>
      </w:r>
      <w:r>
        <w:rPr>
          <w:rFonts w:ascii="Times New Roman" w:hAnsi="Times New Roman" w:hint="eastAsia"/>
          <w:color w:val="000000"/>
          <w:kern w:val="0"/>
          <w:szCs w:val="21"/>
        </w:rPr>
        <w:t>油酸质量指标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1"/>
        <w:gridCol w:w="3930"/>
      </w:tblGrid>
      <w:tr w:rsidR="003B2A2F" w14:paraId="5F86D99F" w14:textId="77777777">
        <w:trPr>
          <w:trHeight w:val="290"/>
          <w:jc w:val="center"/>
        </w:trPr>
        <w:tc>
          <w:tcPr>
            <w:tcW w:w="4011" w:type="dxa"/>
          </w:tcPr>
          <w:p w14:paraId="1D3B65D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3930" w:type="dxa"/>
          </w:tcPr>
          <w:p w14:paraId="0ABF149F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指标（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A1813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）</w:t>
            </w:r>
          </w:p>
        </w:tc>
      </w:tr>
      <w:tr w:rsidR="003B2A2F" w14:paraId="5B1A02B9" w14:textId="77777777">
        <w:trPr>
          <w:trHeight w:val="290"/>
          <w:jc w:val="center"/>
        </w:trPr>
        <w:tc>
          <w:tcPr>
            <w:tcW w:w="4011" w:type="dxa"/>
          </w:tcPr>
          <w:p w14:paraId="53579C00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酸值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3930" w:type="dxa"/>
          </w:tcPr>
          <w:p w14:paraId="630893C6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Times New Roman"/>
                <w:color w:val="000000"/>
                <w:sz w:val="18"/>
                <w:szCs w:val="18"/>
              </w:rPr>
              <w:t>.0-20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</w:tr>
      <w:tr w:rsidR="003B2A2F" w14:paraId="075F8EDD" w14:textId="77777777">
        <w:trPr>
          <w:trHeight w:val="290"/>
          <w:jc w:val="center"/>
        </w:trPr>
        <w:tc>
          <w:tcPr>
            <w:tcW w:w="4011" w:type="dxa"/>
          </w:tcPr>
          <w:p w14:paraId="0FE74D59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皂化值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，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3930" w:type="dxa"/>
          </w:tcPr>
          <w:p w14:paraId="378F168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Times New Roman"/>
                <w:color w:val="000000"/>
                <w:sz w:val="18"/>
                <w:szCs w:val="18"/>
              </w:rPr>
              <w:t>.0-20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</w:tr>
      <w:tr w:rsidR="003B2A2F" w14:paraId="7ED424D0" w14:textId="77777777">
        <w:trPr>
          <w:trHeight w:val="290"/>
          <w:jc w:val="center"/>
        </w:trPr>
        <w:tc>
          <w:tcPr>
            <w:tcW w:w="4011" w:type="dxa"/>
          </w:tcPr>
          <w:p w14:paraId="77F85DA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碘值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color w:val="000000"/>
                <w:sz w:val="18"/>
                <w:szCs w:val="18"/>
              </w:rPr>
              <w:t>gI</w:t>
            </w:r>
            <w:r>
              <w:rPr>
                <w:rFonts w:ascii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/>
                <w:color w:val="000000"/>
                <w:sz w:val="18"/>
                <w:szCs w:val="18"/>
              </w:rPr>
              <w:t>/100g</w:t>
            </w:r>
          </w:p>
        </w:tc>
        <w:tc>
          <w:tcPr>
            <w:tcW w:w="3930" w:type="dxa"/>
          </w:tcPr>
          <w:p w14:paraId="0E2D66F9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86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</w:tr>
      <w:tr w:rsidR="003B2A2F" w14:paraId="3976001B" w14:textId="77777777">
        <w:trPr>
          <w:trHeight w:val="290"/>
          <w:jc w:val="center"/>
        </w:trPr>
        <w:tc>
          <w:tcPr>
            <w:tcW w:w="4011" w:type="dxa"/>
          </w:tcPr>
          <w:p w14:paraId="2B952EE8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色泽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Hazen     </w:t>
            </w:r>
          </w:p>
        </w:tc>
        <w:tc>
          <w:tcPr>
            <w:tcW w:w="3930" w:type="dxa"/>
          </w:tcPr>
          <w:p w14:paraId="15355120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ascii="Times New Roman"/>
                <w:color w:val="000000"/>
                <w:sz w:val="18"/>
                <w:szCs w:val="18"/>
              </w:rPr>
              <w:t>00</w:t>
            </w:r>
          </w:p>
        </w:tc>
      </w:tr>
      <w:tr w:rsidR="003B2A2F" w14:paraId="57F4CE3F" w14:textId="77777777">
        <w:trPr>
          <w:trHeight w:val="290"/>
          <w:jc w:val="center"/>
        </w:trPr>
        <w:tc>
          <w:tcPr>
            <w:tcW w:w="4011" w:type="dxa"/>
          </w:tcPr>
          <w:p w14:paraId="7EEEF095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凝固点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℃   </w:t>
            </w:r>
          </w:p>
        </w:tc>
        <w:tc>
          <w:tcPr>
            <w:tcW w:w="3930" w:type="dxa"/>
          </w:tcPr>
          <w:p w14:paraId="2F909019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8.5</w:t>
            </w:r>
          </w:p>
        </w:tc>
      </w:tr>
      <w:tr w:rsidR="003B2A2F" w14:paraId="5852A006" w14:textId="77777777">
        <w:trPr>
          <w:trHeight w:val="290"/>
          <w:jc w:val="center"/>
        </w:trPr>
        <w:tc>
          <w:tcPr>
            <w:tcW w:w="4011" w:type="dxa"/>
          </w:tcPr>
          <w:p w14:paraId="65992572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水分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%</w:t>
            </w:r>
          </w:p>
        </w:tc>
        <w:tc>
          <w:tcPr>
            <w:tcW w:w="3930" w:type="dxa"/>
          </w:tcPr>
          <w:p w14:paraId="3F3E6918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</w:tr>
      <w:tr w:rsidR="003B2A2F" w14:paraId="29BE5075" w14:textId="77777777">
        <w:trPr>
          <w:trHeight w:val="300"/>
          <w:jc w:val="center"/>
        </w:trPr>
        <w:tc>
          <w:tcPr>
            <w:tcW w:w="4011" w:type="dxa"/>
          </w:tcPr>
          <w:p w14:paraId="74D1EC01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C18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:</w:t>
            </w:r>
            <w:r>
              <w:rPr>
                <w:rFonts w:asci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含量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3930" w:type="dxa"/>
          </w:tcPr>
          <w:p w14:paraId="3457DCCC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75</w:t>
            </w:r>
          </w:p>
        </w:tc>
      </w:tr>
    </w:tbl>
    <w:p w14:paraId="052163E3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</w:p>
    <w:p w14:paraId="6D01A499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表</w:t>
      </w:r>
      <w:r>
        <w:rPr>
          <w:rFonts w:ascii="Times New Roman" w:hAnsi="Times New Roman"/>
          <w:color w:val="000000"/>
          <w:kern w:val="0"/>
          <w:szCs w:val="21"/>
        </w:rPr>
        <w:t xml:space="preserve">4 </w:t>
      </w:r>
      <w:r>
        <w:rPr>
          <w:rFonts w:ascii="Times New Roman" w:hAnsi="Times New Roman" w:hint="eastAsia"/>
          <w:color w:val="000000"/>
          <w:kern w:val="0"/>
          <w:szCs w:val="21"/>
        </w:rPr>
        <w:t>禾大西普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2079"/>
        <w:gridCol w:w="2473"/>
      </w:tblGrid>
      <w:tr w:rsidR="003B2A2F" w14:paraId="2805DF7A" w14:textId="77777777">
        <w:trPr>
          <w:trHeight w:val="290"/>
          <w:jc w:val="center"/>
        </w:trPr>
        <w:tc>
          <w:tcPr>
            <w:tcW w:w="3276" w:type="dxa"/>
          </w:tcPr>
          <w:p w14:paraId="73147711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2079" w:type="dxa"/>
          </w:tcPr>
          <w:p w14:paraId="7328C02F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植物油酸</w:t>
            </w:r>
          </w:p>
        </w:tc>
        <w:tc>
          <w:tcPr>
            <w:tcW w:w="2473" w:type="dxa"/>
          </w:tcPr>
          <w:p w14:paraId="7D61B266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高纯油酸</w:t>
            </w:r>
          </w:p>
        </w:tc>
      </w:tr>
      <w:tr w:rsidR="003B2A2F" w14:paraId="18BDAC5F" w14:textId="77777777">
        <w:trPr>
          <w:trHeight w:val="290"/>
          <w:jc w:val="center"/>
        </w:trPr>
        <w:tc>
          <w:tcPr>
            <w:tcW w:w="3276" w:type="dxa"/>
          </w:tcPr>
          <w:p w14:paraId="045B1EDF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酸值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2079" w:type="dxa"/>
          </w:tcPr>
          <w:p w14:paraId="36BBF26E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Times New Roman"/>
                <w:color w:val="000000"/>
                <w:sz w:val="18"/>
                <w:szCs w:val="18"/>
              </w:rPr>
              <w:t>.0-206.0</w:t>
            </w:r>
          </w:p>
        </w:tc>
        <w:tc>
          <w:tcPr>
            <w:tcW w:w="2473" w:type="dxa"/>
          </w:tcPr>
          <w:p w14:paraId="6350403F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95.0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205.0</w:t>
            </w:r>
          </w:p>
        </w:tc>
      </w:tr>
      <w:tr w:rsidR="003B2A2F" w14:paraId="5A3D233A" w14:textId="77777777">
        <w:trPr>
          <w:trHeight w:val="290"/>
          <w:jc w:val="center"/>
        </w:trPr>
        <w:tc>
          <w:tcPr>
            <w:tcW w:w="3276" w:type="dxa"/>
          </w:tcPr>
          <w:p w14:paraId="3F8A792D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皂化值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，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2079" w:type="dxa"/>
          </w:tcPr>
          <w:p w14:paraId="3E5783D2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195.0-207.0</w:t>
            </w:r>
          </w:p>
        </w:tc>
        <w:tc>
          <w:tcPr>
            <w:tcW w:w="2473" w:type="dxa"/>
          </w:tcPr>
          <w:p w14:paraId="3E68EC47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96.0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208.0</w:t>
            </w:r>
          </w:p>
        </w:tc>
      </w:tr>
      <w:tr w:rsidR="003B2A2F" w14:paraId="65EABE5E" w14:textId="77777777">
        <w:trPr>
          <w:trHeight w:val="290"/>
          <w:jc w:val="center"/>
        </w:trPr>
        <w:tc>
          <w:tcPr>
            <w:tcW w:w="3276" w:type="dxa"/>
          </w:tcPr>
          <w:p w14:paraId="767D5430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lastRenderedPageBreak/>
              <w:t>碘值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color w:val="000000"/>
                <w:sz w:val="18"/>
                <w:szCs w:val="18"/>
              </w:rPr>
              <w:t>gI</w:t>
            </w:r>
            <w:r>
              <w:rPr>
                <w:rFonts w:ascii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/>
                <w:color w:val="000000"/>
                <w:sz w:val="18"/>
                <w:szCs w:val="18"/>
              </w:rPr>
              <w:t>/100g</w:t>
            </w:r>
          </w:p>
        </w:tc>
        <w:tc>
          <w:tcPr>
            <w:tcW w:w="2079" w:type="dxa"/>
          </w:tcPr>
          <w:p w14:paraId="4113B9C3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20.0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145.0</w:t>
            </w:r>
          </w:p>
        </w:tc>
        <w:tc>
          <w:tcPr>
            <w:tcW w:w="2473" w:type="dxa"/>
          </w:tcPr>
          <w:p w14:paraId="2CCA3F4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9</w:t>
            </w:r>
            <w:r>
              <w:rPr>
                <w:rFonts w:ascii="Times New Roman"/>
                <w:color w:val="000000"/>
                <w:sz w:val="18"/>
                <w:szCs w:val="18"/>
              </w:rPr>
              <w:t>0.0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95.0</w:t>
            </w:r>
          </w:p>
        </w:tc>
      </w:tr>
      <w:tr w:rsidR="003B2A2F" w14:paraId="1ACAD392" w14:textId="77777777">
        <w:trPr>
          <w:trHeight w:val="290"/>
          <w:jc w:val="center"/>
        </w:trPr>
        <w:tc>
          <w:tcPr>
            <w:tcW w:w="3276" w:type="dxa"/>
          </w:tcPr>
          <w:p w14:paraId="7995F6BC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色泽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,  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Hazen</w:t>
            </w:r>
          </w:p>
        </w:tc>
        <w:tc>
          <w:tcPr>
            <w:tcW w:w="2079" w:type="dxa"/>
          </w:tcPr>
          <w:p w14:paraId="09277B4B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≤300</w:t>
            </w:r>
          </w:p>
        </w:tc>
        <w:tc>
          <w:tcPr>
            <w:tcW w:w="2473" w:type="dxa"/>
          </w:tcPr>
          <w:p w14:paraId="4AB19C6D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/>
                <w:color w:val="000000"/>
                <w:sz w:val="18"/>
                <w:szCs w:val="18"/>
              </w:rPr>
              <w:t>200</w:t>
            </w:r>
          </w:p>
        </w:tc>
      </w:tr>
      <w:tr w:rsidR="003B2A2F" w14:paraId="0C432F65" w14:textId="77777777">
        <w:trPr>
          <w:trHeight w:val="290"/>
          <w:jc w:val="center"/>
        </w:trPr>
        <w:tc>
          <w:tcPr>
            <w:tcW w:w="3276" w:type="dxa"/>
          </w:tcPr>
          <w:p w14:paraId="722356F0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凝固点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℃   </w:t>
            </w:r>
          </w:p>
        </w:tc>
        <w:tc>
          <w:tcPr>
            <w:tcW w:w="2079" w:type="dxa"/>
          </w:tcPr>
          <w:p w14:paraId="50CB194A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≤20.0</w:t>
            </w:r>
          </w:p>
        </w:tc>
        <w:tc>
          <w:tcPr>
            <w:tcW w:w="2473" w:type="dxa"/>
          </w:tcPr>
          <w:p w14:paraId="1A961F80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/>
                <w:color w:val="000000"/>
                <w:sz w:val="18"/>
                <w:szCs w:val="18"/>
              </w:rPr>
              <w:t>10.0</w:t>
            </w:r>
          </w:p>
        </w:tc>
      </w:tr>
      <w:tr w:rsidR="003B2A2F" w14:paraId="4C9B0517" w14:textId="77777777">
        <w:trPr>
          <w:trHeight w:val="300"/>
          <w:jc w:val="center"/>
        </w:trPr>
        <w:tc>
          <w:tcPr>
            <w:tcW w:w="3276" w:type="dxa"/>
          </w:tcPr>
          <w:p w14:paraId="087DEA85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C18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:</w:t>
            </w:r>
            <w:r>
              <w:rPr>
                <w:rFonts w:asci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含量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2079" w:type="dxa"/>
          </w:tcPr>
          <w:p w14:paraId="619AA5F7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2473" w:type="dxa"/>
          </w:tcPr>
          <w:p w14:paraId="04DDD0AC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/>
                <w:color w:val="000000"/>
                <w:sz w:val="18"/>
                <w:szCs w:val="18"/>
              </w:rPr>
              <w:t>72</w:t>
            </w:r>
          </w:p>
        </w:tc>
      </w:tr>
    </w:tbl>
    <w:p w14:paraId="721F1C71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 w:hint="eastAsia"/>
          <w:color w:val="000000"/>
          <w:kern w:val="0"/>
          <w:szCs w:val="21"/>
        </w:rPr>
      </w:pPr>
    </w:p>
    <w:p w14:paraId="2E931A21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表5</w:t>
      </w:r>
      <w:r>
        <w:rPr>
          <w:rFonts w:ascii="宋体" w:hAnsi="宋体" w:cs="宋体"/>
          <w:color w:val="000000"/>
          <w:kern w:val="0"/>
          <w:szCs w:val="21"/>
        </w:rPr>
        <w:t xml:space="preserve"> </w:t>
      </w:r>
      <w:r>
        <w:rPr>
          <w:rFonts w:ascii="宋体" w:hAnsi="宋体" w:cs="宋体" w:hint="eastAsia"/>
          <w:color w:val="000000"/>
          <w:kern w:val="0"/>
          <w:szCs w:val="21"/>
        </w:rPr>
        <w:t>潍坊大明生物科技有限公司</w:t>
      </w:r>
    </w:p>
    <w:tbl>
      <w:tblPr>
        <w:tblW w:w="7796" w:type="dxa"/>
        <w:tblInd w:w="294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978"/>
        <w:gridCol w:w="1991"/>
        <w:gridCol w:w="1701"/>
      </w:tblGrid>
      <w:tr w:rsidR="003B2A2F" w14:paraId="4CC00095" w14:textId="77777777"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5E4039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产品型号</w:t>
            </w:r>
          </w:p>
        </w:tc>
        <w:tc>
          <w:tcPr>
            <w:tcW w:w="1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6D2BB8D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 xml:space="preserve">     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低冻点油酸</w:t>
            </w:r>
          </w:p>
        </w:tc>
        <w:tc>
          <w:tcPr>
            <w:tcW w:w="19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D71D8D3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豆油油酸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398173B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棉籽油酸</w:t>
            </w:r>
          </w:p>
        </w:tc>
      </w:tr>
      <w:tr w:rsidR="003B2A2F" w14:paraId="0B8E4084" w14:textId="77777777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CE33F46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外观与性状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4FF56E4" w14:textId="77777777" w:rsidR="003B2A2F" w:rsidRDefault="003B2A2F">
            <w:pPr>
              <w:pStyle w:val="ae"/>
              <w:ind w:firstLineChars="0" w:firstLine="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无色或淡黄色油状</w:t>
            </w:r>
          </w:p>
          <w:p w14:paraId="42B54969" w14:textId="77777777" w:rsidR="003B2A2F" w:rsidRDefault="003B2A2F">
            <w:pPr>
              <w:pStyle w:val="ae"/>
              <w:ind w:firstLineChars="0" w:firstLine="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透明液体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FCE2027" w14:textId="77777777" w:rsidR="003B2A2F" w:rsidRDefault="003B2A2F">
            <w:pPr>
              <w:pStyle w:val="ae"/>
              <w:ind w:firstLineChars="0" w:firstLine="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微黄色透明状液体，</w:t>
            </w:r>
          </w:p>
          <w:p w14:paraId="61B45E4B" w14:textId="77777777" w:rsidR="003B2A2F" w:rsidRDefault="003B2A2F">
            <w:pPr>
              <w:pStyle w:val="ae"/>
              <w:ind w:firstLineChars="0" w:firstLine="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凝固后白色柔软固体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925330" w14:textId="77777777" w:rsidR="003B2A2F" w:rsidRDefault="003B2A2F">
            <w:pPr>
              <w:pStyle w:val="ae"/>
              <w:ind w:firstLineChars="0" w:firstLine="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微黄色透明状液体</w:t>
            </w:r>
          </w:p>
        </w:tc>
      </w:tr>
      <w:tr w:rsidR="003B2A2F" w14:paraId="5A5AB6D9" w14:textId="77777777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B4DC6E4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酸值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1D408D9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190-203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E643596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95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205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568A3A4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95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205</w:t>
            </w:r>
          </w:p>
        </w:tc>
      </w:tr>
      <w:tr w:rsidR="003B2A2F" w14:paraId="1208CACB" w14:textId="77777777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258EB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碘值，</w:t>
            </w:r>
            <w:r>
              <w:rPr>
                <w:rFonts w:ascii="Times New Roman"/>
                <w:color w:val="000000"/>
                <w:sz w:val="18"/>
                <w:szCs w:val="18"/>
              </w:rPr>
              <w:t>gI2/100g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CE164FC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110-135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EC1B93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25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~1</w:t>
            </w:r>
            <w:r>
              <w:rPr>
                <w:rFonts w:asci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EA8BFB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38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142</w:t>
            </w:r>
          </w:p>
        </w:tc>
      </w:tr>
      <w:tr w:rsidR="003B2A2F" w14:paraId="33EB538B" w14:textId="77777777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6588078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皂化值，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C457AAC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195-205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07FF4B8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DC27AF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/</w:t>
            </w:r>
          </w:p>
        </w:tc>
      </w:tr>
      <w:tr w:rsidR="003B2A2F" w14:paraId="46AC48C1" w14:textId="77777777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5F0D5B5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凝固点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℃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3437544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≤10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DF69CD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8EC274B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≤17</w:t>
            </w:r>
          </w:p>
        </w:tc>
      </w:tr>
      <w:tr w:rsidR="003B2A2F" w14:paraId="77DE8E0B" w14:textId="77777777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6FEC27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水份，</w:t>
            </w:r>
            <w:r>
              <w:rPr>
                <w:rFonts w:asci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C37E6B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D59813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37FC80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</w:tr>
      <w:tr w:rsidR="003B2A2F" w14:paraId="7A8D998D" w14:textId="77777777"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FC2A24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色泽，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Hazen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E98183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≤300</w:t>
            </w:r>
          </w:p>
        </w:tc>
        <w:tc>
          <w:tcPr>
            <w:tcW w:w="19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41A8802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8E093A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≤800</w:t>
            </w:r>
          </w:p>
        </w:tc>
      </w:tr>
    </w:tbl>
    <w:p w14:paraId="2548AA4A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</w:p>
    <w:p w14:paraId="6FB99A4B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表</w:t>
      </w:r>
      <w:r>
        <w:rPr>
          <w:rFonts w:ascii="Times New Roman" w:hAnsi="Times New Roman" w:hint="eastAsia"/>
          <w:color w:val="000000"/>
          <w:kern w:val="0"/>
          <w:szCs w:val="21"/>
        </w:rPr>
        <w:t>6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 w:hint="eastAsia"/>
          <w:color w:val="000000"/>
          <w:kern w:val="0"/>
          <w:szCs w:val="21"/>
        </w:rPr>
        <w:t>江苏永林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9"/>
        <w:gridCol w:w="2693"/>
        <w:gridCol w:w="1559"/>
        <w:gridCol w:w="1464"/>
        <w:gridCol w:w="1371"/>
      </w:tblGrid>
      <w:tr w:rsidR="003B2A2F" w14:paraId="28A56471" w14:textId="77777777">
        <w:tc>
          <w:tcPr>
            <w:tcW w:w="709" w:type="dxa"/>
            <w:vMerge w:val="restart"/>
          </w:tcPr>
          <w:p w14:paraId="3E611F0A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693" w:type="dxa"/>
            <w:vMerge w:val="restart"/>
          </w:tcPr>
          <w:p w14:paraId="2EF09CC6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4394" w:type="dxa"/>
            <w:gridSpan w:val="3"/>
          </w:tcPr>
          <w:p w14:paraId="5FBB1F1C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</w:tr>
      <w:tr w:rsidR="003B2A2F" w14:paraId="577A95CE" w14:textId="77777777">
        <w:tc>
          <w:tcPr>
            <w:tcW w:w="709" w:type="dxa"/>
            <w:vMerge/>
          </w:tcPr>
          <w:p w14:paraId="6C0B12C6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14:paraId="7FDC19F5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9DCB8BA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1#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油酸</w:t>
            </w:r>
          </w:p>
        </w:tc>
        <w:tc>
          <w:tcPr>
            <w:tcW w:w="1464" w:type="dxa"/>
          </w:tcPr>
          <w:p w14:paraId="63A780A0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2#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油酸</w:t>
            </w:r>
          </w:p>
        </w:tc>
        <w:tc>
          <w:tcPr>
            <w:tcW w:w="1371" w:type="dxa"/>
          </w:tcPr>
          <w:p w14:paraId="2BFE57C9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3#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油酸</w:t>
            </w:r>
          </w:p>
        </w:tc>
      </w:tr>
      <w:tr w:rsidR="003B2A2F" w14:paraId="7055BCBE" w14:textId="77777777">
        <w:tc>
          <w:tcPr>
            <w:tcW w:w="709" w:type="dxa"/>
          </w:tcPr>
          <w:p w14:paraId="14D1ED3C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14:paraId="5486D1C4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色泽</w:t>
            </w:r>
            <w:r>
              <w:rPr>
                <w:rFonts w:ascii="Times New Roman"/>
                <w:color w:val="000000"/>
                <w:sz w:val="18"/>
                <w:szCs w:val="18"/>
              </w:rPr>
              <w:t>，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Hazen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≤</w:t>
            </w:r>
          </w:p>
        </w:tc>
        <w:tc>
          <w:tcPr>
            <w:tcW w:w="1559" w:type="dxa"/>
          </w:tcPr>
          <w:p w14:paraId="532A242B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1464" w:type="dxa"/>
          </w:tcPr>
          <w:p w14:paraId="12BA68E7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500</w:t>
            </w:r>
          </w:p>
        </w:tc>
        <w:tc>
          <w:tcPr>
            <w:tcW w:w="1371" w:type="dxa"/>
          </w:tcPr>
          <w:p w14:paraId="1457333F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500</w:t>
            </w:r>
          </w:p>
        </w:tc>
      </w:tr>
      <w:tr w:rsidR="003B2A2F" w14:paraId="7ACD26E5" w14:textId="77777777">
        <w:tc>
          <w:tcPr>
            <w:tcW w:w="709" w:type="dxa"/>
          </w:tcPr>
          <w:p w14:paraId="2436C275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14:paraId="63CEB8AD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酸值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 xml:space="preserve">//g        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1559" w:type="dxa"/>
          </w:tcPr>
          <w:p w14:paraId="0C8FAB34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464" w:type="dxa"/>
          </w:tcPr>
          <w:p w14:paraId="7EA7A202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193</w:t>
            </w:r>
          </w:p>
        </w:tc>
        <w:tc>
          <w:tcPr>
            <w:tcW w:w="1371" w:type="dxa"/>
          </w:tcPr>
          <w:p w14:paraId="7FFF28CC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</w:tr>
      <w:tr w:rsidR="003B2A2F" w14:paraId="4F70D9C8" w14:textId="77777777">
        <w:tc>
          <w:tcPr>
            <w:tcW w:w="709" w:type="dxa"/>
          </w:tcPr>
          <w:p w14:paraId="2B5A2B16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3D33A344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皂化值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 xml:space="preserve">//g       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1559" w:type="dxa"/>
          </w:tcPr>
          <w:p w14:paraId="010B2AFE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196</w:t>
            </w:r>
          </w:p>
        </w:tc>
        <w:tc>
          <w:tcPr>
            <w:tcW w:w="1464" w:type="dxa"/>
          </w:tcPr>
          <w:p w14:paraId="247D0A19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  <w:tc>
          <w:tcPr>
            <w:tcW w:w="1371" w:type="dxa"/>
          </w:tcPr>
          <w:p w14:paraId="6BF920EB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195</w:t>
            </w:r>
          </w:p>
        </w:tc>
      </w:tr>
      <w:tr w:rsidR="003B2A2F" w14:paraId="4A227868" w14:textId="77777777">
        <w:tc>
          <w:tcPr>
            <w:tcW w:w="709" w:type="dxa"/>
          </w:tcPr>
          <w:p w14:paraId="375FC05F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14:paraId="6F63D9DF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碘值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 xml:space="preserve">gI2/100g          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≥</w:t>
            </w:r>
          </w:p>
        </w:tc>
        <w:tc>
          <w:tcPr>
            <w:tcW w:w="1559" w:type="dxa"/>
          </w:tcPr>
          <w:p w14:paraId="64AA2649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135</w:t>
            </w:r>
          </w:p>
        </w:tc>
        <w:tc>
          <w:tcPr>
            <w:tcW w:w="1464" w:type="dxa"/>
          </w:tcPr>
          <w:p w14:paraId="6E8BBC79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1371" w:type="dxa"/>
          </w:tcPr>
          <w:p w14:paraId="01CA54C3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145</w:t>
            </w:r>
          </w:p>
        </w:tc>
      </w:tr>
      <w:tr w:rsidR="003B2A2F" w14:paraId="2A2FE6DD" w14:textId="77777777">
        <w:tc>
          <w:tcPr>
            <w:tcW w:w="709" w:type="dxa"/>
          </w:tcPr>
          <w:p w14:paraId="27721722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14:paraId="5EEE4CAA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凝固点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℃                 ≤</w:t>
            </w:r>
          </w:p>
        </w:tc>
        <w:tc>
          <w:tcPr>
            <w:tcW w:w="1559" w:type="dxa"/>
          </w:tcPr>
          <w:p w14:paraId="77000360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464" w:type="dxa"/>
          </w:tcPr>
          <w:p w14:paraId="568E701C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371" w:type="dxa"/>
          </w:tcPr>
          <w:p w14:paraId="316FD44A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</w:tr>
      <w:tr w:rsidR="003B2A2F" w14:paraId="5F7661BC" w14:textId="77777777">
        <w:tc>
          <w:tcPr>
            <w:tcW w:w="709" w:type="dxa"/>
          </w:tcPr>
          <w:p w14:paraId="0AB866CF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14:paraId="5F4CC15A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水分</w:t>
            </w: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 xml:space="preserve">%                   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≤</w:t>
            </w:r>
          </w:p>
        </w:tc>
        <w:tc>
          <w:tcPr>
            <w:tcW w:w="1559" w:type="dxa"/>
          </w:tcPr>
          <w:p w14:paraId="1EA295B4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464" w:type="dxa"/>
          </w:tcPr>
          <w:p w14:paraId="5E55E578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1371" w:type="dxa"/>
          </w:tcPr>
          <w:p w14:paraId="20510696" w14:textId="77777777" w:rsidR="003B2A2F" w:rsidRDefault="003B2A2F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0.5</w:t>
            </w:r>
          </w:p>
        </w:tc>
      </w:tr>
    </w:tbl>
    <w:p w14:paraId="5B9060CE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</w:p>
    <w:p w14:paraId="4CDEB42C" w14:textId="77777777" w:rsidR="003B2A2F" w:rsidRDefault="003B2A2F">
      <w:pPr>
        <w:adjustRightInd w:val="0"/>
        <w:snapToGrid w:val="0"/>
        <w:spacing w:line="360" w:lineRule="auto"/>
        <w:jc w:val="center"/>
        <w:rPr>
          <w:rFonts w:ascii="Times New Roman" w:hAnsi="Times New Roman" w:hint="eastAsia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表</w:t>
      </w:r>
      <w:r>
        <w:rPr>
          <w:rFonts w:ascii="Times New Roman" w:hAnsi="Times New Roman" w:hint="eastAsia"/>
          <w:color w:val="000000"/>
          <w:kern w:val="0"/>
          <w:szCs w:val="21"/>
        </w:rPr>
        <w:t>7</w:t>
      </w:r>
      <w:r>
        <w:rPr>
          <w:rFonts w:ascii="Times New Roman" w:hAnsi="Times New Roman" w:hint="eastAsia"/>
          <w:color w:val="000000"/>
          <w:kern w:val="0"/>
          <w:szCs w:val="21"/>
        </w:rPr>
        <w:t>益海嘉里油酸标准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0"/>
        <w:gridCol w:w="1701"/>
        <w:gridCol w:w="1877"/>
        <w:gridCol w:w="1994"/>
      </w:tblGrid>
      <w:tr w:rsidR="003B2A2F" w14:paraId="6ACB5964" w14:textId="77777777">
        <w:trPr>
          <w:trHeight w:val="290"/>
          <w:jc w:val="center"/>
        </w:trPr>
        <w:tc>
          <w:tcPr>
            <w:tcW w:w="2370" w:type="dxa"/>
            <w:vMerge w:val="restart"/>
            <w:vAlign w:val="center"/>
          </w:tcPr>
          <w:p w14:paraId="16B2E70F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5572" w:type="dxa"/>
            <w:gridSpan w:val="3"/>
          </w:tcPr>
          <w:p w14:paraId="6856F394" w14:textId="77777777" w:rsidR="003B2A2F" w:rsidRDefault="003B2A2F">
            <w:pPr>
              <w:pStyle w:val="ae"/>
              <w:ind w:firstLine="360"/>
              <w:jc w:val="center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指标</w:t>
            </w:r>
          </w:p>
        </w:tc>
      </w:tr>
      <w:tr w:rsidR="003B2A2F" w14:paraId="11CB912E" w14:textId="77777777">
        <w:trPr>
          <w:trHeight w:val="290"/>
          <w:jc w:val="center"/>
        </w:trPr>
        <w:tc>
          <w:tcPr>
            <w:tcW w:w="2370" w:type="dxa"/>
            <w:vMerge/>
          </w:tcPr>
          <w:p w14:paraId="16314F5C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CBE43F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OA-7050</w:t>
            </w:r>
          </w:p>
        </w:tc>
        <w:tc>
          <w:tcPr>
            <w:tcW w:w="1877" w:type="dxa"/>
          </w:tcPr>
          <w:p w14:paraId="2A42B992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O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A-7075</w:t>
            </w:r>
          </w:p>
        </w:tc>
        <w:tc>
          <w:tcPr>
            <w:tcW w:w="1994" w:type="dxa"/>
          </w:tcPr>
          <w:p w14:paraId="5CD5D14E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大豆油酸</w:t>
            </w:r>
          </w:p>
        </w:tc>
      </w:tr>
      <w:tr w:rsidR="003B2A2F" w14:paraId="52710659" w14:textId="77777777">
        <w:trPr>
          <w:trHeight w:val="290"/>
          <w:jc w:val="center"/>
        </w:trPr>
        <w:tc>
          <w:tcPr>
            <w:tcW w:w="2370" w:type="dxa"/>
          </w:tcPr>
          <w:p w14:paraId="498D3E25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酸值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1701" w:type="dxa"/>
          </w:tcPr>
          <w:p w14:paraId="4A95E04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190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877" w:type="dxa"/>
          </w:tcPr>
          <w:p w14:paraId="72C96DD6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Times New Roman"/>
                <w:color w:val="000000"/>
                <w:sz w:val="18"/>
                <w:szCs w:val="18"/>
              </w:rPr>
              <w:t>.0-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205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994" w:type="dxa"/>
          </w:tcPr>
          <w:p w14:paraId="3487A27B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95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215</w:t>
            </w:r>
          </w:p>
        </w:tc>
      </w:tr>
      <w:tr w:rsidR="003B2A2F" w14:paraId="6C550E3C" w14:textId="77777777">
        <w:trPr>
          <w:trHeight w:val="290"/>
          <w:jc w:val="center"/>
        </w:trPr>
        <w:tc>
          <w:tcPr>
            <w:tcW w:w="2370" w:type="dxa"/>
          </w:tcPr>
          <w:p w14:paraId="550D70FA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皂化值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，</w:t>
            </w:r>
            <w:proofErr w:type="spellStart"/>
            <w:r>
              <w:rPr>
                <w:rFonts w:ascii="Times New Roman"/>
                <w:color w:val="000000"/>
                <w:sz w:val="18"/>
                <w:szCs w:val="18"/>
              </w:rPr>
              <w:t>mgKOH</w:t>
            </w:r>
            <w:proofErr w:type="spellEnd"/>
            <w:r>
              <w:rPr>
                <w:rFonts w:ascii="Times New Roman"/>
                <w:color w:val="000000"/>
                <w:sz w:val="18"/>
                <w:szCs w:val="18"/>
              </w:rPr>
              <w:t>/g</w:t>
            </w:r>
          </w:p>
        </w:tc>
        <w:tc>
          <w:tcPr>
            <w:tcW w:w="1701" w:type="dxa"/>
          </w:tcPr>
          <w:p w14:paraId="7FB40F31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191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877" w:type="dxa"/>
          </w:tcPr>
          <w:p w14:paraId="39B7CBFA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19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Times New Roman"/>
                <w:color w:val="000000"/>
                <w:sz w:val="18"/>
                <w:szCs w:val="18"/>
              </w:rPr>
              <w:t>.0-20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7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994" w:type="dxa"/>
          </w:tcPr>
          <w:p w14:paraId="5B19155A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96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~</w:t>
            </w:r>
            <w:r>
              <w:rPr>
                <w:rFonts w:ascii="Times New Roman"/>
                <w:color w:val="000000"/>
                <w:sz w:val="18"/>
                <w:szCs w:val="18"/>
              </w:rPr>
              <w:t>216</w:t>
            </w:r>
          </w:p>
        </w:tc>
      </w:tr>
      <w:tr w:rsidR="003B2A2F" w14:paraId="4A414731" w14:textId="77777777">
        <w:trPr>
          <w:trHeight w:val="290"/>
          <w:jc w:val="center"/>
        </w:trPr>
        <w:tc>
          <w:tcPr>
            <w:tcW w:w="2370" w:type="dxa"/>
          </w:tcPr>
          <w:p w14:paraId="16100D42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碘值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color w:val="000000"/>
                <w:sz w:val="18"/>
                <w:szCs w:val="18"/>
              </w:rPr>
              <w:t>gI</w:t>
            </w:r>
            <w:r>
              <w:rPr>
                <w:rFonts w:ascii="Times New Roman"/>
                <w:color w:val="000000"/>
                <w:sz w:val="18"/>
                <w:szCs w:val="18"/>
                <w:vertAlign w:val="subscript"/>
              </w:rPr>
              <w:t>2</w:t>
            </w:r>
            <w:r>
              <w:rPr>
                <w:rFonts w:ascii="Times New Roman"/>
                <w:color w:val="000000"/>
                <w:sz w:val="18"/>
                <w:szCs w:val="18"/>
              </w:rPr>
              <w:t>/100g</w:t>
            </w:r>
          </w:p>
        </w:tc>
        <w:tc>
          <w:tcPr>
            <w:tcW w:w="1701" w:type="dxa"/>
          </w:tcPr>
          <w:p w14:paraId="00D9616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118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-132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877" w:type="dxa"/>
          </w:tcPr>
          <w:p w14:paraId="2E79E696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88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-96</w:t>
            </w:r>
            <w:r>
              <w:rPr>
                <w:rFonts w:ascii="Times New Roman"/>
                <w:color w:val="000000"/>
                <w:sz w:val="18"/>
                <w:szCs w:val="18"/>
              </w:rPr>
              <w:t>.0</w:t>
            </w:r>
          </w:p>
        </w:tc>
        <w:tc>
          <w:tcPr>
            <w:tcW w:w="1994" w:type="dxa"/>
          </w:tcPr>
          <w:p w14:paraId="158FD73F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20</w:t>
            </w:r>
          </w:p>
        </w:tc>
      </w:tr>
      <w:tr w:rsidR="003B2A2F" w14:paraId="03E661EE" w14:textId="77777777">
        <w:trPr>
          <w:trHeight w:val="290"/>
          <w:jc w:val="center"/>
        </w:trPr>
        <w:tc>
          <w:tcPr>
            <w:tcW w:w="2370" w:type="dxa"/>
          </w:tcPr>
          <w:p w14:paraId="455506F1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色泽</w:t>
            </w:r>
            <w:r>
              <w:rPr>
                <w:rFonts w:asci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Hazen     </w:t>
            </w:r>
          </w:p>
        </w:tc>
        <w:tc>
          <w:tcPr>
            <w:tcW w:w="1701" w:type="dxa"/>
          </w:tcPr>
          <w:p w14:paraId="69F82F81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≤300</w:t>
            </w:r>
          </w:p>
        </w:tc>
        <w:tc>
          <w:tcPr>
            <w:tcW w:w="1877" w:type="dxa"/>
          </w:tcPr>
          <w:p w14:paraId="71434D8A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994" w:type="dxa"/>
          </w:tcPr>
          <w:p w14:paraId="3E0293A1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≤800</w:t>
            </w:r>
          </w:p>
        </w:tc>
      </w:tr>
      <w:tr w:rsidR="003B2A2F" w14:paraId="6767D705" w14:textId="77777777">
        <w:trPr>
          <w:trHeight w:val="290"/>
          <w:jc w:val="center"/>
        </w:trPr>
        <w:tc>
          <w:tcPr>
            <w:tcW w:w="2370" w:type="dxa"/>
          </w:tcPr>
          <w:p w14:paraId="3847A427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凝固点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℃   </w:t>
            </w:r>
          </w:p>
        </w:tc>
        <w:tc>
          <w:tcPr>
            <w:tcW w:w="1701" w:type="dxa"/>
          </w:tcPr>
          <w:p w14:paraId="2F714AF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≤20.0</w:t>
            </w:r>
          </w:p>
        </w:tc>
        <w:tc>
          <w:tcPr>
            <w:tcW w:w="1877" w:type="dxa"/>
          </w:tcPr>
          <w:p w14:paraId="285543DD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994" w:type="dxa"/>
          </w:tcPr>
          <w:p w14:paraId="6A194B3A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/>
                <w:color w:val="000000"/>
                <w:sz w:val="18"/>
                <w:szCs w:val="18"/>
              </w:rPr>
              <w:t>30.0</w:t>
            </w:r>
          </w:p>
        </w:tc>
      </w:tr>
      <w:tr w:rsidR="003B2A2F" w14:paraId="33FEBA57" w14:textId="77777777">
        <w:trPr>
          <w:trHeight w:val="290"/>
          <w:jc w:val="center"/>
        </w:trPr>
        <w:tc>
          <w:tcPr>
            <w:tcW w:w="2370" w:type="dxa"/>
          </w:tcPr>
          <w:p w14:paraId="15B0CAB0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水分</w:t>
            </w:r>
            <w:r>
              <w:rPr>
                <w:rFonts w:ascii="Times New Roman" w:hint="eastAsia"/>
                <w:color w:val="000000"/>
                <w:kern w:val="2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kern w:val="2"/>
                <w:sz w:val="18"/>
                <w:szCs w:val="18"/>
              </w:rPr>
              <w:t>%</w:t>
            </w:r>
          </w:p>
        </w:tc>
        <w:tc>
          <w:tcPr>
            <w:tcW w:w="1701" w:type="dxa"/>
          </w:tcPr>
          <w:p w14:paraId="3A5C7CAF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  <w:tc>
          <w:tcPr>
            <w:tcW w:w="1877" w:type="dxa"/>
          </w:tcPr>
          <w:p w14:paraId="092808A4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≤0.3</w:t>
            </w:r>
          </w:p>
        </w:tc>
        <w:tc>
          <w:tcPr>
            <w:tcW w:w="1994" w:type="dxa"/>
          </w:tcPr>
          <w:p w14:paraId="5FE01E7E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≤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0</w:t>
            </w:r>
            <w:r>
              <w:rPr>
                <w:rFonts w:ascii="Times New Roman"/>
                <w:color w:val="000000"/>
                <w:sz w:val="18"/>
                <w:szCs w:val="18"/>
              </w:rPr>
              <w:t>.5</w:t>
            </w:r>
          </w:p>
        </w:tc>
      </w:tr>
      <w:tr w:rsidR="003B2A2F" w14:paraId="0854DE39" w14:textId="77777777">
        <w:trPr>
          <w:trHeight w:val="300"/>
          <w:jc w:val="center"/>
        </w:trPr>
        <w:tc>
          <w:tcPr>
            <w:tcW w:w="2370" w:type="dxa"/>
          </w:tcPr>
          <w:p w14:paraId="4E3F6B07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kern w:val="2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C18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:</w:t>
            </w:r>
            <w:r>
              <w:rPr>
                <w:rFonts w:ascii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/>
                <w:color w:val="000000"/>
                <w:sz w:val="18"/>
                <w:szCs w:val="18"/>
              </w:rPr>
              <w:t>含量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,</w:t>
            </w:r>
            <w:r>
              <w:rPr>
                <w:rFonts w:ascii="Times New Roman"/>
                <w:color w:val="000000"/>
                <w:sz w:val="18"/>
                <w:szCs w:val="18"/>
              </w:rPr>
              <w:t xml:space="preserve">%  </w:t>
            </w:r>
          </w:p>
        </w:tc>
        <w:tc>
          <w:tcPr>
            <w:tcW w:w="1701" w:type="dxa"/>
          </w:tcPr>
          <w:p w14:paraId="71F9DA0F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77" w:type="dxa"/>
          </w:tcPr>
          <w:p w14:paraId="192F6E95" w14:textId="77777777" w:rsidR="003B2A2F" w:rsidRDefault="003B2A2F">
            <w:pPr>
              <w:pStyle w:val="ae"/>
              <w:ind w:firstLine="360"/>
              <w:rPr>
                <w:rFonts w:ascii="Times New Roman"/>
                <w:color w:val="000000"/>
                <w:sz w:val="18"/>
                <w:szCs w:val="18"/>
              </w:rPr>
            </w:pPr>
            <w:r>
              <w:rPr>
                <w:rFonts w:ascii="Times New Roman"/>
                <w:color w:val="000000"/>
                <w:sz w:val="18"/>
                <w:szCs w:val="18"/>
              </w:rPr>
              <w:t>≥</w:t>
            </w:r>
            <w:r>
              <w:rPr>
                <w:rFonts w:ascii="Times New Roman" w:hint="eastAsi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994" w:type="dxa"/>
          </w:tcPr>
          <w:p w14:paraId="4BB20ACB" w14:textId="77777777" w:rsidR="003B2A2F" w:rsidRDefault="003B2A2F">
            <w:pPr>
              <w:pStyle w:val="ae"/>
              <w:ind w:firstLine="360"/>
              <w:rPr>
                <w:rFonts w:ascii="Times New Roman" w:hint="eastAsia"/>
                <w:color w:val="000000"/>
                <w:sz w:val="18"/>
                <w:szCs w:val="18"/>
              </w:rPr>
            </w:pPr>
            <w:r>
              <w:rPr>
                <w:rFonts w:ascii="Times New Roman" w:hint="eastAsia"/>
                <w:color w:val="000000"/>
                <w:sz w:val="18"/>
                <w:szCs w:val="18"/>
              </w:rPr>
              <w:t>/</w:t>
            </w:r>
          </w:p>
        </w:tc>
      </w:tr>
    </w:tbl>
    <w:p w14:paraId="3ADDE755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技术经济论证，预期的经济效果</w:t>
      </w:r>
    </w:p>
    <w:p w14:paraId="6E006B50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目前国内对油酸的分类、型号、指标控制范围和分析方法比较杂乱，市场上没有形成统</w:t>
      </w:r>
      <w:r>
        <w:rPr>
          <w:rFonts w:ascii="Times New Roman" w:hAnsi="Times New Roman" w:hint="eastAsia"/>
          <w:szCs w:val="21"/>
        </w:rPr>
        <w:lastRenderedPageBreak/>
        <w:t>一的标准，因此质量好坏和价格比较都难以判定和规范，不利于行业的有序发展和保障用户的权益。本标准实施后，可以建立一个公正、统一的产品质量平台，规范并促进企业提高产品质量，同时淘汰低劣质量的产品；使生产者与消费者有共同认可的质量指标和检验方法，可最大程度地保护生产企业和产品使用单位的利益，促进市场良性竞争发展。标准的修订将提高整个行业的技术水准，增强国际竞争力。</w:t>
      </w:r>
    </w:p>
    <w:p w14:paraId="2121C830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采用国际标准和国外先进标准的程度，以及与国际、国外同类标准水平的对比情况，或与测试的国外样品、法规和强制性国家标准的关系</w:t>
      </w:r>
    </w:p>
    <w:p w14:paraId="2809911C" w14:textId="77777777" w:rsidR="003B2A2F" w:rsidRDefault="003B2A2F">
      <w:pPr>
        <w:spacing w:line="360" w:lineRule="auto"/>
        <w:ind w:firstLineChars="200" w:firstLine="420"/>
        <w:rPr>
          <w:rFonts w:ascii="宋体" w:hAnsi="宋体"/>
          <w:bCs/>
          <w:color w:val="FF0000"/>
          <w:sz w:val="24"/>
          <w:szCs w:val="24"/>
        </w:rPr>
      </w:pPr>
      <w:r>
        <w:rPr>
          <w:rFonts w:ascii="Times New Roman" w:hAnsi="Times New Roman" w:hint="eastAsia"/>
          <w:szCs w:val="21"/>
        </w:rPr>
        <w:t>该产品无国际标准，国内外公司少量油酸标准能按照现有油酸行业标准进行；其它大部分油酸未在标准范围内，按各自企业标准执行，产品资料和数据显示，修订后标准中理化指标涵盖了市场上大部分产品。</w:t>
      </w:r>
      <w:r>
        <w:rPr>
          <w:rFonts w:ascii="宋体" w:hAnsi="宋体" w:hint="eastAsia"/>
          <w:bCs/>
          <w:color w:val="FF0000"/>
          <w:sz w:val="24"/>
          <w:szCs w:val="24"/>
        </w:rPr>
        <w:t xml:space="preserve"> </w:t>
      </w:r>
    </w:p>
    <w:p w14:paraId="1210B771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与有关的现行法律、法规和强制性国家标准的关系</w:t>
      </w:r>
    </w:p>
    <w:p w14:paraId="265A1C7B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本标准的制定，满足国家和政府有关法律、法规的要求，与国家和行业有关标准协调一致。</w:t>
      </w:r>
    </w:p>
    <w:p w14:paraId="6A035786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国家标准作为强制性国家标准或推荐性国家标准的建议</w:t>
      </w:r>
    </w:p>
    <w:p w14:paraId="1D419C67" w14:textId="77777777" w:rsidR="003B2A2F" w:rsidRDefault="003B2A2F">
      <w:pPr>
        <w:spacing w:line="360" w:lineRule="auto"/>
        <w:ind w:firstLineChars="200" w:firstLine="420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本标准是常规化工原料产品行业标准，建议可升级为推荐性国家标准。</w:t>
      </w:r>
    </w:p>
    <w:p w14:paraId="7919E465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贯彻国家标准的要求和措施建议（组织措施、技术措施、过渡办法等）</w:t>
      </w:r>
    </w:p>
    <w:p w14:paraId="715BF3BE" w14:textId="77777777" w:rsidR="003B2A2F" w:rsidRDefault="003B2A2F">
      <w:pPr>
        <w:spacing w:before="100" w:beforeAutospacing="1" w:after="100" w:afterAutospacing="1" w:line="360" w:lineRule="auto"/>
        <w:ind w:firstLineChars="200" w:firstLine="420"/>
        <w:outlineLvl w:val="1"/>
        <w:rPr>
          <w:rFonts w:ascii="宋体" w:hAnsi="宋体"/>
          <w:b/>
          <w:sz w:val="24"/>
          <w:szCs w:val="24"/>
        </w:rPr>
      </w:pPr>
      <w:r>
        <w:rPr>
          <w:rFonts w:ascii="Times New Roman" w:hAnsi="Times New Roman" w:hint="eastAsia"/>
          <w:szCs w:val="21"/>
        </w:rPr>
        <w:t>标准获批后，标准化管理部门、行业协会予以宣传指导，使生产厂家、用户知晓。</w:t>
      </w:r>
    </w:p>
    <w:p w14:paraId="6FA2C65E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废止现行有关标准的建议</w:t>
      </w:r>
    </w:p>
    <w:p w14:paraId="52A0F836" w14:textId="77777777" w:rsidR="003B2A2F" w:rsidRDefault="003B2A2F">
      <w:pPr>
        <w:spacing w:before="100" w:beforeAutospacing="1" w:after="100" w:afterAutospacing="1" w:line="360" w:lineRule="auto"/>
        <w:ind w:firstLineChars="200" w:firstLine="420"/>
        <w:outlineLvl w:val="1"/>
        <w:rPr>
          <w:rFonts w:ascii="Times New Roman" w:hAnsi="Times New Roman" w:hint="eastAsia"/>
          <w:szCs w:val="21"/>
        </w:rPr>
      </w:pPr>
      <w:r>
        <w:rPr>
          <w:rFonts w:ascii="Times New Roman" w:hAnsi="Times New Roman" w:hint="eastAsia"/>
          <w:szCs w:val="21"/>
        </w:rPr>
        <w:t>无</w:t>
      </w:r>
    </w:p>
    <w:p w14:paraId="045F1766" w14:textId="77777777" w:rsidR="003B2A2F" w:rsidRDefault="003B2A2F">
      <w:pPr>
        <w:numPr>
          <w:ilvl w:val="0"/>
          <w:numId w:val="1"/>
        </w:numPr>
        <w:spacing w:before="100" w:beforeAutospacing="1" w:after="100" w:afterAutospacing="1" w:line="360" w:lineRule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其他应予说明的事项</w:t>
      </w:r>
    </w:p>
    <w:p w14:paraId="4F11471F" w14:textId="77777777" w:rsidR="003B2A2F" w:rsidRDefault="003B2A2F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无</w:t>
      </w:r>
    </w:p>
    <w:sectPr w:rsidR="003B2A2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AF99BE23"/>
    <w:multiLevelType w:val="singleLevel"/>
    <w:tmpl w:val="AF99BE2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EB6"/>
    <w:rsid w:val="000129D6"/>
    <w:rsid w:val="00021BB4"/>
    <w:rsid w:val="0006127E"/>
    <w:rsid w:val="00080A1E"/>
    <w:rsid w:val="0009482A"/>
    <w:rsid w:val="000A09E7"/>
    <w:rsid w:val="000A64A0"/>
    <w:rsid w:val="000A7C63"/>
    <w:rsid w:val="000D425B"/>
    <w:rsid w:val="000E0624"/>
    <w:rsid w:val="000E7AEB"/>
    <w:rsid w:val="000F2175"/>
    <w:rsid w:val="000F2EB6"/>
    <w:rsid w:val="00100342"/>
    <w:rsid w:val="00101011"/>
    <w:rsid w:val="00134701"/>
    <w:rsid w:val="00175288"/>
    <w:rsid w:val="001B30A1"/>
    <w:rsid w:val="00202A58"/>
    <w:rsid w:val="00232FC0"/>
    <w:rsid w:val="00234E24"/>
    <w:rsid w:val="00243197"/>
    <w:rsid w:val="00260333"/>
    <w:rsid w:val="00280898"/>
    <w:rsid w:val="00282127"/>
    <w:rsid w:val="002938D8"/>
    <w:rsid w:val="002C6132"/>
    <w:rsid w:val="002F57FD"/>
    <w:rsid w:val="00340F6D"/>
    <w:rsid w:val="0036132B"/>
    <w:rsid w:val="003657CD"/>
    <w:rsid w:val="00372D9D"/>
    <w:rsid w:val="003764B7"/>
    <w:rsid w:val="003777F3"/>
    <w:rsid w:val="00387D6A"/>
    <w:rsid w:val="003B2A2F"/>
    <w:rsid w:val="003E583E"/>
    <w:rsid w:val="003F096F"/>
    <w:rsid w:val="00420E25"/>
    <w:rsid w:val="00440DE0"/>
    <w:rsid w:val="00473861"/>
    <w:rsid w:val="004915F4"/>
    <w:rsid w:val="004C1A87"/>
    <w:rsid w:val="004D2332"/>
    <w:rsid w:val="004E0EB7"/>
    <w:rsid w:val="00527BBE"/>
    <w:rsid w:val="00547BA6"/>
    <w:rsid w:val="00563742"/>
    <w:rsid w:val="0056486D"/>
    <w:rsid w:val="00585D45"/>
    <w:rsid w:val="005C6206"/>
    <w:rsid w:val="005F5984"/>
    <w:rsid w:val="0060652F"/>
    <w:rsid w:val="00635AFE"/>
    <w:rsid w:val="00662A30"/>
    <w:rsid w:val="00664764"/>
    <w:rsid w:val="00677AFD"/>
    <w:rsid w:val="006D39BA"/>
    <w:rsid w:val="006E44C0"/>
    <w:rsid w:val="006E6071"/>
    <w:rsid w:val="007422F2"/>
    <w:rsid w:val="00751D9B"/>
    <w:rsid w:val="007643D4"/>
    <w:rsid w:val="00796325"/>
    <w:rsid w:val="007B146F"/>
    <w:rsid w:val="007B4BC6"/>
    <w:rsid w:val="007C61D9"/>
    <w:rsid w:val="00814087"/>
    <w:rsid w:val="00845E5B"/>
    <w:rsid w:val="00854C13"/>
    <w:rsid w:val="00866898"/>
    <w:rsid w:val="00872AED"/>
    <w:rsid w:val="008A2C31"/>
    <w:rsid w:val="008B139C"/>
    <w:rsid w:val="008D7A0E"/>
    <w:rsid w:val="008F23D3"/>
    <w:rsid w:val="00902C49"/>
    <w:rsid w:val="00904D52"/>
    <w:rsid w:val="00907E11"/>
    <w:rsid w:val="00921AA9"/>
    <w:rsid w:val="009429DA"/>
    <w:rsid w:val="00995BCA"/>
    <w:rsid w:val="009C359E"/>
    <w:rsid w:val="009C7044"/>
    <w:rsid w:val="009C7C2C"/>
    <w:rsid w:val="009D537A"/>
    <w:rsid w:val="009F4681"/>
    <w:rsid w:val="00A64D15"/>
    <w:rsid w:val="00A65B9D"/>
    <w:rsid w:val="00A71B30"/>
    <w:rsid w:val="00AD4707"/>
    <w:rsid w:val="00AD5832"/>
    <w:rsid w:val="00AF51A3"/>
    <w:rsid w:val="00AF680E"/>
    <w:rsid w:val="00B15A59"/>
    <w:rsid w:val="00B15F76"/>
    <w:rsid w:val="00B770B5"/>
    <w:rsid w:val="00B773DD"/>
    <w:rsid w:val="00B962ED"/>
    <w:rsid w:val="00BC5837"/>
    <w:rsid w:val="00BE4DD3"/>
    <w:rsid w:val="00C20283"/>
    <w:rsid w:val="00C347E1"/>
    <w:rsid w:val="00C41B3B"/>
    <w:rsid w:val="00C46FB3"/>
    <w:rsid w:val="00C55F1C"/>
    <w:rsid w:val="00C7544E"/>
    <w:rsid w:val="00C83C02"/>
    <w:rsid w:val="00CD4A42"/>
    <w:rsid w:val="00D16272"/>
    <w:rsid w:val="00D47916"/>
    <w:rsid w:val="00D92F8B"/>
    <w:rsid w:val="00DD3163"/>
    <w:rsid w:val="00E060EC"/>
    <w:rsid w:val="00E578EF"/>
    <w:rsid w:val="00EA3110"/>
    <w:rsid w:val="00EB0724"/>
    <w:rsid w:val="00EB7F94"/>
    <w:rsid w:val="00ED7F8E"/>
    <w:rsid w:val="00F12145"/>
    <w:rsid w:val="00F12ECF"/>
    <w:rsid w:val="00F257F4"/>
    <w:rsid w:val="00F402C4"/>
    <w:rsid w:val="00F4157A"/>
    <w:rsid w:val="00F42CCA"/>
    <w:rsid w:val="00F53FEA"/>
    <w:rsid w:val="00F662FA"/>
    <w:rsid w:val="00F703D1"/>
    <w:rsid w:val="00F74989"/>
    <w:rsid w:val="00F839D0"/>
    <w:rsid w:val="00F92B99"/>
    <w:rsid w:val="00FA3278"/>
    <w:rsid w:val="00FB16F2"/>
    <w:rsid w:val="00FB1A0A"/>
    <w:rsid w:val="00FB6198"/>
    <w:rsid w:val="00FD35F0"/>
    <w:rsid w:val="00FD716E"/>
    <w:rsid w:val="00FE54E5"/>
    <w:rsid w:val="00FF6D20"/>
    <w:rsid w:val="07A64D58"/>
    <w:rsid w:val="24126EC6"/>
    <w:rsid w:val="41371E99"/>
    <w:rsid w:val="6A7C395B"/>
    <w:rsid w:val="7DFC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84D1899"/>
  <w15:chartTrackingRefBased/>
  <w15:docId w15:val="{0EFA1353-AD76-4E7D-8BAA-49F8A0ED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customStyle="1" w:styleId="font01">
    <w:name w:val="font01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a4">
    <w:name w:val="页眉 字符"/>
    <w:link w:val="a5"/>
    <w:uiPriority w:val="99"/>
    <w:semiHidden/>
    <w:rPr>
      <w:sz w:val="18"/>
      <w:szCs w:val="18"/>
    </w:rPr>
  </w:style>
  <w:style w:type="character" w:customStyle="1" w:styleId="a6">
    <w:name w:val="页脚 字符"/>
    <w:link w:val="a7"/>
    <w:uiPriority w:val="99"/>
    <w:semiHidden/>
    <w:rPr>
      <w:sz w:val="18"/>
      <w:szCs w:val="18"/>
    </w:rPr>
  </w:style>
  <w:style w:type="character" w:customStyle="1" w:styleId="a8">
    <w:name w:val="日期 字符"/>
    <w:basedOn w:val="a0"/>
    <w:link w:val="a9"/>
    <w:uiPriority w:val="99"/>
    <w:semiHidden/>
    <w:qFormat/>
  </w:style>
  <w:style w:type="character" w:customStyle="1" w:styleId="aa">
    <w:name w:val="批注框文本 字符"/>
    <w:link w:val="ab"/>
    <w:uiPriority w:val="99"/>
    <w:semiHidden/>
    <w:rPr>
      <w:sz w:val="18"/>
      <w:szCs w:val="18"/>
    </w:rPr>
  </w:style>
  <w:style w:type="paragraph" w:styleId="a5">
    <w:name w:val="header"/>
    <w:basedOn w:val="a"/>
    <w:link w:val="a4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b">
    <w:name w:val="Balloon Text"/>
    <w:basedOn w:val="a"/>
    <w:link w:val="aa"/>
    <w:uiPriority w:val="99"/>
    <w:unhideWhenUsed/>
    <w:qFormat/>
    <w:rPr>
      <w:rFonts w:ascii="Times New Roman" w:hAnsi="Times New Roman"/>
      <w:kern w:val="0"/>
      <w:sz w:val="18"/>
      <w:szCs w:val="18"/>
    </w:rPr>
  </w:style>
  <w:style w:type="paragraph" w:styleId="a9">
    <w:name w:val="Date"/>
    <w:basedOn w:val="a"/>
    <w:next w:val="a"/>
    <w:link w:val="a8"/>
    <w:uiPriority w:val="99"/>
    <w:unhideWhenUsed/>
    <w:pPr>
      <w:ind w:leftChars="2500" w:left="100"/>
    </w:p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paragraph" w:customStyle="1" w:styleId="ae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57"/>
      <w:jc w:val="center"/>
    </w:pPr>
    <w:rPr>
      <w:rFonts w:ascii="宋体" w:hAnsi="宋体" w:cs="宋体"/>
      <w:kern w:val="0"/>
      <w:sz w:val="22"/>
      <w:lang w:val="zh-CN" w:bidi="zh-CN"/>
    </w:rPr>
  </w:style>
  <w:style w:type="table" w:styleId="af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uiPriority w:val="2"/>
    <w:unhideWhenUsed/>
    <w:qFormat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700</Words>
  <Characters>3996</Characters>
  <Application>Microsoft Office Word</Application>
  <DocSecurity>0</DocSecurity>
  <Lines>33</Lines>
  <Paragraphs>9</Paragraphs>
  <ScaleCrop>false</ScaleCrop>
  <Company>WwW.YlmF.CoM</Company>
  <LinksUpToDate>false</LinksUpToDate>
  <CharactersWithSpaces>4687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cp:lastModifiedBy>晓辉 李</cp:lastModifiedBy>
  <cp:revision>2</cp:revision>
  <dcterms:created xsi:type="dcterms:W3CDTF">2020-07-06T09:28:00Z</dcterms:created>
  <dcterms:modified xsi:type="dcterms:W3CDTF">2020-07-06T09:28:00Z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2052-11.1.0.9198</vt:lpwstr>
  </property>
</Properties>
</file>