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5609" w14:textId="4E30956F" w:rsidR="00147DFE" w:rsidRDefault="006A4160" w:rsidP="001C2566">
      <w:pPr>
        <w:spacing w:line="360" w:lineRule="auto"/>
        <w:jc w:val="center"/>
        <w:rPr>
          <w:b/>
          <w:sz w:val="32"/>
          <w:szCs w:val="32"/>
        </w:rPr>
      </w:pPr>
      <w:r w:rsidRPr="00AA2702">
        <w:rPr>
          <w:rFonts w:hint="eastAsia"/>
          <w:b/>
          <w:sz w:val="32"/>
          <w:szCs w:val="32"/>
        </w:rPr>
        <w:t>行业标准《</w:t>
      </w:r>
      <w:r w:rsidR="00B548F0" w:rsidRPr="00B548F0">
        <w:rPr>
          <w:rFonts w:hint="eastAsia"/>
          <w:b/>
          <w:sz w:val="32"/>
          <w:szCs w:val="32"/>
        </w:rPr>
        <w:t>醇（酚）醚羧酸（盐）</w:t>
      </w:r>
      <w:r w:rsidRPr="00AA2702">
        <w:rPr>
          <w:rFonts w:hint="eastAsia"/>
          <w:b/>
          <w:sz w:val="32"/>
          <w:szCs w:val="32"/>
        </w:rPr>
        <w:t>》编制说明</w:t>
      </w:r>
    </w:p>
    <w:p w14:paraId="38E19EBD" w14:textId="77777777" w:rsidR="00556755" w:rsidRPr="00AA2702" w:rsidRDefault="00556755" w:rsidP="001C2566">
      <w:pPr>
        <w:spacing w:line="360" w:lineRule="auto"/>
        <w:jc w:val="center"/>
        <w:rPr>
          <w:rFonts w:hint="eastAsia"/>
          <w:b/>
          <w:sz w:val="32"/>
          <w:szCs w:val="32"/>
        </w:rPr>
      </w:pPr>
    </w:p>
    <w:p w14:paraId="65D94F8A" w14:textId="77777777" w:rsidR="000E565C" w:rsidRPr="008B41B0" w:rsidRDefault="000E565C" w:rsidP="008B41B0">
      <w:pPr>
        <w:pStyle w:val="a7"/>
        <w:numPr>
          <w:ilvl w:val="0"/>
          <w:numId w:val="5"/>
        </w:numPr>
        <w:spacing w:line="276" w:lineRule="auto"/>
        <w:ind w:firstLineChars="0"/>
        <w:jc w:val="left"/>
        <w:rPr>
          <w:rFonts w:ascii="宋体" w:hAnsi="宋体"/>
          <w:b/>
          <w:szCs w:val="21"/>
        </w:rPr>
      </w:pPr>
      <w:r w:rsidRPr="008B41B0">
        <w:rPr>
          <w:rFonts w:ascii="宋体" w:hAnsi="宋体" w:hint="eastAsia"/>
          <w:b/>
          <w:szCs w:val="21"/>
        </w:rPr>
        <w:t>工作情况</w:t>
      </w:r>
    </w:p>
    <w:p w14:paraId="5CCD4AC8" w14:textId="77777777" w:rsidR="00C34856" w:rsidRPr="008B41B0" w:rsidRDefault="000E565C" w:rsidP="008B41B0">
      <w:pPr>
        <w:spacing w:line="276" w:lineRule="auto"/>
        <w:jc w:val="left"/>
        <w:rPr>
          <w:rFonts w:ascii="宋体" w:hAnsi="宋体"/>
          <w:b/>
          <w:szCs w:val="21"/>
        </w:rPr>
      </w:pPr>
      <w:r w:rsidRPr="008B41B0">
        <w:rPr>
          <w:rFonts w:ascii="宋体" w:hAnsi="宋体" w:hint="eastAsia"/>
          <w:b/>
          <w:szCs w:val="21"/>
        </w:rPr>
        <w:t>1、</w:t>
      </w:r>
      <w:r w:rsidR="00C34856" w:rsidRPr="008B41B0">
        <w:rPr>
          <w:rFonts w:ascii="宋体" w:hAnsi="宋体" w:hint="eastAsia"/>
          <w:b/>
          <w:szCs w:val="21"/>
        </w:rPr>
        <w:t>制定依据</w:t>
      </w:r>
    </w:p>
    <w:p w14:paraId="4B3EFF50" w14:textId="13D1032E" w:rsidR="00B548F0" w:rsidRPr="008B41B0" w:rsidRDefault="00B548F0" w:rsidP="008B41B0">
      <w:pPr>
        <w:spacing w:line="276" w:lineRule="auto"/>
        <w:ind w:firstLineChars="200" w:firstLine="420"/>
        <w:jc w:val="left"/>
        <w:rPr>
          <w:szCs w:val="21"/>
        </w:rPr>
      </w:pPr>
      <w:r w:rsidRPr="008B41B0">
        <w:rPr>
          <w:rFonts w:hint="eastAsia"/>
          <w:szCs w:val="21"/>
        </w:rPr>
        <w:t>中国</w:t>
      </w:r>
      <w:r w:rsidRPr="008B41B0">
        <w:rPr>
          <w:rFonts w:hint="eastAsia"/>
          <w:szCs w:val="21"/>
        </w:rPr>
        <w:t>轻工</w:t>
      </w:r>
      <w:r w:rsidRPr="008B41B0">
        <w:rPr>
          <w:rFonts w:hint="eastAsia"/>
          <w:szCs w:val="21"/>
        </w:rPr>
        <w:t>业联合会</w:t>
      </w:r>
      <w:r w:rsidRPr="008B41B0">
        <w:rPr>
          <w:rFonts w:hint="eastAsia"/>
          <w:szCs w:val="21"/>
        </w:rPr>
        <w:t>行业标准制修订项目计划，编号</w:t>
      </w:r>
      <w:r w:rsidRPr="008B41B0">
        <w:rPr>
          <w:rFonts w:hint="eastAsia"/>
          <w:szCs w:val="21"/>
        </w:rPr>
        <w:t>2014-169</w:t>
      </w:r>
      <w:r w:rsidRPr="008B41B0">
        <w:rPr>
          <w:rFonts w:hint="eastAsia"/>
          <w:szCs w:val="21"/>
        </w:rPr>
        <w:t>2</w:t>
      </w:r>
      <w:r w:rsidRPr="008B41B0">
        <w:rPr>
          <w:rFonts w:hint="eastAsia"/>
          <w:szCs w:val="21"/>
        </w:rPr>
        <w:t>T-QB</w:t>
      </w:r>
      <w:r w:rsidRPr="008B41B0">
        <w:rPr>
          <w:rFonts w:hint="eastAsia"/>
          <w:szCs w:val="21"/>
        </w:rPr>
        <w:t>，</w:t>
      </w:r>
      <w:r w:rsidRPr="008B41B0">
        <w:rPr>
          <w:rFonts w:hint="eastAsia"/>
          <w:szCs w:val="21"/>
        </w:rPr>
        <w:t>修</w:t>
      </w:r>
      <w:r w:rsidRPr="008B41B0">
        <w:rPr>
          <w:rFonts w:hint="eastAsia"/>
          <w:szCs w:val="21"/>
        </w:rPr>
        <w:t>订《醇（酚）醚羧酸（盐）》产品标准。</w:t>
      </w:r>
    </w:p>
    <w:p w14:paraId="7851F64E" w14:textId="77777777" w:rsidR="00CC51CD" w:rsidRPr="008B41B0" w:rsidRDefault="00EF6135" w:rsidP="008B41B0">
      <w:pPr>
        <w:spacing w:line="276" w:lineRule="auto"/>
        <w:rPr>
          <w:rFonts w:ascii="ˎ̥" w:hAnsi="ˎ̥"/>
          <w:b/>
          <w:szCs w:val="21"/>
        </w:rPr>
      </w:pPr>
      <w:r w:rsidRPr="008B41B0">
        <w:rPr>
          <w:rFonts w:ascii="ˎ̥" w:hAnsi="ˎ̥" w:hint="eastAsia"/>
          <w:b/>
          <w:szCs w:val="21"/>
        </w:rPr>
        <w:t>2</w:t>
      </w:r>
      <w:r w:rsidR="00CC51CD" w:rsidRPr="008B41B0">
        <w:rPr>
          <w:rFonts w:ascii="ˎ̥" w:hAnsi="ˎ̥" w:hint="eastAsia"/>
          <w:b/>
          <w:szCs w:val="21"/>
        </w:rPr>
        <w:t>、主要参加单位和工作组成员及其所作的工作等</w:t>
      </w:r>
    </w:p>
    <w:p w14:paraId="7B63053E" w14:textId="77777777" w:rsidR="00CC51CD" w:rsidRPr="008B41B0" w:rsidRDefault="00CC51CD" w:rsidP="008B41B0">
      <w:pPr>
        <w:spacing w:line="276" w:lineRule="auto"/>
        <w:ind w:leftChars="1" w:left="2" w:firstLineChars="200" w:firstLine="420"/>
        <w:rPr>
          <w:rFonts w:ascii="ˎ̥" w:hAnsi="ˎ̥"/>
          <w:szCs w:val="21"/>
        </w:rPr>
      </w:pPr>
      <w:r w:rsidRPr="008B41B0">
        <w:rPr>
          <w:rFonts w:ascii="ˎ̥" w:hAnsi="ˎ̥" w:hint="eastAsia"/>
          <w:szCs w:val="21"/>
        </w:rPr>
        <w:t>本标准由</w:t>
      </w:r>
      <w:r w:rsidRPr="008B41B0">
        <w:rPr>
          <w:rFonts w:ascii="宋体" w:hAnsi="宋体" w:hint="eastAsia"/>
          <w:szCs w:val="21"/>
        </w:rPr>
        <w:t>上海发凯化工有限公司、</w:t>
      </w:r>
      <w:r w:rsidRPr="008B41B0">
        <w:rPr>
          <w:rFonts w:hint="eastAsia"/>
          <w:szCs w:val="21"/>
        </w:rPr>
        <w:t>中国日用化学工业研究院</w:t>
      </w:r>
      <w:r w:rsidRPr="008B41B0">
        <w:rPr>
          <w:szCs w:val="21"/>
        </w:rPr>
        <w:t>[</w:t>
      </w:r>
      <w:r w:rsidRPr="008B41B0">
        <w:rPr>
          <w:rFonts w:hint="eastAsia"/>
          <w:szCs w:val="21"/>
        </w:rPr>
        <w:t>国家洗涤用品质量监督检验中心（太原）</w:t>
      </w:r>
      <w:r w:rsidRPr="008B41B0">
        <w:rPr>
          <w:szCs w:val="21"/>
        </w:rPr>
        <w:t>]</w:t>
      </w:r>
      <w:r w:rsidRPr="008B41B0">
        <w:rPr>
          <w:rFonts w:ascii="ˎ̥" w:hAnsi="ˎ̥" w:hint="eastAsia"/>
          <w:szCs w:val="21"/>
        </w:rPr>
        <w:t>等单位共同负责起草。</w:t>
      </w:r>
    </w:p>
    <w:p w14:paraId="20CD25EB" w14:textId="6244A4A6" w:rsidR="00CC51CD" w:rsidRPr="008B41B0" w:rsidRDefault="00CC51CD" w:rsidP="008B41B0">
      <w:pPr>
        <w:spacing w:line="276" w:lineRule="auto"/>
        <w:ind w:leftChars="1" w:left="2" w:firstLineChars="200" w:firstLine="420"/>
        <w:rPr>
          <w:rFonts w:ascii="ˎ̥" w:hAnsi="ˎ̥"/>
          <w:szCs w:val="21"/>
        </w:rPr>
      </w:pPr>
      <w:r w:rsidRPr="008B41B0">
        <w:rPr>
          <w:rFonts w:ascii="ˎ̥" w:hAnsi="ˎ̥" w:hint="eastAsia"/>
          <w:szCs w:val="21"/>
        </w:rPr>
        <w:t>主要成员：</w:t>
      </w:r>
      <w:r w:rsidR="00E93935" w:rsidRPr="008B41B0">
        <w:rPr>
          <w:rFonts w:ascii="ˎ̥" w:hAnsi="ˎ̥" w:hint="eastAsia"/>
          <w:szCs w:val="21"/>
        </w:rPr>
        <w:t>王丰收</w:t>
      </w:r>
      <w:r w:rsidR="00482727" w:rsidRPr="008B41B0">
        <w:rPr>
          <w:rFonts w:ascii="ˎ̥" w:hAnsi="ˎ̥" w:hint="eastAsia"/>
          <w:szCs w:val="21"/>
        </w:rPr>
        <w:t>、马丽娜、</w:t>
      </w:r>
      <w:r w:rsidR="00E93935" w:rsidRPr="008B41B0">
        <w:rPr>
          <w:rFonts w:ascii="ˎ̥" w:hAnsi="ˎ̥" w:hint="eastAsia"/>
          <w:szCs w:val="21"/>
        </w:rPr>
        <w:t>张威</w:t>
      </w:r>
      <w:r w:rsidR="00567258" w:rsidRPr="008B41B0">
        <w:rPr>
          <w:rFonts w:ascii="ˎ̥" w:hAnsi="ˎ̥" w:hint="eastAsia"/>
          <w:szCs w:val="21"/>
        </w:rPr>
        <w:t>、</w:t>
      </w:r>
      <w:r w:rsidR="00482727" w:rsidRPr="008B41B0">
        <w:rPr>
          <w:rFonts w:ascii="ˎ̥" w:hAnsi="ˎ̥" w:hint="eastAsia"/>
          <w:szCs w:val="21"/>
        </w:rPr>
        <w:t>韩建英</w:t>
      </w:r>
      <w:r w:rsidRPr="008B41B0">
        <w:rPr>
          <w:rFonts w:ascii="ˎ̥" w:hAnsi="ˎ̥" w:hint="eastAsia"/>
          <w:szCs w:val="21"/>
        </w:rPr>
        <w:t>。</w:t>
      </w:r>
    </w:p>
    <w:p w14:paraId="79346EBA" w14:textId="14E05056" w:rsidR="00CC51CD" w:rsidRPr="008B41B0" w:rsidRDefault="00CC51CD" w:rsidP="008B41B0">
      <w:pPr>
        <w:spacing w:line="276" w:lineRule="auto"/>
        <w:ind w:leftChars="1" w:left="2" w:firstLineChars="200" w:firstLine="420"/>
        <w:rPr>
          <w:szCs w:val="21"/>
        </w:rPr>
      </w:pPr>
      <w:r w:rsidRPr="008B41B0">
        <w:rPr>
          <w:rFonts w:ascii="ˎ̥" w:hAnsi="ˎ̥" w:hint="eastAsia"/>
          <w:szCs w:val="21"/>
        </w:rPr>
        <w:t>所做的工作：</w:t>
      </w:r>
      <w:r w:rsidR="005C5832" w:rsidRPr="008B41B0">
        <w:rPr>
          <w:rFonts w:ascii="ˎ̥" w:hAnsi="ˎ̥" w:hint="eastAsia"/>
          <w:szCs w:val="21"/>
        </w:rPr>
        <w:t>王丰收</w:t>
      </w:r>
      <w:r w:rsidRPr="008B41B0">
        <w:rPr>
          <w:rFonts w:hint="eastAsia"/>
          <w:szCs w:val="21"/>
        </w:rPr>
        <w:t>任工作组组长，主持全面协调工作。</w:t>
      </w:r>
      <w:r w:rsidR="005C5832" w:rsidRPr="008B41B0">
        <w:rPr>
          <w:rFonts w:ascii="ˎ̥" w:hAnsi="ˎ̥" w:hint="eastAsia"/>
          <w:szCs w:val="21"/>
        </w:rPr>
        <w:t>马丽娜</w:t>
      </w:r>
      <w:r w:rsidRPr="008B41B0">
        <w:rPr>
          <w:rFonts w:ascii="ˎ̥" w:hAnsi="ˎ̥" w:hint="eastAsia"/>
          <w:szCs w:val="21"/>
        </w:rPr>
        <w:t>为本标准主要持笔人，负责本标准的起草、编写。</w:t>
      </w:r>
      <w:r w:rsidR="00E93935" w:rsidRPr="008B41B0">
        <w:rPr>
          <w:rFonts w:ascii="ˎ̥" w:hAnsi="ˎ̥" w:hint="eastAsia"/>
          <w:szCs w:val="21"/>
        </w:rPr>
        <w:t>张威</w:t>
      </w:r>
      <w:r w:rsidRPr="008B41B0">
        <w:rPr>
          <w:rFonts w:hint="eastAsia"/>
          <w:szCs w:val="21"/>
        </w:rPr>
        <w:t>负责</w:t>
      </w:r>
      <w:r w:rsidRPr="008B41B0">
        <w:rPr>
          <w:rFonts w:ascii="ˎ̥" w:hAnsi="ˎ̥" w:hint="eastAsia"/>
          <w:szCs w:val="21"/>
        </w:rPr>
        <w:t>对国内外相关产品技术的现状与发展情况进行全面调研，同时广泛搜集和检索国内外相关技术资料，进行研究分析、资料查证等工作</w:t>
      </w:r>
      <w:r w:rsidR="00E93935" w:rsidRPr="008B41B0">
        <w:rPr>
          <w:rFonts w:ascii="ˎ̥" w:hAnsi="ˎ̥" w:hint="eastAsia"/>
          <w:szCs w:val="21"/>
        </w:rPr>
        <w:t>。韩建英为成员进行实验前树脂处理、测定等工作</w:t>
      </w:r>
      <w:r w:rsidRPr="008B41B0">
        <w:rPr>
          <w:rFonts w:ascii="ˎ̥" w:hAnsi="ˎ̥" w:hint="eastAsia"/>
          <w:szCs w:val="21"/>
        </w:rPr>
        <w:t>。</w:t>
      </w:r>
    </w:p>
    <w:p w14:paraId="6B88C4E9" w14:textId="77777777" w:rsidR="00B854EC" w:rsidRPr="008B41B0" w:rsidRDefault="00C31B0B" w:rsidP="008B41B0">
      <w:pPr>
        <w:pStyle w:val="a7"/>
        <w:numPr>
          <w:ilvl w:val="0"/>
          <w:numId w:val="5"/>
        </w:numPr>
        <w:spacing w:line="276" w:lineRule="auto"/>
        <w:ind w:firstLineChars="0"/>
        <w:jc w:val="left"/>
        <w:rPr>
          <w:rFonts w:ascii="宋体" w:hAnsi="宋体"/>
          <w:b/>
          <w:szCs w:val="21"/>
        </w:rPr>
      </w:pPr>
      <w:r w:rsidRPr="008B41B0">
        <w:rPr>
          <w:rFonts w:ascii="宋体" w:hAnsi="宋体" w:hint="eastAsia"/>
          <w:b/>
          <w:szCs w:val="21"/>
        </w:rPr>
        <w:t>国内外生产概况</w:t>
      </w:r>
    </w:p>
    <w:p w14:paraId="78F71BD9" w14:textId="77777777" w:rsidR="00C31B0B" w:rsidRPr="008B41B0" w:rsidRDefault="002F7163" w:rsidP="008B41B0">
      <w:pPr>
        <w:spacing w:line="276" w:lineRule="auto"/>
        <w:ind w:firstLineChars="200" w:firstLine="420"/>
        <w:jc w:val="left"/>
        <w:rPr>
          <w:szCs w:val="21"/>
        </w:rPr>
      </w:pPr>
      <w:r w:rsidRPr="008B41B0">
        <w:rPr>
          <w:rFonts w:hint="eastAsia"/>
          <w:szCs w:val="21"/>
        </w:rPr>
        <w:t>醇</w:t>
      </w:r>
      <w:r w:rsidR="007D571A" w:rsidRPr="008B41B0">
        <w:rPr>
          <w:rFonts w:hint="eastAsia"/>
          <w:szCs w:val="21"/>
        </w:rPr>
        <w:t>（</w:t>
      </w:r>
      <w:proofErr w:type="gramStart"/>
      <w:r w:rsidR="007D571A" w:rsidRPr="008B41B0">
        <w:rPr>
          <w:rFonts w:hint="eastAsia"/>
          <w:szCs w:val="21"/>
        </w:rPr>
        <w:t>酚</w:t>
      </w:r>
      <w:proofErr w:type="gramEnd"/>
      <w:r w:rsidR="007D571A" w:rsidRPr="008B41B0">
        <w:rPr>
          <w:rFonts w:hint="eastAsia"/>
          <w:szCs w:val="21"/>
        </w:rPr>
        <w:t>）</w:t>
      </w:r>
      <w:r w:rsidRPr="008B41B0">
        <w:rPr>
          <w:rFonts w:hint="eastAsia"/>
          <w:szCs w:val="21"/>
        </w:rPr>
        <w:t>醚羧酸盐</w:t>
      </w:r>
      <w:r w:rsidR="00C70AE4" w:rsidRPr="008B41B0">
        <w:rPr>
          <w:rFonts w:hint="eastAsia"/>
          <w:szCs w:val="21"/>
        </w:rPr>
        <w:t>表面活性剂</w:t>
      </w:r>
      <w:r w:rsidR="007D571A" w:rsidRPr="008B41B0">
        <w:rPr>
          <w:rFonts w:hint="eastAsia"/>
          <w:szCs w:val="21"/>
        </w:rPr>
        <w:t>（以下简称</w:t>
      </w:r>
      <w:r w:rsidR="007D571A" w:rsidRPr="008B41B0">
        <w:rPr>
          <w:rFonts w:hint="eastAsia"/>
          <w:szCs w:val="21"/>
        </w:rPr>
        <w:t>AEC</w:t>
      </w:r>
      <w:r w:rsidR="007D571A" w:rsidRPr="008B41B0">
        <w:rPr>
          <w:rFonts w:hint="eastAsia"/>
          <w:szCs w:val="21"/>
        </w:rPr>
        <w:t>），是一类性能优异的新型绿色表面活性剂。具有优良的润湿性能、渗透性能、低温水溶性好、泡沫丰富稳定</w:t>
      </w:r>
      <w:r w:rsidR="00EC1C6D" w:rsidRPr="008B41B0">
        <w:rPr>
          <w:rFonts w:hint="eastAsia"/>
          <w:szCs w:val="21"/>
        </w:rPr>
        <w:t>、</w:t>
      </w:r>
      <w:r w:rsidR="007D571A" w:rsidRPr="008B41B0">
        <w:rPr>
          <w:rFonts w:hint="eastAsia"/>
          <w:szCs w:val="21"/>
        </w:rPr>
        <w:t>不易受介质</w:t>
      </w:r>
      <w:r w:rsidR="007D571A" w:rsidRPr="008B41B0">
        <w:rPr>
          <w:rFonts w:hint="eastAsia"/>
          <w:szCs w:val="21"/>
        </w:rPr>
        <w:t>pH</w:t>
      </w:r>
      <w:r w:rsidR="007D571A" w:rsidRPr="008B41B0">
        <w:rPr>
          <w:rFonts w:hint="eastAsia"/>
          <w:szCs w:val="21"/>
        </w:rPr>
        <w:t>值得影响等特点，</w:t>
      </w:r>
      <w:r w:rsidR="00C70AE4" w:rsidRPr="008B41B0">
        <w:rPr>
          <w:rFonts w:hint="eastAsia"/>
          <w:szCs w:val="21"/>
        </w:rPr>
        <w:t>可广泛用于各种个人护理用品中。</w:t>
      </w:r>
      <w:r w:rsidR="00C31B0B" w:rsidRPr="008B41B0">
        <w:rPr>
          <w:rFonts w:hint="eastAsia"/>
          <w:szCs w:val="21"/>
        </w:rPr>
        <w:t>80</w:t>
      </w:r>
      <w:r w:rsidR="00C31B0B" w:rsidRPr="008B41B0">
        <w:rPr>
          <w:rFonts w:hint="eastAsia"/>
          <w:szCs w:val="21"/>
        </w:rPr>
        <w:t>年代以来，国外发达国家积极开发烷基醇醚羧酸（盐）新型产品，世纪上已有美国、德国、英国、日本等国家的大公司开发生产，产量在逐年增加。近年来，国内的中国日化院、青岛长兴、石家庄金莫尔等厂家生产该产品，随着产品品种的不断增加，已逐渐开发了功能型洗液、温和型化妆品和个人保护用品、工业清洗剂、石油工业破乳剂、乳化降粘剂等产品。行业标准</w:t>
      </w:r>
      <w:r w:rsidR="00C31B0B" w:rsidRPr="008B41B0">
        <w:rPr>
          <w:rFonts w:ascii="Times New Roman" w:hAnsi="Times New Roman"/>
          <w:szCs w:val="21"/>
        </w:rPr>
        <w:t>QB/T2950-2008</w:t>
      </w:r>
      <w:r w:rsidR="00C31B0B" w:rsidRPr="008B41B0">
        <w:rPr>
          <w:rFonts w:hint="eastAsia"/>
          <w:szCs w:val="21"/>
        </w:rPr>
        <w:t>醇（</w:t>
      </w:r>
      <w:proofErr w:type="gramStart"/>
      <w:r w:rsidR="00C31B0B" w:rsidRPr="008B41B0">
        <w:rPr>
          <w:rFonts w:hint="eastAsia"/>
          <w:szCs w:val="21"/>
        </w:rPr>
        <w:t>酚</w:t>
      </w:r>
      <w:proofErr w:type="gramEnd"/>
      <w:r w:rsidR="00C31B0B" w:rsidRPr="008B41B0">
        <w:rPr>
          <w:rFonts w:hint="eastAsia"/>
          <w:szCs w:val="21"/>
        </w:rPr>
        <w:t>）醚羧酸（盐），从</w:t>
      </w:r>
      <w:r w:rsidR="00C31B0B" w:rsidRPr="008B41B0">
        <w:rPr>
          <w:rFonts w:hint="eastAsia"/>
          <w:szCs w:val="21"/>
        </w:rPr>
        <w:t>2008</w:t>
      </w:r>
      <w:r w:rsidR="00C31B0B" w:rsidRPr="008B41B0">
        <w:rPr>
          <w:rFonts w:hint="eastAsia"/>
          <w:szCs w:val="21"/>
        </w:rPr>
        <w:t>年</w:t>
      </w:r>
      <w:r w:rsidR="00C31B0B" w:rsidRPr="008B41B0">
        <w:rPr>
          <w:rFonts w:hint="eastAsia"/>
          <w:szCs w:val="21"/>
        </w:rPr>
        <w:t>9</w:t>
      </w:r>
      <w:r w:rsidR="00C31B0B" w:rsidRPr="008B41B0">
        <w:rPr>
          <w:rFonts w:hint="eastAsia"/>
          <w:szCs w:val="21"/>
        </w:rPr>
        <w:t>月实施以来，对该产品的质量控制与提高起到了积极的作用。醇醚羧酸（盐）属于弱阴离子表面活性剂，同时具有非离子的特征，因此</w:t>
      </w:r>
      <w:r w:rsidR="00592D60" w:rsidRPr="008B41B0">
        <w:rPr>
          <w:rFonts w:hint="eastAsia"/>
          <w:szCs w:val="21"/>
        </w:rPr>
        <w:t>，</w:t>
      </w:r>
      <w:r w:rsidR="00C31B0B" w:rsidRPr="008B41B0">
        <w:rPr>
          <w:rFonts w:hint="eastAsia"/>
          <w:szCs w:val="21"/>
        </w:rPr>
        <w:t>可以与包括季铵盐等阴离子表面活性剂在内的其它活性组分任意复配。在工业清洗中，醇醚羧酸盐具有优良的耐碱性、耐</w:t>
      </w:r>
      <w:r w:rsidR="00EC1C6D" w:rsidRPr="008B41B0">
        <w:rPr>
          <w:rFonts w:hint="eastAsia"/>
          <w:szCs w:val="21"/>
        </w:rPr>
        <w:t>高温、耐电解质性能，适用于纺织助剂、煮练、丝光处理等方面，</w:t>
      </w:r>
      <w:r w:rsidR="00C31B0B" w:rsidRPr="008B41B0">
        <w:rPr>
          <w:rFonts w:hint="eastAsia"/>
          <w:szCs w:val="21"/>
        </w:rPr>
        <w:t>也适用于石油工业的乳化降粘、输送、开采等方面。在产品的应用领域中，羟甲基化程度较高的产品（即转化率较高的产品），更有利于配置适宜性能的产品。而</w:t>
      </w:r>
      <w:proofErr w:type="gramStart"/>
      <w:r w:rsidR="00C31B0B" w:rsidRPr="008B41B0">
        <w:rPr>
          <w:rFonts w:hint="eastAsia"/>
          <w:szCs w:val="21"/>
        </w:rPr>
        <w:t>醇醚型非</w:t>
      </w:r>
      <w:proofErr w:type="gramEnd"/>
      <w:r w:rsidR="00C31B0B" w:rsidRPr="008B41B0">
        <w:rPr>
          <w:rFonts w:hint="eastAsia"/>
          <w:szCs w:val="21"/>
        </w:rPr>
        <w:t>离子表面活性剂缺乏这方面的特性，因此，产品中非离子的含量指标的控制也是非常重要的。</w:t>
      </w:r>
    </w:p>
    <w:p w14:paraId="3AF441C1" w14:textId="77777777" w:rsidR="00C31B0B" w:rsidRPr="008B41B0" w:rsidRDefault="00C31B0B" w:rsidP="008B41B0">
      <w:pPr>
        <w:pStyle w:val="a7"/>
        <w:numPr>
          <w:ilvl w:val="0"/>
          <w:numId w:val="5"/>
        </w:numPr>
        <w:spacing w:line="276" w:lineRule="auto"/>
        <w:ind w:firstLineChars="0"/>
        <w:jc w:val="left"/>
        <w:rPr>
          <w:rFonts w:ascii="宋体" w:hAnsi="宋体"/>
          <w:b/>
          <w:szCs w:val="21"/>
        </w:rPr>
      </w:pPr>
      <w:r w:rsidRPr="008B41B0">
        <w:rPr>
          <w:rFonts w:ascii="宋体" w:hAnsi="宋体" w:hint="eastAsia"/>
          <w:b/>
          <w:szCs w:val="21"/>
        </w:rPr>
        <w:t>制定原则</w:t>
      </w:r>
    </w:p>
    <w:p w14:paraId="478B4E92" w14:textId="77777777" w:rsidR="00C47478" w:rsidRPr="008B41B0" w:rsidRDefault="00C47478" w:rsidP="008B41B0">
      <w:pPr>
        <w:pStyle w:val="a7"/>
        <w:numPr>
          <w:ilvl w:val="0"/>
          <w:numId w:val="16"/>
        </w:numPr>
        <w:spacing w:line="276" w:lineRule="auto"/>
        <w:ind w:firstLineChars="0"/>
        <w:jc w:val="left"/>
        <w:rPr>
          <w:rFonts w:ascii="宋体" w:hAnsi="宋体"/>
          <w:b/>
          <w:szCs w:val="21"/>
        </w:rPr>
      </w:pPr>
      <w:r w:rsidRPr="008B41B0">
        <w:rPr>
          <w:rFonts w:ascii="宋体" w:hAnsi="宋体" w:hint="eastAsia"/>
          <w:b/>
          <w:szCs w:val="21"/>
        </w:rPr>
        <w:t>标准编制原则</w:t>
      </w:r>
    </w:p>
    <w:p w14:paraId="46521F7D" w14:textId="77777777" w:rsidR="0043087F" w:rsidRPr="008B41B0" w:rsidRDefault="0043087F" w:rsidP="008B41B0">
      <w:pPr>
        <w:spacing w:line="276" w:lineRule="auto"/>
        <w:ind w:firstLineChars="196" w:firstLine="412"/>
        <w:rPr>
          <w:rFonts w:ascii="ˎ̥" w:hAnsi="ˎ̥"/>
          <w:szCs w:val="21"/>
        </w:rPr>
      </w:pPr>
      <w:r w:rsidRPr="008B41B0">
        <w:rPr>
          <w:rFonts w:ascii="ˎ̥" w:hAnsi="ˎ̥" w:hint="eastAsia"/>
          <w:szCs w:val="21"/>
        </w:rPr>
        <w:t>本标准的修订符合产业发展的原则，本着先进性、科学性、合理性和可操作性的原则以及标准的目标、统一性、协调性、适用性、一致性和规范性原则来进行本标准的制定工作。</w:t>
      </w:r>
    </w:p>
    <w:p w14:paraId="578EE031" w14:textId="77777777" w:rsidR="0043087F" w:rsidRPr="008B41B0" w:rsidRDefault="0043087F" w:rsidP="008B41B0">
      <w:pPr>
        <w:spacing w:line="276" w:lineRule="auto"/>
        <w:ind w:firstLineChars="150" w:firstLine="315"/>
        <w:rPr>
          <w:rFonts w:ascii="Times New Roman" w:hAnsi="Times New Roman"/>
          <w:szCs w:val="21"/>
        </w:rPr>
      </w:pPr>
      <w:r w:rsidRPr="008B41B0">
        <w:rPr>
          <w:rFonts w:ascii="Times New Roman" w:hAnsi="ˎ̥" w:hint="eastAsia"/>
          <w:szCs w:val="21"/>
        </w:rPr>
        <w:t>本标</w:t>
      </w:r>
      <w:r w:rsidRPr="008B41B0">
        <w:rPr>
          <w:rFonts w:ascii="Times New Roman" w:hint="eastAsia"/>
          <w:szCs w:val="21"/>
        </w:rPr>
        <w:t>准起草过程中，主要按</w:t>
      </w:r>
      <w:r w:rsidRPr="008B41B0">
        <w:rPr>
          <w:rFonts w:ascii="Times New Roman" w:hAnsi="Times New Roman"/>
          <w:szCs w:val="21"/>
        </w:rPr>
        <w:t>GB/T 1.1</w:t>
      </w:r>
      <w:r w:rsidRPr="008B41B0">
        <w:rPr>
          <w:rFonts w:ascii="Times New Roman" w:hAnsi="Times New Roman" w:hint="eastAsia"/>
          <w:szCs w:val="21"/>
        </w:rPr>
        <w:t>－</w:t>
      </w:r>
      <w:r w:rsidRPr="008B41B0">
        <w:rPr>
          <w:rFonts w:ascii="Times New Roman" w:hAnsi="Times New Roman"/>
          <w:szCs w:val="21"/>
        </w:rPr>
        <w:t>2009</w:t>
      </w:r>
      <w:r w:rsidRPr="008B41B0">
        <w:rPr>
          <w:rFonts w:ascii="Times New Roman" w:hint="eastAsia"/>
          <w:szCs w:val="21"/>
        </w:rPr>
        <w:t>《标准化工作导则</w:t>
      </w:r>
      <w:r w:rsidRPr="008B41B0">
        <w:rPr>
          <w:rFonts w:ascii="Times New Roman" w:hAnsi="Times New Roman"/>
          <w:szCs w:val="21"/>
        </w:rPr>
        <w:t xml:space="preserve"> </w:t>
      </w:r>
      <w:r w:rsidRPr="008B41B0">
        <w:rPr>
          <w:rFonts w:ascii="Times New Roman" w:hint="eastAsia"/>
          <w:szCs w:val="21"/>
        </w:rPr>
        <w:t>第</w:t>
      </w:r>
      <w:r w:rsidRPr="008B41B0">
        <w:rPr>
          <w:rFonts w:ascii="Times New Roman" w:hAnsi="Times New Roman"/>
          <w:szCs w:val="21"/>
        </w:rPr>
        <w:t>1</w:t>
      </w:r>
      <w:r w:rsidRPr="008B41B0">
        <w:rPr>
          <w:rFonts w:ascii="Times New Roman" w:hint="eastAsia"/>
          <w:szCs w:val="21"/>
        </w:rPr>
        <w:t>部分：标准的结构和编写》和</w:t>
      </w:r>
      <w:r w:rsidRPr="008B41B0">
        <w:rPr>
          <w:rFonts w:ascii="Times New Roman" w:hAnsi="Times New Roman"/>
          <w:szCs w:val="21"/>
        </w:rPr>
        <w:t>GB/T 1.2</w:t>
      </w:r>
      <w:r w:rsidRPr="008B41B0">
        <w:rPr>
          <w:rFonts w:ascii="Times New Roman" w:hAnsi="Times New Roman" w:hint="eastAsia"/>
          <w:szCs w:val="21"/>
        </w:rPr>
        <w:t>－</w:t>
      </w:r>
      <w:r w:rsidRPr="008B41B0">
        <w:rPr>
          <w:rFonts w:ascii="Times New Roman" w:hAnsi="Times New Roman"/>
          <w:szCs w:val="21"/>
        </w:rPr>
        <w:t>2002</w:t>
      </w:r>
      <w:r w:rsidRPr="008B41B0">
        <w:rPr>
          <w:rFonts w:ascii="Times New Roman" w:hint="eastAsia"/>
          <w:szCs w:val="21"/>
        </w:rPr>
        <w:t>《标准化工作导则</w:t>
      </w:r>
      <w:r w:rsidRPr="008B41B0">
        <w:rPr>
          <w:rFonts w:ascii="Times New Roman" w:hAnsi="Times New Roman"/>
          <w:szCs w:val="21"/>
        </w:rPr>
        <w:t xml:space="preserve"> </w:t>
      </w:r>
      <w:r w:rsidRPr="008B41B0">
        <w:rPr>
          <w:rFonts w:ascii="Times New Roman" w:hint="eastAsia"/>
          <w:szCs w:val="21"/>
        </w:rPr>
        <w:t>第</w:t>
      </w:r>
      <w:r w:rsidRPr="008B41B0">
        <w:rPr>
          <w:rFonts w:ascii="Times New Roman" w:hAnsi="Times New Roman"/>
          <w:szCs w:val="21"/>
        </w:rPr>
        <w:t>2</w:t>
      </w:r>
      <w:r w:rsidRPr="008B41B0">
        <w:rPr>
          <w:rFonts w:ascii="Times New Roman" w:hint="eastAsia"/>
          <w:szCs w:val="21"/>
        </w:rPr>
        <w:t>部分：标准中规范性技术要素内容的确定方法》进行编写。本标准制定</w:t>
      </w:r>
      <w:r w:rsidRPr="008B41B0">
        <w:rPr>
          <w:rFonts w:ascii="Times New Roman" w:hAnsi="ˎ̥" w:hint="eastAsia"/>
          <w:szCs w:val="21"/>
        </w:rPr>
        <w:t>过程中，主要参考了以下标准或文件：</w:t>
      </w:r>
    </w:p>
    <w:p w14:paraId="1F3B9337" w14:textId="77777777" w:rsidR="005E369B" w:rsidRPr="008B41B0" w:rsidRDefault="005E369B" w:rsidP="008B41B0">
      <w:pPr>
        <w:spacing w:line="276" w:lineRule="auto"/>
        <w:ind w:firstLine="570"/>
        <w:rPr>
          <w:rFonts w:ascii="Times New Roman"/>
          <w:szCs w:val="21"/>
        </w:rPr>
      </w:pPr>
      <w:r w:rsidRPr="008B41B0">
        <w:rPr>
          <w:rFonts w:ascii="Times New Roman"/>
          <w:szCs w:val="21"/>
        </w:rPr>
        <w:t xml:space="preserve">GB/T6368 </w:t>
      </w:r>
      <w:r w:rsidRPr="008B41B0">
        <w:rPr>
          <w:rFonts w:ascii="Times New Roman"/>
          <w:szCs w:val="21"/>
        </w:rPr>
        <w:t>表面活性剂</w:t>
      </w:r>
      <w:r w:rsidRPr="008B41B0">
        <w:rPr>
          <w:rFonts w:ascii="Times New Roman"/>
          <w:szCs w:val="21"/>
        </w:rPr>
        <w:t xml:space="preserve"> </w:t>
      </w:r>
      <w:r w:rsidRPr="008B41B0">
        <w:rPr>
          <w:rFonts w:ascii="Times New Roman"/>
          <w:szCs w:val="21"/>
        </w:rPr>
        <w:t>水溶液</w:t>
      </w:r>
      <w:r w:rsidRPr="008B41B0">
        <w:rPr>
          <w:rFonts w:ascii="Times New Roman"/>
          <w:szCs w:val="21"/>
        </w:rPr>
        <w:t>pH</w:t>
      </w:r>
      <w:r w:rsidRPr="008B41B0">
        <w:rPr>
          <w:rFonts w:ascii="Times New Roman"/>
          <w:szCs w:val="21"/>
        </w:rPr>
        <w:t>值的测定</w:t>
      </w:r>
      <w:r w:rsidRPr="008B41B0">
        <w:rPr>
          <w:rFonts w:ascii="Times New Roman"/>
          <w:szCs w:val="21"/>
        </w:rPr>
        <w:t xml:space="preserve"> </w:t>
      </w:r>
      <w:r w:rsidRPr="008B41B0">
        <w:rPr>
          <w:rFonts w:ascii="Times New Roman"/>
          <w:szCs w:val="21"/>
        </w:rPr>
        <w:t>电位法（</w:t>
      </w:r>
      <w:proofErr w:type="spellStart"/>
      <w:r w:rsidRPr="008B41B0">
        <w:rPr>
          <w:rFonts w:ascii="Times New Roman"/>
          <w:szCs w:val="21"/>
        </w:rPr>
        <w:t>eqv</w:t>
      </w:r>
      <w:proofErr w:type="spellEnd"/>
      <w:r w:rsidRPr="008B41B0">
        <w:rPr>
          <w:rFonts w:ascii="Times New Roman"/>
          <w:szCs w:val="21"/>
        </w:rPr>
        <w:t xml:space="preserve"> ISO 4316:1977</w:t>
      </w:r>
      <w:r w:rsidRPr="008B41B0">
        <w:rPr>
          <w:rFonts w:ascii="Times New Roman"/>
          <w:szCs w:val="21"/>
        </w:rPr>
        <w:t>）</w:t>
      </w:r>
    </w:p>
    <w:p w14:paraId="4B8B6F89" w14:textId="77777777" w:rsidR="005E369B" w:rsidRPr="008B41B0" w:rsidRDefault="005E369B" w:rsidP="008B41B0">
      <w:pPr>
        <w:spacing w:line="276" w:lineRule="auto"/>
        <w:ind w:firstLine="570"/>
        <w:rPr>
          <w:rFonts w:ascii="Times New Roman"/>
          <w:szCs w:val="21"/>
        </w:rPr>
      </w:pPr>
      <w:r w:rsidRPr="008B41B0">
        <w:rPr>
          <w:rFonts w:ascii="Times New Roman"/>
          <w:szCs w:val="21"/>
        </w:rPr>
        <w:t xml:space="preserve">GB/T 8170 </w:t>
      </w:r>
      <w:r w:rsidRPr="008B41B0">
        <w:rPr>
          <w:rFonts w:ascii="Times New Roman"/>
          <w:szCs w:val="21"/>
        </w:rPr>
        <w:t>数值</w:t>
      </w:r>
      <w:proofErr w:type="gramStart"/>
      <w:r w:rsidRPr="008B41B0">
        <w:rPr>
          <w:rFonts w:ascii="Times New Roman"/>
          <w:szCs w:val="21"/>
        </w:rPr>
        <w:t>修约规则</w:t>
      </w:r>
      <w:proofErr w:type="gramEnd"/>
    </w:p>
    <w:p w14:paraId="3F42AA58" w14:textId="77777777" w:rsidR="005E369B" w:rsidRPr="008B41B0" w:rsidRDefault="005E369B" w:rsidP="008B41B0">
      <w:pPr>
        <w:spacing w:line="276" w:lineRule="auto"/>
        <w:ind w:firstLine="570"/>
        <w:rPr>
          <w:rFonts w:ascii="Times New Roman"/>
          <w:szCs w:val="21"/>
        </w:rPr>
      </w:pPr>
      <w:r w:rsidRPr="008B41B0">
        <w:rPr>
          <w:rFonts w:ascii="Times New Roman" w:hint="eastAsia"/>
          <w:szCs w:val="21"/>
        </w:rPr>
        <w:t xml:space="preserve">GB/T 28193-2011 </w:t>
      </w:r>
      <w:r w:rsidRPr="008B41B0">
        <w:rPr>
          <w:rFonts w:ascii="Times New Roman" w:hint="eastAsia"/>
          <w:szCs w:val="21"/>
        </w:rPr>
        <w:t>表面活性剂中氯乙酸</w:t>
      </w:r>
      <w:r w:rsidRPr="008B41B0">
        <w:rPr>
          <w:rFonts w:ascii="Times New Roman" w:hint="eastAsia"/>
          <w:szCs w:val="21"/>
        </w:rPr>
        <w:t>(</w:t>
      </w:r>
      <w:r w:rsidRPr="008B41B0">
        <w:rPr>
          <w:rFonts w:ascii="Times New Roman" w:hint="eastAsia"/>
          <w:szCs w:val="21"/>
        </w:rPr>
        <w:t>盐</w:t>
      </w:r>
      <w:r w:rsidRPr="008B41B0">
        <w:rPr>
          <w:rFonts w:ascii="Times New Roman" w:hint="eastAsia"/>
          <w:szCs w:val="21"/>
        </w:rPr>
        <w:t>)</w:t>
      </w:r>
      <w:r w:rsidRPr="008B41B0">
        <w:rPr>
          <w:rFonts w:ascii="Times New Roman" w:hint="eastAsia"/>
          <w:szCs w:val="21"/>
        </w:rPr>
        <w:t>残留量的测定</w:t>
      </w:r>
    </w:p>
    <w:p w14:paraId="7B8DC80F" w14:textId="77777777" w:rsidR="005E369B" w:rsidRPr="008B41B0" w:rsidRDefault="005E369B" w:rsidP="008B41B0">
      <w:pPr>
        <w:spacing w:line="276" w:lineRule="auto"/>
        <w:ind w:firstLine="570"/>
        <w:rPr>
          <w:rFonts w:ascii="Times New Roman"/>
          <w:szCs w:val="21"/>
        </w:rPr>
      </w:pPr>
      <w:r w:rsidRPr="008B41B0">
        <w:rPr>
          <w:rFonts w:ascii="Times New Roman"/>
          <w:szCs w:val="21"/>
        </w:rPr>
        <w:t>QB/T 13173</w:t>
      </w:r>
      <w:r w:rsidRPr="008B41B0">
        <w:rPr>
          <w:rFonts w:ascii="Times New Roman"/>
          <w:szCs w:val="21"/>
        </w:rPr>
        <w:t>—</w:t>
      </w:r>
      <w:r w:rsidRPr="008B41B0">
        <w:rPr>
          <w:rFonts w:ascii="Times New Roman"/>
          <w:szCs w:val="21"/>
        </w:rPr>
        <w:t>200</w:t>
      </w:r>
      <w:r w:rsidRPr="008B41B0">
        <w:rPr>
          <w:rFonts w:ascii="Times New Roman" w:hint="eastAsia"/>
          <w:szCs w:val="21"/>
        </w:rPr>
        <w:t>8</w:t>
      </w:r>
      <w:r w:rsidRPr="008B41B0">
        <w:rPr>
          <w:rFonts w:ascii="Times New Roman"/>
          <w:szCs w:val="21"/>
        </w:rPr>
        <w:t xml:space="preserve"> </w:t>
      </w:r>
      <w:r w:rsidRPr="008B41B0">
        <w:rPr>
          <w:rFonts w:ascii="Times New Roman" w:hint="eastAsia"/>
          <w:szCs w:val="21"/>
        </w:rPr>
        <w:t>表面活性剂</w:t>
      </w:r>
      <w:r w:rsidRPr="008B41B0">
        <w:rPr>
          <w:rFonts w:ascii="Times New Roman" w:hint="eastAsia"/>
          <w:szCs w:val="21"/>
        </w:rPr>
        <w:t xml:space="preserve"> </w:t>
      </w:r>
      <w:r w:rsidRPr="008B41B0">
        <w:rPr>
          <w:rFonts w:ascii="Times New Roman"/>
          <w:szCs w:val="21"/>
        </w:rPr>
        <w:t>洗涤剂</w:t>
      </w:r>
      <w:r w:rsidRPr="008B41B0">
        <w:rPr>
          <w:rFonts w:ascii="Times New Roman" w:hint="eastAsia"/>
          <w:szCs w:val="21"/>
        </w:rPr>
        <w:t>试验方法</w:t>
      </w:r>
    </w:p>
    <w:p w14:paraId="0940DC57" w14:textId="77777777" w:rsidR="005E369B" w:rsidRPr="008B41B0" w:rsidRDefault="005E369B" w:rsidP="008B41B0">
      <w:pPr>
        <w:spacing w:line="276" w:lineRule="auto"/>
        <w:ind w:firstLine="570"/>
        <w:rPr>
          <w:rFonts w:ascii="Times New Roman"/>
          <w:szCs w:val="21"/>
        </w:rPr>
      </w:pPr>
      <w:r w:rsidRPr="008B41B0">
        <w:rPr>
          <w:rFonts w:ascii="Times New Roman"/>
          <w:szCs w:val="21"/>
        </w:rPr>
        <w:lastRenderedPageBreak/>
        <w:t>QB/T 15818</w:t>
      </w:r>
      <w:r w:rsidRPr="008B41B0">
        <w:rPr>
          <w:rFonts w:ascii="Times New Roman"/>
          <w:szCs w:val="21"/>
        </w:rPr>
        <w:t>—</w:t>
      </w:r>
      <w:r w:rsidRPr="008B41B0">
        <w:rPr>
          <w:rFonts w:ascii="Times New Roman"/>
          <w:szCs w:val="21"/>
        </w:rPr>
        <w:t xml:space="preserve">2006 </w:t>
      </w:r>
      <w:r w:rsidRPr="008B41B0">
        <w:rPr>
          <w:rFonts w:ascii="Times New Roman"/>
          <w:szCs w:val="21"/>
        </w:rPr>
        <w:t>表面活性剂</w:t>
      </w:r>
      <w:r w:rsidRPr="008B41B0">
        <w:rPr>
          <w:rFonts w:ascii="Times New Roman"/>
          <w:szCs w:val="21"/>
        </w:rPr>
        <w:t xml:space="preserve"> </w:t>
      </w:r>
      <w:r w:rsidRPr="008B41B0">
        <w:rPr>
          <w:rFonts w:ascii="Times New Roman"/>
          <w:szCs w:val="21"/>
        </w:rPr>
        <w:t>生物降解度试验方法</w:t>
      </w:r>
    </w:p>
    <w:p w14:paraId="1851B6DF" w14:textId="77777777" w:rsidR="005E369B" w:rsidRPr="008B41B0" w:rsidRDefault="005E369B" w:rsidP="008B41B0">
      <w:pPr>
        <w:spacing w:line="276" w:lineRule="auto"/>
        <w:ind w:firstLine="570"/>
        <w:rPr>
          <w:rFonts w:ascii="Times New Roman"/>
          <w:szCs w:val="21"/>
        </w:rPr>
      </w:pPr>
      <w:r w:rsidRPr="008B41B0">
        <w:rPr>
          <w:rFonts w:ascii="Times New Roman"/>
          <w:szCs w:val="21"/>
        </w:rPr>
        <w:t>QB/T 2739</w:t>
      </w:r>
      <w:r w:rsidRPr="008B41B0">
        <w:rPr>
          <w:rFonts w:ascii="Times New Roman"/>
          <w:szCs w:val="21"/>
        </w:rPr>
        <w:t>—</w:t>
      </w:r>
      <w:r w:rsidRPr="008B41B0">
        <w:rPr>
          <w:rFonts w:ascii="Times New Roman"/>
          <w:szCs w:val="21"/>
        </w:rPr>
        <w:t xml:space="preserve">2005 </w:t>
      </w:r>
      <w:r w:rsidRPr="008B41B0">
        <w:rPr>
          <w:rFonts w:ascii="Times New Roman"/>
          <w:szCs w:val="21"/>
        </w:rPr>
        <w:t>洗涤用品常用试验方法</w:t>
      </w:r>
      <w:r w:rsidRPr="008B41B0">
        <w:rPr>
          <w:rFonts w:ascii="Times New Roman"/>
          <w:szCs w:val="21"/>
        </w:rPr>
        <w:t xml:space="preserve"> </w:t>
      </w:r>
      <w:r w:rsidRPr="008B41B0">
        <w:rPr>
          <w:rFonts w:ascii="Times New Roman"/>
          <w:szCs w:val="21"/>
        </w:rPr>
        <w:t>滴定分析（容量分析）</w:t>
      </w:r>
      <w:proofErr w:type="gramStart"/>
      <w:r w:rsidRPr="008B41B0">
        <w:rPr>
          <w:rFonts w:ascii="Times New Roman"/>
          <w:szCs w:val="21"/>
        </w:rPr>
        <w:t>用试验</w:t>
      </w:r>
      <w:proofErr w:type="gramEnd"/>
      <w:r w:rsidRPr="008B41B0">
        <w:rPr>
          <w:rFonts w:ascii="Times New Roman"/>
          <w:szCs w:val="21"/>
        </w:rPr>
        <w:t>溶液的制备</w:t>
      </w:r>
    </w:p>
    <w:p w14:paraId="11E14482" w14:textId="77777777" w:rsidR="005E369B" w:rsidRPr="008B41B0" w:rsidRDefault="005E369B" w:rsidP="008B41B0">
      <w:pPr>
        <w:spacing w:line="276" w:lineRule="auto"/>
        <w:ind w:firstLine="570"/>
        <w:rPr>
          <w:rFonts w:ascii="Times New Roman"/>
          <w:szCs w:val="21"/>
        </w:rPr>
      </w:pPr>
      <w:r w:rsidRPr="008B41B0">
        <w:rPr>
          <w:rFonts w:ascii="Times New Roman"/>
          <w:szCs w:val="21"/>
        </w:rPr>
        <w:t>GB/T 28193-2011</w:t>
      </w:r>
      <w:r w:rsidRPr="008B41B0">
        <w:rPr>
          <w:rFonts w:ascii="Times New Roman" w:hint="eastAsia"/>
          <w:szCs w:val="21"/>
        </w:rPr>
        <w:t xml:space="preserve"> </w:t>
      </w:r>
      <w:r w:rsidRPr="008B41B0">
        <w:rPr>
          <w:rFonts w:ascii="Times New Roman"/>
          <w:szCs w:val="21"/>
        </w:rPr>
        <w:t>表面活性剂中氯乙酸</w:t>
      </w:r>
      <w:r w:rsidRPr="008B41B0">
        <w:rPr>
          <w:rFonts w:ascii="Times New Roman"/>
          <w:szCs w:val="21"/>
        </w:rPr>
        <w:t>(</w:t>
      </w:r>
      <w:r w:rsidRPr="008B41B0">
        <w:rPr>
          <w:rFonts w:ascii="Times New Roman"/>
          <w:szCs w:val="21"/>
        </w:rPr>
        <w:t>盐</w:t>
      </w:r>
      <w:r w:rsidRPr="008B41B0">
        <w:rPr>
          <w:rFonts w:ascii="Times New Roman"/>
          <w:szCs w:val="21"/>
        </w:rPr>
        <w:t>)</w:t>
      </w:r>
      <w:r w:rsidRPr="008B41B0">
        <w:rPr>
          <w:rFonts w:ascii="Times New Roman"/>
          <w:szCs w:val="21"/>
        </w:rPr>
        <w:t>残留量的测定</w:t>
      </w:r>
    </w:p>
    <w:p w14:paraId="0A0DEB3F" w14:textId="77777777" w:rsidR="005E369B" w:rsidRPr="008B41B0" w:rsidRDefault="005E369B" w:rsidP="008B41B0">
      <w:pPr>
        <w:spacing w:line="276" w:lineRule="auto"/>
        <w:ind w:firstLine="570"/>
        <w:rPr>
          <w:rFonts w:ascii="Times New Roman"/>
          <w:szCs w:val="21"/>
        </w:rPr>
      </w:pPr>
      <w:r w:rsidRPr="008B41B0">
        <w:rPr>
          <w:rFonts w:ascii="Times New Roman" w:hint="eastAsia"/>
          <w:szCs w:val="21"/>
        </w:rPr>
        <w:t xml:space="preserve">GB/T 19464-2014 </w:t>
      </w:r>
      <w:r w:rsidRPr="008B41B0">
        <w:rPr>
          <w:rFonts w:ascii="Times New Roman" w:hint="eastAsia"/>
          <w:szCs w:val="21"/>
        </w:rPr>
        <w:t>烷基糖苷</w:t>
      </w:r>
    </w:p>
    <w:p w14:paraId="3EC197BD" w14:textId="77777777" w:rsidR="005E369B" w:rsidRPr="008B41B0" w:rsidRDefault="005E369B" w:rsidP="008B41B0">
      <w:pPr>
        <w:spacing w:line="276" w:lineRule="auto"/>
        <w:ind w:firstLine="570"/>
        <w:rPr>
          <w:rFonts w:ascii="Times New Roman"/>
          <w:szCs w:val="21"/>
        </w:rPr>
      </w:pPr>
      <w:r w:rsidRPr="008B41B0">
        <w:rPr>
          <w:rFonts w:ascii="Times New Roman"/>
          <w:szCs w:val="21"/>
        </w:rPr>
        <w:t>国家质量监督检验检疫总局令</w:t>
      </w:r>
      <w:r w:rsidRPr="008B41B0">
        <w:rPr>
          <w:rFonts w:ascii="Times New Roman"/>
          <w:szCs w:val="21"/>
        </w:rPr>
        <w:t>[2005]</w:t>
      </w:r>
      <w:r w:rsidRPr="008B41B0">
        <w:rPr>
          <w:rFonts w:ascii="Times New Roman"/>
          <w:szCs w:val="21"/>
        </w:rPr>
        <w:t>第</w:t>
      </w:r>
      <w:r w:rsidRPr="008B41B0">
        <w:rPr>
          <w:rFonts w:ascii="Times New Roman"/>
          <w:szCs w:val="21"/>
        </w:rPr>
        <w:t>75</w:t>
      </w:r>
      <w:r w:rsidRPr="008B41B0">
        <w:rPr>
          <w:rFonts w:ascii="Times New Roman"/>
          <w:szCs w:val="21"/>
        </w:rPr>
        <w:t>号《定量包装商品计量监督管理办法》</w:t>
      </w:r>
    </w:p>
    <w:p w14:paraId="23E7003C" w14:textId="77777777" w:rsidR="005E369B" w:rsidRPr="008B41B0" w:rsidRDefault="005E369B" w:rsidP="008B41B0">
      <w:pPr>
        <w:spacing w:line="276" w:lineRule="auto"/>
        <w:ind w:firstLine="570"/>
        <w:rPr>
          <w:rFonts w:ascii="Times New Roman"/>
          <w:szCs w:val="21"/>
        </w:rPr>
      </w:pPr>
      <w:r w:rsidRPr="008B41B0">
        <w:rPr>
          <w:rFonts w:ascii="Times New Roman"/>
          <w:szCs w:val="21"/>
        </w:rPr>
        <w:t xml:space="preserve">JJF 1070 </w:t>
      </w:r>
      <w:r w:rsidRPr="008B41B0">
        <w:rPr>
          <w:rFonts w:ascii="Times New Roman"/>
          <w:szCs w:val="21"/>
        </w:rPr>
        <w:t>定量包装商品净含量计量检验规则</w:t>
      </w:r>
    </w:p>
    <w:p w14:paraId="7000B7B7" w14:textId="77777777" w:rsidR="005E369B" w:rsidRPr="008B41B0" w:rsidRDefault="005E369B" w:rsidP="008B41B0">
      <w:pPr>
        <w:spacing w:line="276" w:lineRule="auto"/>
        <w:ind w:firstLine="570"/>
        <w:rPr>
          <w:rFonts w:ascii="Times New Roman"/>
          <w:szCs w:val="21"/>
        </w:rPr>
      </w:pPr>
      <w:r w:rsidRPr="008B41B0">
        <w:rPr>
          <w:rFonts w:ascii="Times New Roman"/>
          <w:szCs w:val="21"/>
        </w:rPr>
        <w:t>国家质量监督检验检疫总局第</w:t>
      </w:r>
      <w:r w:rsidRPr="008B41B0">
        <w:rPr>
          <w:rFonts w:ascii="Times New Roman"/>
          <w:szCs w:val="21"/>
        </w:rPr>
        <w:t>100</w:t>
      </w:r>
      <w:r w:rsidRPr="008B41B0">
        <w:rPr>
          <w:rFonts w:ascii="Times New Roman"/>
          <w:szCs w:val="21"/>
        </w:rPr>
        <w:t>号令《化妆品标识管理规定》</w:t>
      </w:r>
    </w:p>
    <w:p w14:paraId="6694D0FA" w14:textId="77777777" w:rsidR="00C47478" w:rsidRPr="008B41B0" w:rsidRDefault="00C47478" w:rsidP="008B41B0">
      <w:pPr>
        <w:pStyle w:val="a7"/>
        <w:numPr>
          <w:ilvl w:val="0"/>
          <w:numId w:val="16"/>
        </w:numPr>
        <w:spacing w:line="276" w:lineRule="auto"/>
        <w:ind w:firstLineChars="0"/>
        <w:rPr>
          <w:rFonts w:ascii="Times New Roman"/>
          <w:b/>
          <w:szCs w:val="21"/>
        </w:rPr>
      </w:pPr>
      <w:r w:rsidRPr="008B41B0">
        <w:rPr>
          <w:rFonts w:ascii="Times New Roman" w:hint="eastAsia"/>
          <w:b/>
          <w:szCs w:val="21"/>
        </w:rPr>
        <w:t>标准主要内容的依据</w:t>
      </w:r>
    </w:p>
    <w:p w14:paraId="7621FD6E" w14:textId="77777777" w:rsidR="00C47478" w:rsidRPr="008B41B0" w:rsidRDefault="00C47478" w:rsidP="008B41B0">
      <w:pPr>
        <w:spacing w:line="276" w:lineRule="auto"/>
        <w:ind w:firstLineChars="200" w:firstLine="420"/>
        <w:rPr>
          <w:rFonts w:ascii="Times New Roman"/>
          <w:b/>
          <w:szCs w:val="21"/>
        </w:rPr>
      </w:pPr>
      <w:r w:rsidRPr="008B41B0">
        <w:rPr>
          <w:rFonts w:hint="eastAsia"/>
          <w:szCs w:val="21"/>
        </w:rPr>
        <w:t>本标准涉及的技术指标包括：外观、气味、固含量、非离子含量、无机盐、</w:t>
      </w:r>
      <w:r w:rsidRPr="008B41B0">
        <w:rPr>
          <w:rFonts w:hint="eastAsia"/>
          <w:szCs w:val="21"/>
        </w:rPr>
        <w:t>pH</w:t>
      </w:r>
      <w:r w:rsidRPr="008B41B0">
        <w:rPr>
          <w:rFonts w:hint="eastAsia"/>
          <w:szCs w:val="21"/>
        </w:rPr>
        <w:t>、</w:t>
      </w:r>
      <w:proofErr w:type="gramStart"/>
      <w:r w:rsidRPr="008B41B0">
        <w:rPr>
          <w:rFonts w:hint="eastAsia"/>
          <w:szCs w:val="21"/>
        </w:rPr>
        <w:t>一</w:t>
      </w:r>
      <w:proofErr w:type="gramEnd"/>
      <w:r w:rsidRPr="008B41B0">
        <w:rPr>
          <w:rFonts w:hint="eastAsia"/>
          <w:szCs w:val="21"/>
        </w:rPr>
        <w:t>氯乙酸（盐）等。</w:t>
      </w:r>
    </w:p>
    <w:p w14:paraId="11045369" w14:textId="77777777" w:rsidR="00C47478" w:rsidRPr="008B41B0" w:rsidRDefault="00C47478" w:rsidP="008B41B0">
      <w:pPr>
        <w:spacing w:line="276" w:lineRule="auto"/>
        <w:ind w:firstLineChars="200" w:firstLine="420"/>
        <w:jc w:val="left"/>
        <w:rPr>
          <w:szCs w:val="21"/>
        </w:rPr>
      </w:pPr>
      <w:r w:rsidRPr="008B41B0">
        <w:rPr>
          <w:rFonts w:ascii="Times New Roman" w:hint="eastAsia"/>
          <w:szCs w:val="21"/>
        </w:rPr>
        <w:t>（</w:t>
      </w:r>
      <w:r w:rsidRPr="008B41B0">
        <w:rPr>
          <w:rFonts w:ascii="Times New Roman" w:hint="eastAsia"/>
          <w:szCs w:val="21"/>
        </w:rPr>
        <w:t>1</w:t>
      </w:r>
      <w:r w:rsidRPr="008B41B0">
        <w:rPr>
          <w:rFonts w:ascii="Times New Roman" w:hint="eastAsia"/>
          <w:szCs w:val="21"/>
        </w:rPr>
        <w:t>）</w:t>
      </w:r>
      <w:r w:rsidR="00CF5C0E" w:rsidRPr="008B41B0">
        <w:rPr>
          <w:rFonts w:ascii="Times New Roman" w:hint="eastAsia"/>
          <w:szCs w:val="21"/>
        </w:rPr>
        <w:t>本标准拟将原标准规定的理化指标项目和实验方法做出修订，拟增加非离子含量这一检测项目，可通过非离子含量严格控制产品中羧酸（盐）</w:t>
      </w:r>
      <w:r w:rsidR="00592D60" w:rsidRPr="008B41B0">
        <w:rPr>
          <w:rFonts w:ascii="Times New Roman" w:hint="eastAsia"/>
          <w:szCs w:val="21"/>
        </w:rPr>
        <w:t>的真实</w:t>
      </w:r>
      <w:r w:rsidR="00CF5C0E" w:rsidRPr="008B41B0">
        <w:rPr>
          <w:rFonts w:ascii="Times New Roman" w:hint="eastAsia"/>
          <w:szCs w:val="21"/>
        </w:rPr>
        <w:t>含量，对烷</w:t>
      </w:r>
      <w:r w:rsidR="00CF5C0E" w:rsidRPr="008B41B0">
        <w:rPr>
          <w:rFonts w:hint="eastAsia"/>
          <w:szCs w:val="21"/>
        </w:rPr>
        <w:t>基</w:t>
      </w:r>
      <w:proofErr w:type="gramStart"/>
      <w:r w:rsidR="00CF5C0E" w:rsidRPr="008B41B0">
        <w:rPr>
          <w:rFonts w:hint="eastAsia"/>
          <w:szCs w:val="21"/>
        </w:rPr>
        <w:t>醇醚的转化率</w:t>
      </w:r>
      <w:proofErr w:type="gramEnd"/>
      <w:r w:rsidR="00CF5C0E" w:rsidRPr="008B41B0">
        <w:rPr>
          <w:rFonts w:hint="eastAsia"/>
          <w:szCs w:val="21"/>
        </w:rPr>
        <w:t>有了相应的要求，从而更能体现产品的质量优劣。同时，将原标准的理化指标按照优级、</w:t>
      </w:r>
      <w:r w:rsidRPr="008B41B0">
        <w:rPr>
          <w:rFonts w:hint="eastAsia"/>
          <w:szCs w:val="21"/>
        </w:rPr>
        <w:t>合格品分级，对非离子、盐含量指标</w:t>
      </w:r>
      <w:proofErr w:type="gramStart"/>
      <w:r w:rsidRPr="008B41B0">
        <w:rPr>
          <w:rFonts w:hint="eastAsia"/>
          <w:szCs w:val="21"/>
        </w:rPr>
        <w:t>作出</w:t>
      </w:r>
      <w:proofErr w:type="gramEnd"/>
      <w:r w:rsidRPr="008B41B0">
        <w:rPr>
          <w:rFonts w:hint="eastAsia"/>
          <w:szCs w:val="21"/>
        </w:rPr>
        <w:t>相应的规定；</w:t>
      </w:r>
    </w:p>
    <w:p w14:paraId="6E008CBA" w14:textId="77777777" w:rsidR="00C47478" w:rsidRPr="008B41B0" w:rsidRDefault="00C47478" w:rsidP="008B41B0">
      <w:pPr>
        <w:spacing w:line="276" w:lineRule="auto"/>
        <w:ind w:firstLineChars="200" w:firstLine="420"/>
        <w:jc w:val="left"/>
        <w:rPr>
          <w:szCs w:val="21"/>
        </w:rPr>
      </w:pPr>
      <w:r w:rsidRPr="008B41B0">
        <w:rPr>
          <w:rFonts w:hint="eastAsia"/>
          <w:szCs w:val="21"/>
        </w:rPr>
        <w:t>（</w:t>
      </w:r>
      <w:r w:rsidRPr="008B41B0">
        <w:rPr>
          <w:rFonts w:hint="eastAsia"/>
          <w:szCs w:val="21"/>
        </w:rPr>
        <w:t>2</w:t>
      </w:r>
      <w:r w:rsidRPr="008B41B0">
        <w:rPr>
          <w:rFonts w:hint="eastAsia"/>
          <w:szCs w:val="21"/>
        </w:rPr>
        <w:t>）由于原标准中，活性物测定方法繁琐，对企业生产指导意义不大，同时根据企业生产需求，更改为固形物含量的测定；</w:t>
      </w:r>
    </w:p>
    <w:p w14:paraId="2623B482" w14:textId="77777777" w:rsidR="00E22109" w:rsidRPr="008B41B0" w:rsidRDefault="00E22109" w:rsidP="008B41B0">
      <w:pPr>
        <w:spacing w:line="276" w:lineRule="auto"/>
        <w:ind w:firstLineChars="200" w:firstLine="420"/>
        <w:jc w:val="left"/>
        <w:rPr>
          <w:szCs w:val="21"/>
        </w:rPr>
      </w:pPr>
      <w:r w:rsidRPr="008B41B0">
        <w:rPr>
          <w:rFonts w:hint="eastAsia"/>
          <w:szCs w:val="21"/>
        </w:rPr>
        <w:t>（</w:t>
      </w:r>
      <w:r w:rsidRPr="008B41B0">
        <w:rPr>
          <w:rFonts w:hint="eastAsia"/>
          <w:szCs w:val="21"/>
        </w:rPr>
        <w:t>3</w:t>
      </w:r>
      <w:r w:rsidRPr="008B41B0">
        <w:rPr>
          <w:rFonts w:hint="eastAsia"/>
          <w:szCs w:val="21"/>
        </w:rPr>
        <w:t>）现已有《</w:t>
      </w:r>
      <w:r w:rsidRPr="008B41B0">
        <w:rPr>
          <w:szCs w:val="21"/>
        </w:rPr>
        <w:t>GB/T 28193-2011</w:t>
      </w:r>
      <w:r w:rsidRPr="008B41B0">
        <w:rPr>
          <w:rFonts w:hint="eastAsia"/>
          <w:szCs w:val="21"/>
        </w:rPr>
        <w:t xml:space="preserve"> </w:t>
      </w:r>
      <w:r w:rsidRPr="008B41B0">
        <w:rPr>
          <w:szCs w:val="21"/>
        </w:rPr>
        <w:t>表面活性剂中氯乙酸</w:t>
      </w:r>
      <w:r w:rsidRPr="008B41B0">
        <w:rPr>
          <w:szCs w:val="21"/>
        </w:rPr>
        <w:t>(</w:t>
      </w:r>
      <w:r w:rsidRPr="008B41B0">
        <w:rPr>
          <w:szCs w:val="21"/>
        </w:rPr>
        <w:t>盐</w:t>
      </w:r>
      <w:r w:rsidRPr="008B41B0">
        <w:rPr>
          <w:szCs w:val="21"/>
        </w:rPr>
        <w:t>)</w:t>
      </w:r>
      <w:r w:rsidRPr="008B41B0">
        <w:rPr>
          <w:szCs w:val="21"/>
        </w:rPr>
        <w:t>残留量的测定</w:t>
      </w:r>
      <w:r w:rsidRPr="008B41B0">
        <w:rPr>
          <w:rFonts w:hint="eastAsia"/>
          <w:szCs w:val="21"/>
        </w:rPr>
        <w:t>》明确规定</w:t>
      </w:r>
      <w:r w:rsidR="00B4195C" w:rsidRPr="008B41B0">
        <w:rPr>
          <w:rFonts w:hint="eastAsia"/>
          <w:szCs w:val="21"/>
        </w:rPr>
        <w:t>了</w:t>
      </w:r>
      <w:r w:rsidRPr="008B41B0">
        <w:rPr>
          <w:rFonts w:hint="eastAsia"/>
          <w:szCs w:val="21"/>
        </w:rPr>
        <w:t>醇醚羧酸盐等表面活性剂中的</w:t>
      </w:r>
      <w:proofErr w:type="gramStart"/>
      <w:r w:rsidRPr="008B41B0">
        <w:rPr>
          <w:rFonts w:hint="eastAsia"/>
          <w:szCs w:val="21"/>
        </w:rPr>
        <w:t>一</w:t>
      </w:r>
      <w:proofErr w:type="gramEnd"/>
      <w:r w:rsidRPr="008B41B0">
        <w:rPr>
          <w:rFonts w:hint="eastAsia"/>
          <w:szCs w:val="21"/>
        </w:rPr>
        <w:t>氯乙酸（盐）的测定方法</w:t>
      </w:r>
      <w:r w:rsidR="00B4195C" w:rsidRPr="008B41B0">
        <w:rPr>
          <w:rFonts w:hint="eastAsia"/>
          <w:szCs w:val="21"/>
        </w:rPr>
        <w:t>。</w:t>
      </w:r>
      <w:r w:rsidRPr="008B41B0">
        <w:rPr>
          <w:rFonts w:hint="eastAsia"/>
          <w:szCs w:val="21"/>
        </w:rPr>
        <w:t>因此，本标准测定</w:t>
      </w:r>
      <w:proofErr w:type="gramStart"/>
      <w:r w:rsidRPr="008B41B0">
        <w:rPr>
          <w:rFonts w:hint="eastAsia"/>
          <w:szCs w:val="21"/>
        </w:rPr>
        <w:t>一</w:t>
      </w:r>
      <w:proofErr w:type="gramEnd"/>
      <w:r w:rsidRPr="008B41B0">
        <w:rPr>
          <w:rFonts w:hint="eastAsia"/>
          <w:szCs w:val="21"/>
        </w:rPr>
        <w:t>氯乙酸（盐）时，按照《</w:t>
      </w:r>
      <w:r w:rsidRPr="008B41B0">
        <w:rPr>
          <w:szCs w:val="21"/>
        </w:rPr>
        <w:t>GB/T 28193-2011</w:t>
      </w:r>
      <w:r w:rsidRPr="008B41B0">
        <w:rPr>
          <w:rFonts w:hint="eastAsia"/>
          <w:szCs w:val="21"/>
        </w:rPr>
        <w:t xml:space="preserve"> </w:t>
      </w:r>
      <w:r w:rsidRPr="008B41B0">
        <w:rPr>
          <w:szCs w:val="21"/>
        </w:rPr>
        <w:t>表面活性剂中氯乙酸</w:t>
      </w:r>
      <w:r w:rsidRPr="008B41B0">
        <w:rPr>
          <w:szCs w:val="21"/>
        </w:rPr>
        <w:t>(</w:t>
      </w:r>
      <w:r w:rsidRPr="008B41B0">
        <w:rPr>
          <w:szCs w:val="21"/>
        </w:rPr>
        <w:t>盐</w:t>
      </w:r>
      <w:r w:rsidRPr="008B41B0">
        <w:rPr>
          <w:szCs w:val="21"/>
        </w:rPr>
        <w:t>)</w:t>
      </w:r>
      <w:r w:rsidRPr="008B41B0">
        <w:rPr>
          <w:szCs w:val="21"/>
        </w:rPr>
        <w:t>残留量的测定</w:t>
      </w:r>
      <w:r w:rsidRPr="008B41B0">
        <w:rPr>
          <w:rFonts w:hint="eastAsia"/>
          <w:szCs w:val="21"/>
        </w:rPr>
        <w:t>》进行测定。</w:t>
      </w:r>
    </w:p>
    <w:p w14:paraId="42D0994C" w14:textId="77777777" w:rsidR="00B4195C" w:rsidRPr="008B41B0" w:rsidRDefault="00B4195C" w:rsidP="008B41B0">
      <w:pPr>
        <w:spacing w:line="276" w:lineRule="auto"/>
        <w:ind w:firstLineChars="200" w:firstLine="420"/>
        <w:jc w:val="left"/>
        <w:rPr>
          <w:szCs w:val="21"/>
        </w:rPr>
      </w:pPr>
      <w:r w:rsidRPr="008B41B0">
        <w:rPr>
          <w:rFonts w:hint="eastAsia"/>
          <w:szCs w:val="21"/>
        </w:rPr>
        <w:t>（</w:t>
      </w:r>
      <w:r w:rsidRPr="008B41B0">
        <w:rPr>
          <w:rFonts w:hint="eastAsia"/>
          <w:szCs w:val="21"/>
        </w:rPr>
        <w:t>4</w:t>
      </w:r>
      <w:r w:rsidRPr="008B41B0">
        <w:rPr>
          <w:rFonts w:hint="eastAsia"/>
          <w:szCs w:val="21"/>
        </w:rPr>
        <w:t>）根据国内外生产状况，产品种类不断增加，已出现了产品结构碳链分布更宽范围的品种，因此，将化学通式</w:t>
      </w:r>
      <w:r w:rsidRPr="008B41B0">
        <w:rPr>
          <w:rFonts w:ascii="Times New Roman"/>
          <w:color w:val="FF0000"/>
          <w:position w:val="-12"/>
          <w:szCs w:val="21"/>
        </w:rPr>
        <w:object w:dxaOrig="2780" w:dyaOrig="360" w14:anchorId="2723B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35pt;height:18.15pt" o:ole="">
            <v:imagedata r:id="rId8" o:title=""/>
          </v:shape>
          <o:OLEObject Type="Embed" ProgID="Equation.3" ShapeID="_x0000_i1025" DrawAspect="Content" ObjectID="_1669183411" r:id="rId9"/>
        </w:object>
      </w:r>
      <w:r w:rsidRPr="008B41B0">
        <w:rPr>
          <w:rFonts w:ascii="Times New Roman" w:hint="eastAsia"/>
          <w:color w:val="000000" w:themeColor="text1"/>
          <w:szCs w:val="21"/>
        </w:rPr>
        <w:t>中</w:t>
      </w:r>
      <w:r w:rsidRPr="008B41B0">
        <w:rPr>
          <w:rFonts w:hint="eastAsia"/>
          <w:szCs w:val="21"/>
        </w:rPr>
        <w:t>R</w:t>
      </w:r>
      <w:r w:rsidRPr="008B41B0">
        <w:rPr>
          <w:rFonts w:hint="eastAsia"/>
          <w:szCs w:val="21"/>
        </w:rPr>
        <w:t>的范围修订为</w:t>
      </w:r>
      <w:r w:rsidRPr="008B41B0">
        <w:rPr>
          <w:rFonts w:hint="eastAsia"/>
          <w:szCs w:val="21"/>
        </w:rPr>
        <w:t>C6-18</w:t>
      </w:r>
      <w:r w:rsidRPr="008B41B0">
        <w:rPr>
          <w:rFonts w:hint="eastAsia"/>
          <w:szCs w:val="21"/>
        </w:rPr>
        <w:t>。</w:t>
      </w:r>
    </w:p>
    <w:p w14:paraId="5795C9AE" w14:textId="77777777" w:rsidR="00234FF4" w:rsidRPr="008B41B0" w:rsidRDefault="00234FF4" w:rsidP="008B41B0">
      <w:pPr>
        <w:pStyle w:val="a7"/>
        <w:numPr>
          <w:ilvl w:val="0"/>
          <w:numId w:val="5"/>
        </w:numPr>
        <w:spacing w:line="276" w:lineRule="auto"/>
        <w:ind w:firstLineChars="0"/>
        <w:jc w:val="left"/>
        <w:rPr>
          <w:rFonts w:ascii="宋体" w:hAnsi="宋体"/>
          <w:b/>
          <w:szCs w:val="21"/>
        </w:rPr>
      </w:pPr>
      <w:r w:rsidRPr="008B41B0">
        <w:rPr>
          <w:rFonts w:ascii="宋体" w:hAnsi="宋体" w:hint="eastAsia"/>
          <w:b/>
          <w:szCs w:val="21"/>
        </w:rPr>
        <w:t>主要内容</w:t>
      </w:r>
    </w:p>
    <w:p w14:paraId="28670695" w14:textId="77777777" w:rsidR="00EA7079" w:rsidRPr="008B41B0" w:rsidRDefault="00EA7079" w:rsidP="008B41B0">
      <w:pPr>
        <w:pStyle w:val="a7"/>
        <w:numPr>
          <w:ilvl w:val="0"/>
          <w:numId w:val="15"/>
        </w:numPr>
        <w:spacing w:line="276" w:lineRule="auto"/>
        <w:ind w:firstLineChars="0"/>
        <w:jc w:val="left"/>
        <w:rPr>
          <w:szCs w:val="21"/>
        </w:rPr>
      </w:pPr>
      <w:r w:rsidRPr="008B41B0">
        <w:rPr>
          <w:rFonts w:hint="eastAsia"/>
          <w:szCs w:val="21"/>
        </w:rPr>
        <w:t>外观、气味、无机盐、</w:t>
      </w:r>
      <w:r w:rsidRPr="008B41B0">
        <w:rPr>
          <w:rFonts w:hint="eastAsia"/>
          <w:szCs w:val="21"/>
        </w:rPr>
        <w:t>pH</w:t>
      </w:r>
      <w:r w:rsidRPr="008B41B0">
        <w:rPr>
          <w:rFonts w:hint="eastAsia"/>
          <w:szCs w:val="21"/>
        </w:rPr>
        <w:t>测试方法还是按照原标准方法进行测定；</w:t>
      </w:r>
    </w:p>
    <w:p w14:paraId="13744AF6" w14:textId="77777777" w:rsidR="005E369B" w:rsidRPr="008B41B0" w:rsidRDefault="005E369B" w:rsidP="008B41B0">
      <w:pPr>
        <w:pStyle w:val="a8"/>
        <w:numPr>
          <w:ilvl w:val="0"/>
          <w:numId w:val="15"/>
        </w:numPr>
        <w:spacing w:line="276" w:lineRule="auto"/>
        <w:ind w:firstLineChars="0"/>
        <w:rPr>
          <w:rFonts w:ascii="Calibri" w:eastAsia="宋体" w:hAnsi="Calibri" w:cs="Times New Roman"/>
          <w:kern w:val="2"/>
          <w:szCs w:val="21"/>
        </w:rPr>
      </w:pPr>
      <w:r w:rsidRPr="008B41B0">
        <w:rPr>
          <w:rFonts w:ascii="Calibri" w:eastAsia="宋体" w:hAnsi="Calibri" w:cs="Times New Roman" w:hint="eastAsia"/>
          <w:kern w:val="2"/>
          <w:szCs w:val="21"/>
        </w:rPr>
        <w:t>取消“总活性物（以钠盐计）（质量分数）</w:t>
      </w:r>
      <w:r w:rsidRPr="008B41B0">
        <w:rPr>
          <w:rFonts w:ascii="Calibri" w:eastAsia="宋体" w:hAnsi="Calibri" w:cs="Times New Roman" w:hint="eastAsia"/>
          <w:kern w:val="2"/>
          <w:szCs w:val="21"/>
        </w:rPr>
        <w:t>/%</w:t>
      </w:r>
      <w:r w:rsidRPr="008B41B0">
        <w:rPr>
          <w:rFonts w:ascii="Calibri" w:eastAsia="宋体" w:hAnsi="Calibri" w:cs="Times New Roman" w:hint="eastAsia"/>
          <w:kern w:val="2"/>
          <w:szCs w:val="21"/>
        </w:rPr>
        <w:t>”指标要求，改为“总固形物含量（质量分数）</w:t>
      </w:r>
      <w:r w:rsidRPr="008B41B0">
        <w:rPr>
          <w:rFonts w:ascii="Calibri" w:eastAsia="宋体" w:hAnsi="Calibri" w:cs="Times New Roman" w:hint="eastAsia"/>
          <w:kern w:val="2"/>
          <w:szCs w:val="21"/>
        </w:rPr>
        <w:t>/%</w:t>
      </w:r>
      <w:r w:rsidRPr="008B41B0">
        <w:rPr>
          <w:rFonts w:ascii="Calibri" w:eastAsia="宋体" w:hAnsi="Calibri" w:cs="Times New Roman"/>
          <w:kern w:val="2"/>
          <w:szCs w:val="21"/>
        </w:rPr>
        <w:t>”</w:t>
      </w:r>
      <w:r w:rsidRPr="008B41B0">
        <w:rPr>
          <w:rFonts w:ascii="Calibri" w:eastAsia="宋体" w:hAnsi="Calibri" w:cs="Times New Roman" w:hint="eastAsia"/>
          <w:kern w:val="2"/>
          <w:szCs w:val="21"/>
        </w:rPr>
        <w:t>指标要求</w:t>
      </w:r>
      <w:r w:rsidRPr="008B41B0">
        <w:rPr>
          <w:rFonts w:ascii="Calibri" w:eastAsia="宋体" w:hAnsi="Calibri" w:cs="Times New Roman"/>
          <w:kern w:val="2"/>
          <w:szCs w:val="21"/>
        </w:rPr>
        <w:t>；</w:t>
      </w:r>
    </w:p>
    <w:p w14:paraId="6F6C881F" w14:textId="511AB60D" w:rsidR="00EA7079" w:rsidRPr="008B41B0" w:rsidRDefault="006B2BC4" w:rsidP="008B41B0">
      <w:pPr>
        <w:pStyle w:val="a8"/>
        <w:numPr>
          <w:ilvl w:val="0"/>
          <w:numId w:val="15"/>
        </w:numPr>
        <w:spacing w:line="276" w:lineRule="auto"/>
        <w:ind w:firstLineChars="0"/>
        <w:rPr>
          <w:rFonts w:ascii="Calibri" w:eastAsia="宋体" w:hAnsi="Calibri" w:cs="Times New Roman"/>
          <w:kern w:val="2"/>
          <w:szCs w:val="21"/>
        </w:rPr>
      </w:pPr>
      <w:r w:rsidRPr="008B41B0">
        <w:rPr>
          <w:rFonts w:hint="eastAsia"/>
          <w:szCs w:val="21"/>
        </w:rPr>
        <w:t>增加</w:t>
      </w:r>
      <w:r w:rsidR="00EA7079" w:rsidRPr="008B41B0">
        <w:rPr>
          <w:rFonts w:hint="eastAsia"/>
          <w:szCs w:val="21"/>
        </w:rPr>
        <w:t>非离子含量的测定</w:t>
      </w:r>
      <w:r w:rsidRPr="008B41B0">
        <w:rPr>
          <w:rFonts w:hint="eastAsia"/>
          <w:szCs w:val="21"/>
        </w:rPr>
        <w:t>。</w:t>
      </w:r>
    </w:p>
    <w:p w14:paraId="5463C8FF" w14:textId="77777777" w:rsidR="00C12712" w:rsidRPr="008B41B0" w:rsidRDefault="00C47478" w:rsidP="008B41B0">
      <w:pPr>
        <w:spacing w:line="276" w:lineRule="auto"/>
        <w:jc w:val="left"/>
        <w:rPr>
          <w:szCs w:val="21"/>
        </w:rPr>
      </w:pPr>
      <w:r w:rsidRPr="008B41B0">
        <w:rPr>
          <w:rFonts w:hint="eastAsia"/>
          <w:szCs w:val="21"/>
        </w:rPr>
        <w:t>4</w:t>
      </w:r>
      <w:r w:rsidR="00E22109" w:rsidRPr="008B41B0">
        <w:rPr>
          <w:rFonts w:hint="eastAsia"/>
          <w:szCs w:val="21"/>
        </w:rPr>
        <w:t xml:space="preserve">.  </w:t>
      </w:r>
      <w:r w:rsidRPr="008B41B0">
        <w:rPr>
          <w:rFonts w:hint="eastAsia"/>
          <w:szCs w:val="21"/>
        </w:rPr>
        <w:t xml:space="preserve">  </w:t>
      </w:r>
      <w:proofErr w:type="gramStart"/>
      <w:r w:rsidR="00EA7079" w:rsidRPr="008B41B0">
        <w:rPr>
          <w:rFonts w:hint="eastAsia"/>
          <w:szCs w:val="21"/>
        </w:rPr>
        <w:t>一</w:t>
      </w:r>
      <w:proofErr w:type="gramEnd"/>
      <w:r w:rsidR="00EA7079" w:rsidRPr="008B41B0">
        <w:rPr>
          <w:rFonts w:hint="eastAsia"/>
          <w:szCs w:val="21"/>
        </w:rPr>
        <w:t>氯乙酸</w:t>
      </w:r>
      <w:r w:rsidR="00870BA4" w:rsidRPr="008B41B0">
        <w:rPr>
          <w:rFonts w:hint="eastAsia"/>
          <w:szCs w:val="21"/>
        </w:rPr>
        <w:t>（盐）</w:t>
      </w:r>
      <w:r w:rsidR="00EA7079" w:rsidRPr="008B41B0">
        <w:rPr>
          <w:rFonts w:hint="eastAsia"/>
          <w:szCs w:val="21"/>
        </w:rPr>
        <w:t>的测定按照</w:t>
      </w:r>
      <w:r w:rsidR="00870BA4" w:rsidRPr="008B41B0">
        <w:rPr>
          <w:rFonts w:hint="eastAsia"/>
          <w:szCs w:val="21"/>
        </w:rPr>
        <w:t>《</w:t>
      </w:r>
      <w:r w:rsidR="00870BA4" w:rsidRPr="008B41B0">
        <w:rPr>
          <w:szCs w:val="21"/>
        </w:rPr>
        <w:t>GB/T 28193-2011</w:t>
      </w:r>
      <w:r w:rsidR="00870BA4" w:rsidRPr="008B41B0">
        <w:rPr>
          <w:rFonts w:hint="eastAsia"/>
          <w:szCs w:val="21"/>
        </w:rPr>
        <w:t xml:space="preserve"> </w:t>
      </w:r>
      <w:r w:rsidR="00870BA4" w:rsidRPr="008B41B0">
        <w:rPr>
          <w:szCs w:val="21"/>
        </w:rPr>
        <w:t>表面活性剂中氯乙酸</w:t>
      </w:r>
      <w:r w:rsidR="00870BA4" w:rsidRPr="008B41B0">
        <w:rPr>
          <w:szCs w:val="21"/>
        </w:rPr>
        <w:t>(</w:t>
      </w:r>
      <w:r w:rsidR="00870BA4" w:rsidRPr="008B41B0">
        <w:rPr>
          <w:szCs w:val="21"/>
        </w:rPr>
        <w:t>盐</w:t>
      </w:r>
      <w:r w:rsidR="00870BA4" w:rsidRPr="008B41B0">
        <w:rPr>
          <w:szCs w:val="21"/>
        </w:rPr>
        <w:t>)</w:t>
      </w:r>
      <w:r w:rsidR="00870BA4" w:rsidRPr="008B41B0">
        <w:rPr>
          <w:szCs w:val="21"/>
        </w:rPr>
        <w:t>残留量的测定</w:t>
      </w:r>
      <w:r w:rsidR="00870BA4" w:rsidRPr="008B41B0">
        <w:rPr>
          <w:rFonts w:hint="eastAsia"/>
          <w:szCs w:val="21"/>
        </w:rPr>
        <w:t>》进行测定。</w:t>
      </w:r>
    </w:p>
    <w:p w14:paraId="1322B3AF" w14:textId="77777777" w:rsidR="00203EC0" w:rsidRPr="008B41B0" w:rsidRDefault="00203EC0" w:rsidP="008B41B0">
      <w:pPr>
        <w:spacing w:line="276" w:lineRule="auto"/>
        <w:jc w:val="left"/>
        <w:rPr>
          <w:b/>
          <w:szCs w:val="21"/>
        </w:rPr>
      </w:pPr>
      <w:r w:rsidRPr="008B41B0">
        <w:rPr>
          <w:rFonts w:hint="eastAsia"/>
          <w:b/>
          <w:szCs w:val="21"/>
        </w:rPr>
        <w:t>五、主要试验情况</w:t>
      </w:r>
    </w:p>
    <w:tbl>
      <w:tblPr>
        <w:tblStyle w:val="-1"/>
        <w:tblW w:w="0" w:type="auto"/>
        <w:tblLook w:val="04A0" w:firstRow="1" w:lastRow="0" w:firstColumn="1" w:lastColumn="0" w:noHBand="0" w:noVBand="1"/>
      </w:tblPr>
      <w:tblGrid>
        <w:gridCol w:w="941"/>
        <w:gridCol w:w="543"/>
        <w:gridCol w:w="1315"/>
        <w:gridCol w:w="1207"/>
        <w:gridCol w:w="1173"/>
        <w:gridCol w:w="1165"/>
        <w:gridCol w:w="1075"/>
        <w:gridCol w:w="1075"/>
      </w:tblGrid>
      <w:tr w:rsidR="004A35AC" w:rsidRPr="008B41B0" w14:paraId="109D165C" w14:textId="77777777" w:rsidTr="004A35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1" w:type="dxa"/>
            <w:vAlign w:val="center"/>
          </w:tcPr>
          <w:p w14:paraId="3553FA45" w14:textId="77777777" w:rsidR="004A35AC" w:rsidRPr="008B41B0" w:rsidRDefault="004A35AC" w:rsidP="008B41B0">
            <w:pPr>
              <w:spacing w:line="276" w:lineRule="auto"/>
              <w:jc w:val="center"/>
              <w:rPr>
                <w:b w:val="0"/>
                <w:szCs w:val="21"/>
              </w:rPr>
            </w:pPr>
            <w:r w:rsidRPr="008B41B0">
              <w:rPr>
                <w:rFonts w:hint="eastAsia"/>
                <w:b w:val="0"/>
                <w:szCs w:val="21"/>
              </w:rPr>
              <w:t>样品名称</w:t>
            </w:r>
          </w:p>
        </w:tc>
        <w:tc>
          <w:tcPr>
            <w:tcW w:w="543" w:type="dxa"/>
            <w:vAlign w:val="center"/>
          </w:tcPr>
          <w:p w14:paraId="71B4FDA8" w14:textId="77777777" w:rsidR="004A35AC" w:rsidRPr="008B41B0" w:rsidRDefault="004A35AC" w:rsidP="008B41B0">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1"/>
              </w:rPr>
            </w:pPr>
            <w:r w:rsidRPr="008B41B0">
              <w:rPr>
                <w:rFonts w:ascii="Times New Roman" w:hAnsi="Times New Roman" w:hint="eastAsia"/>
                <w:b w:val="0"/>
                <w:szCs w:val="21"/>
              </w:rPr>
              <w:t>平行测定</w:t>
            </w:r>
          </w:p>
        </w:tc>
        <w:tc>
          <w:tcPr>
            <w:tcW w:w="1315" w:type="dxa"/>
            <w:vAlign w:val="center"/>
          </w:tcPr>
          <w:p w14:paraId="47741901" w14:textId="77777777" w:rsidR="004A35AC" w:rsidRPr="008B41B0" w:rsidRDefault="004A35AC" w:rsidP="008B41B0">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1"/>
              </w:rPr>
            </w:pPr>
            <w:r w:rsidRPr="008B41B0">
              <w:rPr>
                <w:rFonts w:ascii="Times New Roman" w:hAnsi="Times New Roman" w:hint="eastAsia"/>
                <w:b w:val="0"/>
                <w:szCs w:val="21"/>
              </w:rPr>
              <w:t>I</w:t>
            </w:r>
            <w:r w:rsidRPr="008B41B0">
              <w:rPr>
                <w:rFonts w:ascii="Times New Roman" w:hAnsi="Times New Roman" w:hint="eastAsia"/>
                <w:b w:val="0"/>
                <w:szCs w:val="21"/>
                <w:vertAlign w:val="subscript"/>
              </w:rPr>
              <w:t>9-11</w:t>
            </w:r>
            <w:r w:rsidRPr="008B41B0">
              <w:rPr>
                <w:rFonts w:ascii="Times New Roman" w:hAnsi="Times New Roman" w:hint="eastAsia"/>
                <w:b w:val="0"/>
                <w:szCs w:val="21"/>
              </w:rPr>
              <w:t>AEC-8H</w:t>
            </w:r>
          </w:p>
          <w:p w14:paraId="4BF028AF" w14:textId="77777777" w:rsidR="004A35AC" w:rsidRPr="008B41B0" w:rsidRDefault="004A35AC" w:rsidP="008B41B0">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1"/>
              </w:rPr>
            </w:pPr>
            <w:r w:rsidRPr="008B41B0">
              <w:rPr>
                <w:rFonts w:ascii="Times New Roman" w:hAnsi="Times New Roman" w:hint="eastAsia"/>
                <w:b w:val="0"/>
                <w:szCs w:val="21"/>
              </w:rPr>
              <w:t>太原发</w:t>
            </w:r>
            <w:proofErr w:type="gramStart"/>
            <w:r w:rsidRPr="008B41B0">
              <w:rPr>
                <w:rFonts w:ascii="Times New Roman" w:hAnsi="Times New Roman" w:hint="eastAsia"/>
                <w:b w:val="0"/>
                <w:szCs w:val="21"/>
              </w:rPr>
              <w:t>凯</w:t>
            </w:r>
            <w:proofErr w:type="gramEnd"/>
            <w:r w:rsidRPr="008B41B0">
              <w:rPr>
                <w:rFonts w:ascii="Times New Roman" w:hAnsi="Times New Roman" w:hint="eastAsia"/>
                <w:b w:val="0"/>
                <w:szCs w:val="21"/>
              </w:rPr>
              <w:t>化工有限公司</w:t>
            </w:r>
          </w:p>
        </w:tc>
        <w:tc>
          <w:tcPr>
            <w:tcW w:w="1207" w:type="dxa"/>
            <w:vAlign w:val="center"/>
          </w:tcPr>
          <w:p w14:paraId="57559BF0" w14:textId="77777777" w:rsidR="004A35AC" w:rsidRPr="008B41B0" w:rsidRDefault="004A35AC" w:rsidP="008B41B0">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1"/>
              </w:rPr>
            </w:pPr>
            <w:r w:rsidRPr="008B41B0">
              <w:rPr>
                <w:rFonts w:ascii="Times New Roman" w:hAnsi="Times New Roman" w:hint="eastAsia"/>
                <w:b w:val="0"/>
                <w:szCs w:val="21"/>
              </w:rPr>
              <w:t>I</w:t>
            </w:r>
            <w:r w:rsidRPr="008B41B0">
              <w:rPr>
                <w:rFonts w:ascii="Times New Roman" w:hAnsi="Times New Roman" w:hint="eastAsia"/>
                <w:b w:val="0"/>
                <w:szCs w:val="21"/>
                <w:vertAlign w:val="subscript"/>
              </w:rPr>
              <w:t>13</w:t>
            </w:r>
            <w:r w:rsidRPr="008B41B0">
              <w:rPr>
                <w:rFonts w:ascii="Times New Roman" w:hAnsi="Times New Roman" w:hint="eastAsia"/>
                <w:b w:val="0"/>
                <w:szCs w:val="21"/>
              </w:rPr>
              <w:t>AEC-7H</w:t>
            </w:r>
          </w:p>
          <w:p w14:paraId="0A4C2247" w14:textId="77777777" w:rsidR="004A35AC" w:rsidRPr="008B41B0" w:rsidRDefault="004A35AC" w:rsidP="008B41B0">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1"/>
              </w:rPr>
            </w:pPr>
            <w:r w:rsidRPr="008B41B0">
              <w:rPr>
                <w:rFonts w:ascii="Times New Roman" w:hAnsi="Times New Roman" w:hint="eastAsia"/>
                <w:b w:val="0"/>
                <w:szCs w:val="21"/>
              </w:rPr>
              <w:t>太原发</w:t>
            </w:r>
            <w:proofErr w:type="gramStart"/>
            <w:r w:rsidRPr="008B41B0">
              <w:rPr>
                <w:rFonts w:ascii="Times New Roman" w:hAnsi="Times New Roman" w:hint="eastAsia"/>
                <w:b w:val="0"/>
                <w:szCs w:val="21"/>
              </w:rPr>
              <w:t>凯</w:t>
            </w:r>
            <w:proofErr w:type="gramEnd"/>
            <w:r w:rsidRPr="008B41B0">
              <w:rPr>
                <w:rFonts w:ascii="Times New Roman" w:hAnsi="Times New Roman" w:hint="eastAsia"/>
                <w:b w:val="0"/>
                <w:szCs w:val="21"/>
              </w:rPr>
              <w:t>化工有限公司</w:t>
            </w:r>
          </w:p>
        </w:tc>
        <w:tc>
          <w:tcPr>
            <w:tcW w:w="1036" w:type="dxa"/>
            <w:vAlign w:val="center"/>
          </w:tcPr>
          <w:p w14:paraId="25CBBA56" w14:textId="77777777" w:rsidR="004A35AC" w:rsidRPr="008B41B0" w:rsidRDefault="004A35AC" w:rsidP="008B41B0">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1"/>
              </w:rPr>
            </w:pPr>
            <w:r w:rsidRPr="008B41B0">
              <w:rPr>
                <w:rFonts w:ascii="Times New Roman" w:hAnsi="Times New Roman" w:hint="eastAsia"/>
                <w:b w:val="0"/>
                <w:szCs w:val="21"/>
              </w:rPr>
              <w:t>I</w:t>
            </w:r>
            <w:r w:rsidRPr="008B41B0">
              <w:rPr>
                <w:rFonts w:ascii="Times New Roman" w:hAnsi="Times New Roman" w:hint="eastAsia"/>
                <w:b w:val="0"/>
                <w:szCs w:val="21"/>
                <w:vertAlign w:val="subscript"/>
              </w:rPr>
              <w:t>13</w:t>
            </w:r>
            <w:r w:rsidRPr="008B41B0">
              <w:rPr>
                <w:rFonts w:ascii="Times New Roman" w:hAnsi="Times New Roman" w:hint="eastAsia"/>
                <w:b w:val="0"/>
                <w:szCs w:val="21"/>
              </w:rPr>
              <w:t>AEC-6H</w:t>
            </w:r>
          </w:p>
          <w:p w14:paraId="13B84618" w14:textId="77777777" w:rsidR="004A35AC" w:rsidRPr="008B41B0" w:rsidRDefault="004A35AC" w:rsidP="008B41B0">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1"/>
              </w:rPr>
            </w:pPr>
            <w:r w:rsidRPr="008B41B0">
              <w:rPr>
                <w:rFonts w:ascii="Times New Roman" w:hAnsi="Times New Roman" w:hint="eastAsia"/>
                <w:b w:val="0"/>
                <w:szCs w:val="21"/>
              </w:rPr>
              <w:t>太原发</w:t>
            </w:r>
            <w:proofErr w:type="gramStart"/>
            <w:r w:rsidRPr="008B41B0">
              <w:rPr>
                <w:rFonts w:ascii="Times New Roman" w:hAnsi="Times New Roman" w:hint="eastAsia"/>
                <w:b w:val="0"/>
                <w:szCs w:val="21"/>
              </w:rPr>
              <w:t>凯</w:t>
            </w:r>
            <w:proofErr w:type="gramEnd"/>
            <w:r w:rsidRPr="008B41B0">
              <w:rPr>
                <w:rFonts w:ascii="Times New Roman" w:hAnsi="Times New Roman" w:hint="eastAsia"/>
                <w:b w:val="0"/>
                <w:szCs w:val="21"/>
              </w:rPr>
              <w:t>化工有限公司</w:t>
            </w:r>
          </w:p>
        </w:tc>
        <w:tc>
          <w:tcPr>
            <w:tcW w:w="1165" w:type="dxa"/>
            <w:vAlign w:val="center"/>
          </w:tcPr>
          <w:p w14:paraId="1F65B9D2" w14:textId="77777777" w:rsidR="004A35AC" w:rsidRPr="008B41B0" w:rsidRDefault="004A35AC" w:rsidP="008B41B0">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1"/>
              </w:rPr>
            </w:pPr>
            <w:r w:rsidRPr="008B41B0">
              <w:rPr>
                <w:rFonts w:ascii="Times New Roman" w:hAnsi="Times New Roman" w:hint="eastAsia"/>
                <w:b w:val="0"/>
                <w:szCs w:val="21"/>
              </w:rPr>
              <w:t>AEC9H</w:t>
            </w:r>
          </w:p>
          <w:p w14:paraId="1C96827C" w14:textId="77777777" w:rsidR="004A35AC" w:rsidRPr="008B41B0" w:rsidRDefault="004A35AC" w:rsidP="008B41B0">
            <w:pPr>
              <w:spacing w:line="276" w:lineRule="auto"/>
              <w:jc w:val="center"/>
              <w:cnfStyle w:val="100000000000" w:firstRow="1" w:lastRow="0" w:firstColumn="0" w:lastColumn="0" w:oddVBand="0" w:evenVBand="0" w:oddHBand="0" w:evenHBand="0" w:firstRowFirstColumn="0" w:firstRowLastColumn="0" w:lastRowFirstColumn="0" w:lastRowLastColumn="0"/>
              <w:rPr>
                <w:b w:val="0"/>
                <w:szCs w:val="21"/>
              </w:rPr>
            </w:pPr>
            <w:r w:rsidRPr="008B41B0">
              <w:rPr>
                <w:rFonts w:ascii="Times New Roman" w:hAnsi="Times New Roman" w:hint="eastAsia"/>
                <w:b w:val="0"/>
                <w:szCs w:val="21"/>
              </w:rPr>
              <w:t>日本花王</w:t>
            </w:r>
          </w:p>
        </w:tc>
        <w:tc>
          <w:tcPr>
            <w:tcW w:w="1075" w:type="dxa"/>
            <w:vAlign w:val="center"/>
          </w:tcPr>
          <w:p w14:paraId="551896AD" w14:textId="77777777" w:rsidR="004A35AC" w:rsidRPr="008B41B0" w:rsidRDefault="004A35AC" w:rsidP="008B41B0">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1"/>
              </w:rPr>
            </w:pPr>
            <w:r w:rsidRPr="008B41B0">
              <w:rPr>
                <w:rFonts w:ascii="Times New Roman" w:hAnsi="Times New Roman" w:hint="eastAsia"/>
                <w:b w:val="0"/>
                <w:szCs w:val="21"/>
              </w:rPr>
              <w:t>AEC9H</w:t>
            </w:r>
          </w:p>
          <w:p w14:paraId="2B595D91" w14:textId="77777777" w:rsidR="004A35AC" w:rsidRPr="008B41B0" w:rsidRDefault="004A35AC" w:rsidP="008B41B0">
            <w:pPr>
              <w:spacing w:line="276" w:lineRule="auto"/>
              <w:jc w:val="center"/>
              <w:cnfStyle w:val="100000000000" w:firstRow="1" w:lastRow="0" w:firstColumn="0" w:lastColumn="0" w:oddVBand="0" w:evenVBand="0" w:oddHBand="0" w:evenHBand="0" w:firstRowFirstColumn="0" w:firstRowLastColumn="0" w:lastRowFirstColumn="0" w:lastRowLastColumn="0"/>
              <w:rPr>
                <w:b w:val="0"/>
                <w:szCs w:val="21"/>
              </w:rPr>
            </w:pPr>
            <w:r w:rsidRPr="008B41B0">
              <w:rPr>
                <w:rFonts w:ascii="Times New Roman" w:hAnsi="Times New Roman" w:hint="eastAsia"/>
                <w:b w:val="0"/>
                <w:szCs w:val="21"/>
              </w:rPr>
              <w:t>青岛长兴化工有限公司</w:t>
            </w:r>
          </w:p>
        </w:tc>
        <w:tc>
          <w:tcPr>
            <w:tcW w:w="1075" w:type="dxa"/>
            <w:vAlign w:val="center"/>
          </w:tcPr>
          <w:p w14:paraId="1E673AAD" w14:textId="77777777" w:rsidR="004A35AC" w:rsidRPr="008B41B0" w:rsidRDefault="004A35AC" w:rsidP="008B41B0">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1"/>
              </w:rPr>
            </w:pPr>
            <w:r w:rsidRPr="008B41B0">
              <w:rPr>
                <w:rFonts w:ascii="Times New Roman" w:hAnsi="Times New Roman" w:hint="eastAsia"/>
                <w:b w:val="0"/>
                <w:szCs w:val="21"/>
              </w:rPr>
              <w:t>AEC9H</w:t>
            </w:r>
          </w:p>
          <w:p w14:paraId="7942BEC2" w14:textId="77777777" w:rsidR="004A35AC" w:rsidRPr="008B41B0" w:rsidRDefault="004A35AC" w:rsidP="008B41B0">
            <w:pPr>
              <w:spacing w:line="276" w:lineRule="auto"/>
              <w:jc w:val="center"/>
              <w:cnfStyle w:val="100000000000" w:firstRow="1" w:lastRow="0" w:firstColumn="0" w:lastColumn="0" w:oddVBand="0" w:evenVBand="0" w:oddHBand="0" w:evenHBand="0" w:firstRowFirstColumn="0" w:firstRowLastColumn="0" w:lastRowFirstColumn="0" w:lastRowLastColumn="0"/>
              <w:rPr>
                <w:b w:val="0"/>
                <w:szCs w:val="21"/>
              </w:rPr>
            </w:pPr>
            <w:r w:rsidRPr="008B41B0">
              <w:rPr>
                <w:rFonts w:ascii="Times New Roman" w:hAnsi="Times New Roman" w:hint="eastAsia"/>
                <w:b w:val="0"/>
                <w:szCs w:val="21"/>
              </w:rPr>
              <w:t>上海发凯化工有限公司</w:t>
            </w:r>
          </w:p>
        </w:tc>
      </w:tr>
      <w:tr w:rsidR="004A35AC" w:rsidRPr="008B41B0" w14:paraId="0D421DF3" w14:textId="77777777" w:rsidTr="004A35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1" w:type="dxa"/>
            <w:vMerge w:val="restart"/>
            <w:vAlign w:val="center"/>
          </w:tcPr>
          <w:p w14:paraId="756F80E4" w14:textId="77777777" w:rsidR="004A35AC" w:rsidRPr="008B41B0" w:rsidRDefault="004A35AC" w:rsidP="008B41B0">
            <w:pPr>
              <w:spacing w:line="276" w:lineRule="auto"/>
              <w:jc w:val="center"/>
              <w:rPr>
                <w:b w:val="0"/>
                <w:szCs w:val="21"/>
              </w:rPr>
            </w:pPr>
            <w:r w:rsidRPr="008B41B0">
              <w:rPr>
                <w:rFonts w:hint="eastAsia"/>
                <w:b w:val="0"/>
                <w:szCs w:val="21"/>
              </w:rPr>
              <w:t>非离子含量（</w:t>
            </w:r>
            <w:r w:rsidRPr="008B41B0">
              <w:rPr>
                <w:rFonts w:hint="eastAsia"/>
                <w:b w:val="0"/>
                <w:szCs w:val="21"/>
              </w:rPr>
              <w:t>%</w:t>
            </w:r>
            <w:r w:rsidRPr="008B41B0">
              <w:rPr>
                <w:rFonts w:hint="eastAsia"/>
                <w:b w:val="0"/>
                <w:szCs w:val="21"/>
              </w:rPr>
              <w:t>）</w:t>
            </w:r>
          </w:p>
        </w:tc>
        <w:tc>
          <w:tcPr>
            <w:tcW w:w="543" w:type="dxa"/>
            <w:vAlign w:val="center"/>
          </w:tcPr>
          <w:p w14:paraId="51B090E1" w14:textId="77777777" w:rsidR="004A35AC" w:rsidRPr="008B41B0" w:rsidRDefault="004A35AC" w:rsidP="008B41B0">
            <w:pPr>
              <w:spacing w:line="276" w:lineRule="auto"/>
              <w:jc w:val="center"/>
              <w:cnfStyle w:val="000000100000" w:firstRow="0" w:lastRow="0" w:firstColumn="0" w:lastColumn="0" w:oddVBand="0" w:evenVBand="0" w:oddHBand="1" w:evenHBand="0" w:firstRowFirstColumn="0" w:firstRowLastColumn="0" w:lastRowFirstColumn="0" w:lastRowLastColumn="0"/>
              <w:rPr>
                <w:szCs w:val="21"/>
              </w:rPr>
            </w:pPr>
            <w:r w:rsidRPr="008B41B0">
              <w:rPr>
                <w:rFonts w:hint="eastAsia"/>
                <w:szCs w:val="21"/>
              </w:rPr>
              <w:t>1</w:t>
            </w:r>
          </w:p>
        </w:tc>
        <w:tc>
          <w:tcPr>
            <w:tcW w:w="1315" w:type="dxa"/>
            <w:vAlign w:val="center"/>
          </w:tcPr>
          <w:p w14:paraId="7DB2F0DC" w14:textId="77777777" w:rsidR="004A35AC" w:rsidRPr="008B41B0" w:rsidRDefault="004A35AC" w:rsidP="008B41B0">
            <w:pPr>
              <w:spacing w:line="276" w:lineRule="auto"/>
              <w:jc w:val="center"/>
              <w:cnfStyle w:val="000000100000" w:firstRow="0" w:lastRow="0" w:firstColumn="0" w:lastColumn="0" w:oddVBand="0" w:evenVBand="0" w:oddHBand="1" w:evenHBand="0" w:firstRowFirstColumn="0" w:firstRowLastColumn="0" w:lastRowFirstColumn="0" w:lastRowLastColumn="0"/>
              <w:rPr>
                <w:szCs w:val="21"/>
              </w:rPr>
            </w:pPr>
            <w:r w:rsidRPr="008B41B0">
              <w:rPr>
                <w:rFonts w:hint="eastAsia"/>
                <w:szCs w:val="21"/>
              </w:rPr>
              <w:t>10.44</w:t>
            </w:r>
          </w:p>
        </w:tc>
        <w:tc>
          <w:tcPr>
            <w:tcW w:w="1207" w:type="dxa"/>
            <w:vAlign w:val="center"/>
          </w:tcPr>
          <w:p w14:paraId="54CF220E" w14:textId="77777777" w:rsidR="004A35AC" w:rsidRPr="008B41B0" w:rsidRDefault="004A35AC" w:rsidP="008B41B0">
            <w:pPr>
              <w:spacing w:line="276" w:lineRule="auto"/>
              <w:jc w:val="center"/>
              <w:cnfStyle w:val="000000100000" w:firstRow="0" w:lastRow="0" w:firstColumn="0" w:lastColumn="0" w:oddVBand="0" w:evenVBand="0" w:oddHBand="1" w:evenHBand="0" w:firstRowFirstColumn="0" w:firstRowLastColumn="0" w:lastRowFirstColumn="0" w:lastRowLastColumn="0"/>
              <w:rPr>
                <w:szCs w:val="21"/>
              </w:rPr>
            </w:pPr>
            <w:r w:rsidRPr="008B41B0">
              <w:rPr>
                <w:rFonts w:hint="eastAsia"/>
                <w:szCs w:val="21"/>
              </w:rPr>
              <w:t>9.88</w:t>
            </w:r>
          </w:p>
        </w:tc>
        <w:tc>
          <w:tcPr>
            <w:tcW w:w="1036" w:type="dxa"/>
            <w:vAlign w:val="center"/>
          </w:tcPr>
          <w:p w14:paraId="295A4FEC" w14:textId="77777777" w:rsidR="004A35AC" w:rsidRPr="008B41B0" w:rsidRDefault="004A35AC" w:rsidP="008B41B0">
            <w:pPr>
              <w:spacing w:line="276" w:lineRule="auto"/>
              <w:jc w:val="center"/>
              <w:cnfStyle w:val="000000100000" w:firstRow="0" w:lastRow="0" w:firstColumn="0" w:lastColumn="0" w:oddVBand="0" w:evenVBand="0" w:oddHBand="1" w:evenHBand="0" w:firstRowFirstColumn="0" w:firstRowLastColumn="0" w:lastRowFirstColumn="0" w:lastRowLastColumn="0"/>
              <w:rPr>
                <w:szCs w:val="21"/>
              </w:rPr>
            </w:pPr>
            <w:r w:rsidRPr="008B41B0">
              <w:rPr>
                <w:rFonts w:hint="eastAsia"/>
                <w:szCs w:val="21"/>
              </w:rPr>
              <w:t>9.63</w:t>
            </w:r>
          </w:p>
        </w:tc>
        <w:tc>
          <w:tcPr>
            <w:tcW w:w="1165" w:type="dxa"/>
            <w:vAlign w:val="center"/>
          </w:tcPr>
          <w:p w14:paraId="08B8EC9A" w14:textId="77777777" w:rsidR="004A35AC" w:rsidRPr="008B41B0" w:rsidRDefault="004A35AC" w:rsidP="008B41B0">
            <w:pPr>
              <w:spacing w:line="276" w:lineRule="auto"/>
              <w:jc w:val="center"/>
              <w:cnfStyle w:val="000000100000" w:firstRow="0" w:lastRow="0" w:firstColumn="0" w:lastColumn="0" w:oddVBand="0" w:evenVBand="0" w:oddHBand="1" w:evenHBand="0" w:firstRowFirstColumn="0" w:firstRowLastColumn="0" w:lastRowFirstColumn="0" w:lastRowLastColumn="0"/>
              <w:rPr>
                <w:szCs w:val="21"/>
              </w:rPr>
            </w:pPr>
            <w:r w:rsidRPr="008B41B0">
              <w:rPr>
                <w:rFonts w:hint="eastAsia"/>
                <w:szCs w:val="21"/>
              </w:rPr>
              <w:t>10.75</w:t>
            </w:r>
          </w:p>
        </w:tc>
        <w:tc>
          <w:tcPr>
            <w:tcW w:w="1075" w:type="dxa"/>
            <w:vAlign w:val="center"/>
          </w:tcPr>
          <w:p w14:paraId="39597795" w14:textId="77777777" w:rsidR="004A35AC" w:rsidRPr="008B41B0" w:rsidRDefault="004A35AC" w:rsidP="008B41B0">
            <w:pPr>
              <w:spacing w:line="276" w:lineRule="auto"/>
              <w:jc w:val="center"/>
              <w:cnfStyle w:val="000000100000" w:firstRow="0" w:lastRow="0" w:firstColumn="0" w:lastColumn="0" w:oddVBand="0" w:evenVBand="0" w:oddHBand="1" w:evenHBand="0" w:firstRowFirstColumn="0" w:firstRowLastColumn="0" w:lastRowFirstColumn="0" w:lastRowLastColumn="0"/>
              <w:rPr>
                <w:szCs w:val="21"/>
              </w:rPr>
            </w:pPr>
            <w:r w:rsidRPr="008B41B0">
              <w:rPr>
                <w:rFonts w:hint="eastAsia"/>
                <w:szCs w:val="21"/>
              </w:rPr>
              <w:t>21.65</w:t>
            </w:r>
          </w:p>
        </w:tc>
        <w:tc>
          <w:tcPr>
            <w:tcW w:w="1075" w:type="dxa"/>
            <w:vAlign w:val="center"/>
          </w:tcPr>
          <w:p w14:paraId="384D6C57" w14:textId="77777777" w:rsidR="004A35AC" w:rsidRPr="008B41B0" w:rsidRDefault="004A35AC" w:rsidP="008B41B0">
            <w:pPr>
              <w:spacing w:line="276" w:lineRule="auto"/>
              <w:jc w:val="center"/>
              <w:cnfStyle w:val="000000100000" w:firstRow="0" w:lastRow="0" w:firstColumn="0" w:lastColumn="0" w:oddVBand="0" w:evenVBand="0" w:oddHBand="1" w:evenHBand="0" w:firstRowFirstColumn="0" w:firstRowLastColumn="0" w:lastRowFirstColumn="0" w:lastRowLastColumn="0"/>
              <w:rPr>
                <w:szCs w:val="21"/>
              </w:rPr>
            </w:pPr>
            <w:r w:rsidRPr="008B41B0">
              <w:rPr>
                <w:rFonts w:hint="eastAsia"/>
                <w:szCs w:val="21"/>
              </w:rPr>
              <w:t>11.18</w:t>
            </w:r>
          </w:p>
        </w:tc>
      </w:tr>
      <w:tr w:rsidR="004A35AC" w:rsidRPr="008B41B0" w14:paraId="6E4D65E7" w14:textId="77777777" w:rsidTr="004A35AC">
        <w:tc>
          <w:tcPr>
            <w:cnfStyle w:val="001000000000" w:firstRow="0" w:lastRow="0" w:firstColumn="1" w:lastColumn="0" w:oddVBand="0" w:evenVBand="0" w:oddHBand="0" w:evenHBand="0" w:firstRowFirstColumn="0" w:firstRowLastColumn="0" w:lastRowFirstColumn="0" w:lastRowLastColumn="0"/>
            <w:tcW w:w="941" w:type="dxa"/>
            <w:vMerge/>
            <w:vAlign w:val="center"/>
          </w:tcPr>
          <w:p w14:paraId="3C83ACAC" w14:textId="77777777" w:rsidR="004A35AC" w:rsidRPr="008B41B0" w:rsidRDefault="004A35AC" w:rsidP="008B41B0">
            <w:pPr>
              <w:spacing w:line="276" w:lineRule="auto"/>
              <w:jc w:val="center"/>
              <w:rPr>
                <w:b w:val="0"/>
                <w:szCs w:val="21"/>
              </w:rPr>
            </w:pPr>
          </w:p>
        </w:tc>
        <w:tc>
          <w:tcPr>
            <w:tcW w:w="543" w:type="dxa"/>
            <w:vAlign w:val="center"/>
          </w:tcPr>
          <w:p w14:paraId="22842192" w14:textId="77777777" w:rsidR="004A35AC" w:rsidRPr="008B41B0" w:rsidRDefault="004A35AC" w:rsidP="008B41B0">
            <w:pPr>
              <w:spacing w:line="276" w:lineRule="auto"/>
              <w:jc w:val="center"/>
              <w:cnfStyle w:val="000000000000" w:firstRow="0" w:lastRow="0" w:firstColumn="0" w:lastColumn="0" w:oddVBand="0" w:evenVBand="0" w:oddHBand="0" w:evenHBand="0" w:firstRowFirstColumn="0" w:firstRowLastColumn="0" w:lastRowFirstColumn="0" w:lastRowLastColumn="0"/>
              <w:rPr>
                <w:szCs w:val="21"/>
              </w:rPr>
            </w:pPr>
            <w:r w:rsidRPr="008B41B0">
              <w:rPr>
                <w:rFonts w:hint="eastAsia"/>
                <w:szCs w:val="21"/>
              </w:rPr>
              <w:t>2</w:t>
            </w:r>
          </w:p>
        </w:tc>
        <w:tc>
          <w:tcPr>
            <w:tcW w:w="1315" w:type="dxa"/>
            <w:vAlign w:val="center"/>
          </w:tcPr>
          <w:p w14:paraId="4208A4C6" w14:textId="77777777" w:rsidR="004A35AC" w:rsidRPr="008B41B0" w:rsidRDefault="004A35AC" w:rsidP="008B41B0">
            <w:pPr>
              <w:spacing w:line="276" w:lineRule="auto"/>
              <w:jc w:val="center"/>
              <w:cnfStyle w:val="000000000000" w:firstRow="0" w:lastRow="0" w:firstColumn="0" w:lastColumn="0" w:oddVBand="0" w:evenVBand="0" w:oddHBand="0" w:evenHBand="0" w:firstRowFirstColumn="0" w:firstRowLastColumn="0" w:lastRowFirstColumn="0" w:lastRowLastColumn="0"/>
              <w:rPr>
                <w:szCs w:val="21"/>
              </w:rPr>
            </w:pPr>
            <w:r w:rsidRPr="008B41B0">
              <w:rPr>
                <w:rFonts w:hint="eastAsia"/>
                <w:szCs w:val="21"/>
              </w:rPr>
              <w:t>11.05</w:t>
            </w:r>
          </w:p>
        </w:tc>
        <w:tc>
          <w:tcPr>
            <w:tcW w:w="1207" w:type="dxa"/>
            <w:vAlign w:val="center"/>
          </w:tcPr>
          <w:p w14:paraId="60A60563" w14:textId="77777777" w:rsidR="004A35AC" w:rsidRPr="008B41B0" w:rsidRDefault="004A35AC" w:rsidP="008B41B0">
            <w:pPr>
              <w:spacing w:line="276" w:lineRule="auto"/>
              <w:jc w:val="center"/>
              <w:cnfStyle w:val="000000000000" w:firstRow="0" w:lastRow="0" w:firstColumn="0" w:lastColumn="0" w:oddVBand="0" w:evenVBand="0" w:oddHBand="0" w:evenHBand="0" w:firstRowFirstColumn="0" w:firstRowLastColumn="0" w:lastRowFirstColumn="0" w:lastRowLastColumn="0"/>
              <w:rPr>
                <w:szCs w:val="21"/>
              </w:rPr>
            </w:pPr>
            <w:r w:rsidRPr="008B41B0">
              <w:rPr>
                <w:rFonts w:hint="eastAsia"/>
                <w:szCs w:val="21"/>
              </w:rPr>
              <w:t>10.38</w:t>
            </w:r>
          </w:p>
        </w:tc>
        <w:tc>
          <w:tcPr>
            <w:tcW w:w="1036" w:type="dxa"/>
            <w:vAlign w:val="center"/>
          </w:tcPr>
          <w:p w14:paraId="5C298F6A" w14:textId="77777777" w:rsidR="004A35AC" w:rsidRPr="008B41B0" w:rsidRDefault="004A35AC" w:rsidP="008B41B0">
            <w:pPr>
              <w:spacing w:line="276" w:lineRule="auto"/>
              <w:jc w:val="center"/>
              <w:cnfStyle w:val="000000000000" w:firstRow="0" w:lastRow="0" w:firstColumn="0" w:lastColumn="0" w:oddVBand="0" w:evenVBand="0" w:oddHBand="0" w:evenHBand="0" w:firstRowFirstColumn="0" w:firstRowLastColumn="0" w:lastRowFirstColumn="0" w:lastRowLastColumn="0"/>
              <w:rPr>
                <w:szCs w:val="21"/>
              </w:rPr>
            </w:pPr>
            <w:r w:rsidRPr="008B41B0">
              <w:rPr>
                <w:rFonts w:hint="eastAsia"/>
                <w:szCs w:val="21"/>
              </w:rPr>
              <w:t>9.57</w:t>
            </w:r>
          </w:p>
        </w:tc>
        <w:tc>
          <w:tcPr>
            <w:tcW w:w="1165" w:type="dxa"/>
            <w:vAlign w:val="center"/>
          </w:tcPr>
          <w:p w14:paraId="416FB74A" w14:textId="77777777" w:rsidR="004A35AC" w:rsidRPr="008B41B0" w:rsidRDefault="004A35AC" w:rsidP="008B41B0">
            <w:pPr>
              <w:spacing w:line="276" w:lineRule="auto"/>
              <w:jc w:val="center"/>
              <w:cnfStyle w:val="000000000000" w:firstRow="0" w:lastRow="0" w:firstColumn="0" w:lastColumn="0" w:oddVBand="0" w:evenVBand="0" w:oddHBand="0" w:evenHBand="0" w:firstRowFirstColumn="0" w:firstRowLastColumn="0" w:lastRowFirstColumn="0" w:lastRowLastColumn="0"/>
              <w:rPr>
                <w:szCs w:val="21"/>
              </w:rPr>
            </w:pPr>
            <w:r w:rsidRPr="008B41B0">
              <w:rPr>
                <w:rFonts w:hint="eastAsia"/>
                <w:szCs w:val="21"/>
              </w:rPr>
              <w:t>10.54</w:t>
            </w:r>
          </w:p>
        </w:tc>
        <w:tc>
          <w:tcPr>
            <w:tcW w:w="1075" w:type="dxa"/>
            <w:vAlign w:val="center"/>
          </w:tcPr>
          <w:p w14:paraId="75D76D4B" w14:textId="77777777" w:rsidR="004A35AC" w:rsidRPr="008B41B0" w:rsidRDefault="004A35AC" w:rsidP="008B41B0">
            <w:pPr>
              <w:spacing w:line="276" w:lineRule="auto"/>
              <w:jc w:val="center"/>
              <w:cnfStyle w:val="000000000000" w:firstRow="0" w:lastRow="0" w:firstColumn="0" w:lastColumn="0" w:oddVBand="0" w:evenVBand="0" w:oddHBand="0" w:evenHBand="0" w:firstRowFirstColumn="0" w:firstRowLastColumn="0" w:lastRowFirstColumn="0" w:lastRowLastColumn="0"/>
              <w:rPr>
                <w:szCs w:val="21"/>
              </w:rPr>
            </w:pPr>
            <w:r w:rsidRPr="008B41B0">
              <w:rPr>
                <w:rFonts w:hint="eastAsia"/>
                <w:szCs w:val="21"/>
              </w:rPr>
              <w:t>21.27</w:t>
            </w:r>
          </w:p>
        </w:tc>
        <w:tc>
          <w:tcPr>
            <w:tcW w:w="1075" w:type="dxa"/>
            <w:vAlign w:val="center"/>
          </w:tcPr>
          <w:p w14:paraId="6488C729" w14:textId="77777777" w:rsidR="004A35AC" w:rsidRPr="008B41B0" w:rsidRDefault="004A35AC" w:rsidP="008B41B0">
            <w:pPr>
              <w:spacing w:line="276" w:lineRule="auto"/>
              <w:jc w:val="center"/>
              <w:cnfStyle w:val="000000000000" w:firstRow="0" w:lastRow="0" w:firstColumn="0" w:lastColumn="0" w:oddVBand="0" w:evenVBand="0" w:oddHBand="0" w:evenHBand="0" w:firstRowFirstColumn="0" w:firstRowLastColumn="0" w:lastRowFirstColumn="0" w:lastRowLastColumn="0"/>
              <w:rPr>
                <w:szCs w:val="21"/>
              </w:rPr>
            </w:pPr>
            <w:r w:rsidRPr="008B41B0">
              <w:rPr>
                <w:rFonts w:hint="eastAsia"/>
                <w:szCs w:val="21"/>
              </w:rPr>
              <w:t>10.94</w:t>
            </w:r>
          </w:p>
        </w:tc>
      </w:tr>
      <w:tr w:rsidR="004A35AC" w:rsidRPr="008B41B0" w14:paraId="70F10BF6" w14:textId="77777777" w:rsidTr="004A35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1" w:type="dxa"/>
            <w:vAlign w:val="center"/>
          </w:tcPr>
          <w:p w14:paraId="2A4B5258" w14:textId="77777777" w:rsidR="004A35AC" w:rsidRPr="008B41B0" w:rsidRDefault="004A35AC" w:rsidP="008B41B0">
            <w:pPr>
              <w:spacing w:line="276" w:lineRule="auto"/>
              <w:jc w:val="center"/>
              <w:rPr>
                <w:b w:val="0"/>
                <w:szCs w:val="21"/>
              </w:rPr>
            </w:pPr>
            <w:r w:rsidRPr="008B41B0">
              <w:rPr>
                <w:rFonts w:hint="eastAsia"/>
                <w:b w:val="0"/>
                <w:szCs w:val="21"/>
              </w:rPr>
              <w:t>平均值（</w:t>
            </w:r>
            <w:r w:rsidRPr="008B41B0">
              <w:rPr>
                <w:rFonts w:hint="eastAsia"/>
                <w:b w:val="0"/>
                <w:szCs w:val="21"/>
              </w:rPr>
              <w:t>%</w:t>
            </w:r>
            <w:r w:rsidRPr="008B41B0">
              <w:rPr>
                <w:rFonts w:hint="eastAsia"/>
                <w:b w:val="0"/>
                <w:szCs w:val="21"/>
              </w:rPr>
              <w:t>）</w:t>
            </w:r>
          </w:p>
        </w:tc>
        <w:tc>
          <w:tcPr>
            <w:tcW w:w="543" w:type="dxa"/>
            <w:vAlign w:val="center"/>
          </w:tcPr>
          <w:p w14:paraId="26A2C486" w14:textId="77777777" w:rsidR="004A35AC" w:rsidRPr="008B41B0" w:rsidRDefault="004A35AC" w:rsidP="008B41B0">
            <w:pPr>
              <w:spacing w:line="276" w:lineRule="auto"/>
              <w:jc w:val="center"/>
              <w:cnfStyle w:val="000000100000" w:firstRow="0" w:lastRow="0" w:firstColumn="0" w:lastColumn="0" w:oddVBand="0" w:evenVBand="0" w:oddHBand="1" w:evenHBand="0" w:firstRowFirstColumn="0" w:firstRowLastColumn="0" w:lastRowFirstColumn="0" w:lastRowLastColumn="0"/>
              <w:rPr>
                <w:szCs w:val="21"/>
              </w:rPr>
            </w:pPr>
          </w:p>
        </w:tc>
        <w:tc>
          <w:tcPr>
            <w:tcW w:w="1315" w:type="dxa"/>
            <w:vAlign w:val="center"/>
          </w:tcPr>
          <w:p w14:paraId="4D5A1841" w14:textId="77777777" w:rsidR="004A35AC" w:rsidRPr="008B41B0" w:rsidRDefault="004A35AC" w:rsidP="008B41B0">
            <w:pPr>
              <w:spacing w:line="276" w:lineRule="auto"/>
              <w:jc w:val="center"/>
              <w:cnfStyle w:val="000000100000" w:firstRow="0" w:lastRow="0" w:firstColumn="0" w:lastColumn="0" w:oddVBand="0" w:evenVBand="0" w:oddHBand="1" w:evenHBand="0" w:firstRowFirstColumn="0" w:firstRowLastColumn="0" w:lastRowFirstColumn="0" w:lastRowLastColumn="0"/>
              <w:rPr>
                <w:szCs w:val="21"/>
              </w:rPr>
            </w:pPr>
            <w:r w:rsidRPr="008B41B0">
              <w:rPr>
                <w:rFonts w:hint="eastAsia"/>
                <w:szCs w:val="21"/>
              </w:rPr>
              <w:t>10.75</w:t>
            </w:r>
          </w:p>
        </w:tc>
        <w:tc>
          <w:tcPr>
            <w:tcW w:w="1207" w:type="dxa"/>
            <w:vAlign w:val="center"/>
          </w:tcPr>
          <w:p w14:paraId="14614BB5" w14:textId="77777777" w:rsidR="004A35AC" w:rsidRPr="008B41B0" w:rsidRDefault="004A35AC" w:rsidP="008B41B0">
            <w:pPr>
              <w:spacing w:line="276" w:lineRule="auto"/>
              <w:jc w:val="center"/>
              <w:cnfStyle w:val="000000100000" w:firstRow="0" w:lastRow="0" w:firstColumn="0" w:lastColumn="0" w:oddVBand="0" w:evenVBand="0" w:oddHBand="1" w:evenHBand="0" w:firstRowFirstColumn="0" w:firstRowLastColumn="0" w:lastRowFirstColumn="0" w:lastRowLastColumn="0"/>
              <w:rPr>
                <w:szCs w:val="21"/>
              </w:rPr>
            </w:pPr>
            <w:r w:rsidRPr="008B41B0">
              <w:rPr>
                <w:rFonts w:hint="eastAsia"/>
                <w:szCs w:val="21"/>
              </w:rPr>
              <w:t>10.13</w:t>
            </w:r>
          </w:p>
        </w:tc>
        <w:tc>
          <w:tcPr>
            <w:tcW w:w="1036" w:type="dxa"/>
            <w:vAlign w:val="center"/>
          </w:tcPr>
          <w:p w14:paraId="73A22D47" w14:textId="77777777" w:rsidR="004A35AC" w:rsidRPr="008B41B0" w:rsidRDefault="004A35AC" w:rsidP="008B41B0">
            <w:pPr>
              <w:spacing w:line="276" w:lineRule="auto"/>
              <w:jc w:val="center"/>
              <w:cnfStyle w:val="000000100000" w:firstRow="0" w:lastRow="0" w:firstColumn="0" w:lastColumn="0" w:oddVBand="0" w:evenVBand="0" w:oddHBand="1" w:evenHBand="0" w:firstRowFirstColumn="0" w:firstRowLastColumn="0" w:lastRowFirstColumn="0" w:lastRowLastColumn="0"/>
              <w:rPr>
                <w:szCs w:val="21"/>
              </w:rPr>
            </w:pPr>
            <w:r w:rsidRPr="008B41B0">
              <w:rPr>
                <w:rFonts w:hint="eastAsia"/>
                <w:szCs w:val="21"/>
              </w:rPr>
              <w:t>9.60</w:t>
            </w:r>
          </w:p>
        </w:tc>
        <w:tc>
          <w:tcPr>
            <w:tcW w:w="1165" w:type="dxa"/>
            <w:vAlign w:val="center"/>
          </w:tcPr>
          <w:p w14:paraId="2FAFE46C" w14:textId="77777777" w:rsidR="004A35AC" w:rsidRPr="008B41B0" w:rsidRDefault="004A35AC" w:rsidP="008B41B0">
            <w:pPr>
              <w:spacing w:line="276" w:lineRule="auto"/>
              <w:jc w:val="center"/>
              <w:cnfStyle w:val="000000100000" w:firstRow="0" w:lastRow="0" w:firstColumn="0" w:lastColumn="0" w:oddVBand="0" w:evenVBand="0" w:oddHBand="1" w:evenHBand="0" w:firstRowFirstColumn="0" w:firstRowLastColumn="0" w:lastRowFirstColumn="0" w:lastRowLastColumn="0"/>
              <w:rPr>
                <w:szCs w:val="21"/>
              </w:rPr>
            </w:pPr>
            <w:r w:rsidRPr="008B41B0">
              <w:rPr>
                <w:rFonts w:hint="eastAsia"/>
                <w:szCs w:val="21"/>
              </w:rPr>
              <w:t>10.65</w:t>
            </w:r>
          </w:p>
        </w:tc>
        <w:tc>
          <w:tcPr>
            <w:tcW w:w="1075" w:type="dxa"/>
            <w:vAlign w:val="center"/>
          </w:tcPr>
          <w:p w14:paraId="09DABECE" w14:textId="77777777" w:rsidR="004A35AC" w:rsidRPr="008B41B0" w:rsidRDefault="004A35AC" w:rsidP="008B41B0">
            <w:pPr>
              <w:spacing w:line="276" w:lineRule="auto"/>
              <w:jc w:val="center"/>
              <w:cnfStyle w:val="000000100000" w:firstRow="0" w:lastRow="0" w:firstColumn="0" w:lastColumn="0" w:oddVBand="0" w:evenVBand="0" w:oddHBand="1" w:evenHBand="0" w:firstRowFirstColumn="0" w:firstRowLastColumn="0" w:lastRowFirstColumn="0" w:lastRowLastColumn="0"/>
              <w:rPr>
                <w:szCs w:val="21"/>
              </w:rPr>
            </w:pPr>
            <w:r w:rsidRPr="008B41B0">
              <w:rPr>
                <w:rFonts w:hint="eastAsia"/>
                <w:szCs w:val="21"/>
              </w:rPr>
              <w:t>21.46</w:t>
            </w:r>
          </w:p>
        </w:tc>
        <w:tc>
          <w:tcPr>
            <w:tcW w:w="1075" w:type="dxa"/>
            <w:vAlign w:val="center"/>
          </w:tcPr>
          <w:p w14:paraId="27D6A7D3" w14:textId="77777777" w:rsidR="004A35AC" w:rsidRPr="008B41B0" w:rsidRDefault="004A35AC" w:rsidP="008B41B0">
            <w:pPr>
              <w:spacing w:line="276" w:lineRule="auto"/>
              <w:jc w:val="center"/>
              <w:cnfStyle w:val="000000100000" w:firstRow="0" w:lastRow="0" w:firstColumn="0" w:lastColumn="0" w:oddVBand="0" w:evenVBand="0" w:oddHBand="1" w:evenHBand="0" w:firstRowFirstColumn="0" w:firstRowLastColumn="0" w:lastRowFirstColumn="0" w:lastRowLastColumn="0"/>
              <w:rPr>
                <w:szCs w:val="21"/>
              </w:rPr>
            </w:pPr>
            <w:r w:rsidRPr="008B41B0">
              <w:rPr>
                <w:rFonts w:hint="eastAsia"/>
                <w:szCs w:val="21"/>
              </w:rPr>
              <w:t>11.06</w:t>
            </w:r>
          </w:p>
        </w:tc>
      </w:tr>
      <w:tr w:rsidR="004A35AC" w:rsidRPr="008B41B0" w14:paraId="3840B763" w14:textId="77777777" w:rsidTr="004A35AC">
        <w:tc>
          <w:tcPr>
            <w:cnfStyle w:val="001000000000" w:firstRow="0" w:lastRow="0" w:firstColumn="1" w:lastColumn="0" w:oddVBand="0" w:evenVBand="0" w:oddHBand="0" w:evenHBand="0" w:firstRowFirstColumn="0" w:firstRowLastColumn="0" w:lastRowFirstColumn="0" w:lastRowLastColumn="0"/>
            <w:tcW w:w="941" w:type="dxa"/>
            <w:vAlign w:val="center"/>
          </w:tcPr>
          <w:p w14:paraId="6A64D30D" w14:textId="77777777" w:rsidR="004A35AC" w:rsidRPr="008B41B0" w:rsidRDefault="004A35AC" w:rsidP="008B41B0">
            <w:pPr>
              <w:spacing w:line="276" w:lineRule="auto"/>
              <w:jc w:val="center"/>
              <w:rPr>
                <w:b w:val="0"/>
                <w:szCs w:val="21"/>
              </w:rPr>
            </w:pPr>
            <w:r w:rsidRPr="008B41B0">
              <w:rPr>
                <w:rFonts w:hint="eastAsia"/>
                <w:b w:val="0"/>
                <w:szCs w:val="21"/>
              </w:rPr>
              <w:t>精密度（</w:t>
            </w:r>
            <w:r w:rsidRPr="008B41B0">
              <w:rPr>
                <w:rFonts w:hint="eastAsia"/>
                <w:b w:val="0"/>
                <w:szCs w:val="21"/>
              </w:rPr>
              <w:t>%</w:t>
            </w:r>
            <w:r w:rsidRPr="008B41B0">
              <w:rPr>
                <w:rFonts w:hint="eastAsia"/>
                <w:b w:val="0"/>
                <w:szCs w:val="21"/>
              </w:rPr>
              <w:t>）</w:t>
            </w:r>
          </w:p>
        </w:tc>
        <w:tc>
          <w:tcPr>
            <w:tcW w:w="543" w:type="dxa"/>
            <w:vAlign w:val="center"/>
          </w:tcPr>
          <w:p w14:paraId="39018F23" w14:textId="77777777" w:rsidR="004A35AC" w:rsidRPr="008B41B0" w:rsidRDefault="004A35AC" w:rsidP="008B41B0">
            <w:pPr>
              <w:spacing w:line="276" w:lineRule="auto"/>
              <w:jc w:val="center"/>
              <w:cnfStyle w:val="000000000000" w:firstRow="0" w:lastRow="0" w:firstColumn="0" w:lastColumn="0" w:oddVBand="0" w:evenVBand="0" w:oddHBand="0" w:evenHBand="0" w:firstRowFirstColumn="0" w:firstRowLastColumn="0" w:lastRowFirstColumn="0" w:lastRowLastColumn="0"/>
              <w:rPr>
                <w:szCs w:val="21"/>
              </w:rPr>
            </w:pPr>
          </w:p>
        </w:tc>
        <w:tc>
          <w:tcPr>
            <w:tcW w:w="1315" w:type="dxa"/>
            <w:vAlign w:val="center"/>
          </w:tcPr>
          <w:p w14:paraId="0BDCFD65" w14:textId="77777777" w:rsidR="004A35AC" w:rsidRPr="008B41B0" w:rsidRDefault="004A35AC" w:rsidP="008B41B0">
            <w:pPr>
              <w:spacing w:line="276" w:lineRule="auto"/>
              <w:jc w:val="center"/>
              <w:cnfStyle w:val="000000000000" w:firstRow="0" w:lastRow="0" w:firstColumn="0" w:lastColumn="0" w:oddVBand="0" w:evenVBand="0" w:oddHBand="0" w:evenHBand="0" w:firstRowFirstColumn="0" w:firstRowLastColumn="0" w:lastRowFirstColumn="0" w:lastRowLastColumn="0"/>
              <w:rPr>
                <w:szCs w:val="21"/>
              </w:rPr>
            </w:pPr>
            <w:r w:rsidRPr="008B41B0">
              <w:rPr>
                <w:rFonts w:hint="eastAsia"/>
                <w:szCs w:val="21"/>
              </w:rPr>
              <w:t>5.67</w:t>
            </w:r>
          </w:p>
        </w:tc>
        <w:tc>
          <w:tcPr>
            <w:tcW w:w="1207" w:type="dxa"/>
            <w:vAlign w:val="center"/>
          </w:tcPr>
          <w:p w14:paraId="37F1D0B4" w14:textId="77777777" w:rsidR="004A35AC" w:rsidRPr="008B41B0" w:rsidRDefault="004A35AC" w:rsidP="008B41B0">
            <w:pPr>
              <w:spacing w:line="276" w:lineRule="auto"/>
              <w:jc w:val="center"/>
              <w:cnfStyle w:val="000000000000" w:firstRow="0" w:lastRow="0" w:firstColumn="0" w:lastColumn="0" w:oddVBand="0" w:evenVBand="0" w:oddHBand="0" w:evenHBand="0" w:firstRowFirstColumn="0" w:firstRowLastColumn="0" w:lastRowFirstColumn="0" w:lastRowLastColumn="0"/>
              <w:rPr>
                <w:szCs w:val="21"/>
              </w:rPr>
            </w:pPr>
            <w:r w:rsidRPr="008B41B0">
              <w:rPr>
                <w:rFonts w:hint="eastAsia"/>
                <w:szCs w:val="21"/>
              </w:rPr>
              <w:t>4.94</w:t>
            </w:r>
          </w:p>
        </w:tc>
        <w:tc>
          <w:tcPr>
            <w:tcW w:w="1036" w:type="dxa"/>
            <w:vAlign w:val="center"/>
          </w:tcPr>
          <w:p w14:paraId="52E04808" w14:textId="77777777" w:rsidR="004A35AC" w:rsidRPr="008B41B0" w:rsidRDefault="004A35AC" w:rsidP="008B41B0">
            <w:pPr>
              <w:spacing w:line="276" w:lineRule="auto"/>
              <w:jc w:val="center"/>
              <w:cnfStyle w:val="000000000000" w:firstRow="0" w:lastRow="0" w:firstColumn="0" w:lastColumn="0" w:oddVBand="0" w:evenVBand="0" w:oddHBand="0" w:evenHBand="0" w:firstRowFirstColumn="0" w:firstRowLastColumn="0" w:lastRowFirstColumn="0" w:lastRowLastColumn="0"/>
              <w:rPr>
                <w:szCs w:val="21"/>
              </w:rPr>
            </w:pPr>
            <w:r w:rsidRPr="008B41B0">
              <w:rPr>
                <w:rFonts w:hint="eastAsia"/>
                <w:szCs w:val="21"/>
              </w:rPr>
              <w:t>0.63</w:t>
            </w:r>
          </w:p>
        </w:tc>
        <w:tc>
          <w:tcPr>
            <w:tcW w:w="1165" w:type="dxa"/>
            <w:vAlign w:val="center"/>
          </w:tcPr>
          <w:p w14:paraId="01382F0E" w14:textId="77777777" w:rsidR="004A35AC" w:rsidRPr="008B41B0" w:rsidRDefault="004A35AC" w:rsidP="008B41B0">
            <w:pPr>
              <w:spacing w:line="276" w:lineRule="auto"/>
              <w:jc w:val="center"/>
              <w:cnfStyle w:val="000000000000" w:firstRow="0" w:lastRow="0" w:firstColumn="0" w:lastColumn="0" w:oddVBand="0" w:evenVBand="0" w:oddHBand="0" w:evenHBand="0" w:firstRowFirstColumn="0" w:firstRowLastColumn="0" w:lastRowFirstColumn="0" w:lastRowLastColumn="0"/>
              <w:rPr>
                <w:szCs w:val="21"/>
              </w:rPr>
            </w:pPr>
            <w:r w:rsidRPr="008B41B0">
              <w:rPr>
                <w:rFonts w:hint="eastAsia"/>
                <w:szCs w:val="21"/>
              </w:rPr>
              <w:t>1.97</w:t>
            </w:r>
          </w:p>
        </w:tc>
        <w:tc>
          <w:tcPr>
            <w:tcW w:w="1075" w:type="dxa"/>
            <w:vAlign w:val="center"/>
          </w:tcPr>
          <w:p w14:paraId="6371DEE3" w14:textId="77777777" w:rsidR="004A35AC" w:rsidRPr="008B41B0" w:rsidRDefault="004A35AC" w:rsidP="008B41B0">
            <w:pPr>
              <w:spacing w:line="276" w:lineRule="auto"/>
              <w:jc w:val="center"/>
              <w:cnfStyle w:val="000000000000" w:firstRow="0" w:lastRow="0" w:firstColumn="0" w:lastColumn="0" w:oddVBand="0" w:evenVBand="0" w:oddHBand="0" w:evenHBand="0" w:firstRowFirstColumn="0" w:firstRowLastColumn="0" w:lastRowFirstColumn="0" w:lastRowLastColumn="0"/>
              <w:rPr>
                <w:szCs w:val="21"/>
              </w:rPr>
            </w:pPr>
            <w:r w:rsidRPr="008B41B0">
              <w:rPr>
                <w:rFonts w:hint="eastAsia"/>
                <w:szCs w:val="21"/>
              </w:rPr>
              <w:t>1.77</w:t>
            </w:r>
          </w:p>
        </w:tc>
        <w:tc>
          <w:tcPr>
            <w:tcW w:w="1075" w:type="dxa"/>
            <w:vAlign w:val="center"/>
          </w:tcPr>
          <w:p w14:paraId="22808A27" w14:textId="77777777" w:rsidR="004A35AC" w:rsidRPr="008B41B0" w:rsidRDefault="004A35AC" w:rsidP="008B41B0">
            <w:pPr>
              <w:spacing w:line="276" w:lineRule="auto"/>
              <w:jc w:val="center"/>
              <w:cnfStyle w:val="000000000000" w:firstRow="0" w:lastRow="0" w:firstColumn="0" w:lastColumn="0" w:oddVBand="0" w:evenVBand="0" w:oddHBand="0" w:evenHBand="0" w:firstRowFirstColumn="0" w:firstRowLastColumn="0" w:lastRowFirstColumn="0" w:lastRowLastColumn="0"/>
              <w:rPr>
                <w:szCs w:val="21"/>
              </w:rPr>
            </w:pPr>
            <w:r w:rsidRPr="008B41B0">
              <w:rPr>
                <w:rFonts w:hint="eastAsia"/>
                <w:szCs w:val="21"/>
              </w:rPr>
              <w:t>2.17</w:t>
            </w:r>
          </w:p>
        </w:tc>
      </w:tr>
    </w:tbl>
    <w:p w14:paraId="25C813CE" w14:textId="77777777" w:rsidR="00215476" w:rsidRPr="008B41B0" w:rsidRDefault="00215476" w:rsidP="008B41B0">
      <w:pPr>
        <w:spacing w:beforeLines="50" w:before="120" w:afterLines="50" w:after="120" w:line="276" w:lineRule="auto"/>
        <w:rPr>
          <w:rFonts w:ascii="宋体" w:hAnsi="宋体"/>
          <w:b/>
          <w:szCs w:val="21"/>
        </w:rPr>
      </w:pPr>
      <w:r w:rsidRPr="008B41B0">
        <w:rPr>
          <w:rFonts w:ascii="宋体" w:hAnsi="宋体" w:hint="eastAsia"/>
          <w:b/>
          <w:szCs w:val="21"/>
        </w:rPr>
        <w:t>六、标准中涉及专利的情况</w:t>
      </w:r>
    </w:p>
    <w:p w14:paraId="07AC7A37" w14:textId="77777777" w:rsidR="00215476" w:rsidRPr="008B41B0" w:rsidRDefault="00215476" w:rsidP="008B41B0">
      <w:pPr>
        <w:spacing w:beforeLines="50" w:before="120" w:afterLines="50" w:after="120" w:line="276" w:lineRule="auto"/>
        <w:ind w:firstLineChars="200" w:firstLine="420"/>
        <w:rPr>
          <w:szCs w:val="21"/>
        </w:rPr>
      </w:pPr>
      <w:r w:rsidRPr="008B41B0">
        <w:rPr>
          <w:rFonts w:hint="eastAsia"/>
          <w:szCs w:val="21"/>
        </w:rPr>
        <w:t>本标准中不涉及专利问题。</w:t>
      </w:r>
    </w:p>
    <w:p w14:paraId="7ED9422E" w14:textId="77777777" w:rsidR="00215476" w:rsidRPr="008B41B0" w:rsidRDefault="00215476" w:rsidP="008B41B0">
      <w:pPr>
        <w:spacing w:beforeLines="50" w:before="120" w:afterLines="50" w:after="120" w:line="276" w:lineRule="auto"/>
        <w:rPr>
          <w:rFonts w:ascii="宋体" w:hAnsi="宋体"/>
          <w:b/>
          <w:szCs w:val="21"/>
        </w:rPr>
      </w:pPr>
      <w:r w:rsidRPr="008B41B0">
        <w:rPr>
          <w:rFonts w:hint="eastAsia"/>
          <w:szCs w:val="21"/>
        </w:rPr>
        <w:lastRenderedPageBreak/>
        <w:t>七、</w:t>
      </w:r>
      <w:r w:rsidRPr="008B41B0">
        <w:rPr>
          <w:rFonts w:ascii="宋体" w:hAnsi="宋体" w:hint="eastAsia"/>
          <w:b/>
          <w:szCs w:val="21"/>
        </w:rPr>
        <w:t>预期达到的社会效益等情况、对产业发展的作用等情况</w:t>
      </w:r>
    </w:p>
    <w:p w14:paraId="6FCCD35F" w14:textId="77777777" w:rsidR="00215476" w:rsidRPr="008B41B0" w:rsidRDefault="00FD47C5" w:rsidP="008B41B0">
      <w:pPr>
        <w:spacing w:line="276" w:lineRule="auto"/>
        <w:ind w:firstLineChars="200" w:firstLine="420"/>
        <w:rPr>
          <w:szCs w:val="21"/>
        </w:rPr>
      </w:pPr>
      <w:r w:rsidRPr="008B41B0">
        <w:rPr>
          <w:rFonts w:hint="eastAsia"/>
          <w:szCs w:val="21"/>
        </w:rPr>
        <w:t>随着</w:t>
      </w:r>
      <w:r w:rsidRPr="008B41B0">
        <w:rPr>
          <w:rFonts w:hint="eastAsia"/>
          <w:szCs w:val="21"/>
        </w:rPr>
        <w:t>AEC</w:t>
      </w:r>
      <w:r w:rsidRPr="008B41B0">
        <w:rPr>
          <w:rFonts w:hint="eastAsia"/>
          <w:szCs w:val="21"/>
        </w:rPr>
        <w:t>在日化行业、工业清洗、石油工业破乳剂、乳化降粘剂等领域的应用，</w:t>
      </w:r>
      <w:r w:rsidR="001461D1" w:rsidRPr="008B41B0">
        <w:rPr>
          <w:rFonts w:hint="eastAsia"/>
          <w:szCs w:val="21"/>
        </w:rPr>
        <w:t>有必要</w:t>
      </w:r>
      <w:r w:rsidRPr="008B41B0">
        <w:rPr>
          <w:rFonts w:hint="eastAsia"/>
          <w:szCs w:val="21"/>
        </w:rPr>
        <w:t>修订</w:t>
      </w:r>
      <w:r w:rsidR="00215476" w:rsidRPr="008B41B0">
        <w:rPr>
          <w:rFonts w:hint="eastAsia"/>
          <w:szCs w:val="21"/>
        </w:rPr>
        <w:t>行业标准，</w:t>
      </w:r>
      <w:r w:rsidR="001461D1" w:rsidRPr="008B41B0">
        <w:rPr>
          <w:rFonts w:hint="eastAsia"/>
          <w:szCs w:val="21"/>
        </w:rPr>
        <w:t>增加非离子含量测定这项重要指标，</w:t>
      </w:r>
      <w:r w:rsidR="00215476" w:rsidRPr="008B41B0">
        <w:rPr>
          <w:rFonts w:hint="eastAsia"/>
          <w:szCs w:val="21"/>
        </w:rPr>
        <w:t>使</w:t>
      </w:r>
      <w:r w:rsidRPr="008B41B0">
        <w:rPr>
          <w:rFonts w:hint="eastAsia"/>
          <w:szCs w:val="21"/>
        </w:rPr>
        <w:t>AEC</w:t>
      </w:r>
      <w:r w:rsidR="00215476" w:rsidRPr="008B41B0">
        <w:rPr>
          <w:rFonts w:hint="eastAsia"/>
          <w:szCs w:val="21"/>
        </w:rPr>
        <w:t>更适合当前行业的发展和消费需求。</w:t>
      </w:r>
    </w:p>
    <w:p w14:paraId="1FD5DCAC" w14:textId="77777777" w:rsidR="00203EC0" w:rsidRPr="008B41B0" w:rsidRDefault="00215476" w:rsidP="008B41B0">
      <w:pPr>
        <w:spacing w:line="276" w:lineRule="auto"/>
        <w:ind w:firstLineChars="200" w:firstLine="420"/>
        <w:rPr>
          <w:szCs w:val="21"/>
        </w:rPr>
      </w:pPr>
      <w:r w:rsidRPr="008B41B0">
        <w:rPr>
          <w:rFonts w:hint="eastAsia"/>
          <w:szCs w:val="21"/>
        </w:rPr>
        <w:t>本标准实施后，可以建立一个公正、统一的产品质量平台，规范并促进企业提高产品质量，同时淘汰低劣质量的产品；使生产者与消费者有共同认可的质量指标和检验方法，</w:t>
      </w:r>
      <w:proofErr w:type="gramStart"/>
      <w:r w:rsidRPr="008B41B0">
        <w:rPr>
          <w:rFonts w:hint="eastAsia"/>
          <w:szCs w:val="21"/>
        </w:rPr>
        <w:t>可最大</w:t>
      </w:r>
      <w:proofErr w:type="gramEnd"/>
      <w:r w:rsidRPr="008B41B0">
        <w:rPr>
          <w:rFonts w:hint="eastAsia"/>
          <w:szCs w:val="21"/>
        </w:rPr>
        <w:t>程度地保护生产企业和产品使用单位的利益，促进市场良性竞争发展</w:t>
      </w:r>
      <w:r w:rsidR="006B3D4B" w:rsidRPr="008B41B0">
        <w:rPr>
          <w:rFonts w:hint="eastAsia"/>
          <w:szCs w:val="21"/>
        </w:rPr>
        <w:t>。</w:t>
      </w:r>
    </w:p>
    <w:p w14:paraId="6A7F8162" w14:textId="77777777" w:rsidR="006B3D4B" w:rsidRPr="008B41B0" w:rsidRDefault="006B3D4B" w:rsidP="008B41B0">
      <w:pPr>
        <w:spacing w:line="276" w:lineRule="auto"/>
        <w:rPr>
          <w:b/>
          <w:szCs w:val="21"/>
        </w:rPr>
      </w:pPr>
      <w:r w:rsidRPr="008B41B0">
        <w:rPr>
          <w:rFonts w:hint="eastAsia"/>
          <w:b/>
          <w:szCs w:val="21"/>
        </w:rPr>
        <w:t>八、与国际或者国外对比情况</w:t>
      </w:r>
    </w:p>
    <w:p w14:paraId="389370B5" w14:textId="77777777" w:rsidR="006B3D4B" w:rsidRPr="008B41B0" w:rsidRDefault="006B3D4B" w:rsidP="008B41B0">
      <w:pPr>
        <w:spacing w:line="276" w:lineRule="auto"/>
        <w:ind w:firstLine="420"/>
        <w:rPr>
          <w:szCs w:val="21"/>
        </w:rPr>
      </w:pPr>
      <w:r w:rsidRPr="008B41B0">
        <w:rPr>
          <w:rFonts w:hint="eastAsia"/>
          <w:szCs w:val="21"/>
        </w:rPr>
        <w:t>该产品无国际标准，仅有国外公司企业标准，由于行业标准的指标与其相当，故不考虑参考国外企业标准。</w:t>
      </w:r>
    </w:p>
    <w:p w14:paraId="0B579D02" w14:textId="77777777" w:rsidR="006B3D4B" w:rsidRPr="008B41B0" w:rsidRDefault="006B3D4B" w:rsidP="008B41B0">
      <w:pPr>
        <w:widowControl/>
        <w:spacing w:line="276" w:lineRule="auto"/>
        <w:rPr>
          <w:b/>
          <w:szCs w:val="21"/>
        </w:rPr>
      </w:pPr>
      <w:r w:rsidRPr="008B41B0">
        <w:rPr>
          <w:rFonts w:hint="eastAsia"/>
          <w:b/>
          <w:szCs w:val="21"/>
        </w:rPr>
        <w:t>九、在标准体系中的位置，与现行相关法律、法规、规章及相关标准，特别是与强制性标准的协调性</w:t>
      </w:r>
    </w:p>
    <w:p w14:paraId="3B2F139E" w14:textId="77777777" w:rsidR="006B3D4B" w:rsidRPr="008B41B0" w:rsidRDefault="006B3D4B" w:rsidP="008B41B0">
      <w:pPr>
        <w:spacing w:line="276" w:lineRule="auto"/>
        <w:ind w:firstLineChars="200" w:firstLine="428"/>
        <w:rPr>
          <w:spacing w:val="2"/>
          <w:szCs w:val="21"/>
        </w:rPr>
      </w:pPr>
      <w:r w:rsidRPr="008B41B0">
        <w:rPr>
          <w:rFonts w:hint="eastAsia"/>
          <w:spacing w:val="2"/>
          <w:szCs w:val="21"/>
        </w:rPr>
        <w:t>本标准与现行相关法律、法规、规章及相关标准协调一致。</w:t>
      </w:r>
    </w:p>
    <w:p w14:paraId="18106F97" w14:textId="77777777" w:rsidR="00A20EC9" w:rsidRPr="008B41B0" w:rsidRDefault="00A20EC9" w:rsidP="008B41B0">
      <w:pPr>
        <w:spacing w:beforeLines="50" w:before="120" w:afterLines="50" w:after="120" w:line="276" w:lineRule="auto"/>
        <w:rPr>
          <w:rFonts w:ascii="宋体" w:hAnsi="宋体"/>
          <w:b/>
          <w:szCs w:val="21"/>
        </w:rPr>
      </w:pPr>
      <w:r w:rsidRPr="008B41B0">
        <w:rPr>
          <w:rFonts w:ascii="宋体" w:hAnsi="宋体" w:hint="eastAsia"/>
          <w:b/>
          <w:szCs w:val="21"/>
        </w:rPr>
        <w:t>十、重大分歧意见的处理经过和依据</w:t>
      </w:r>
    </w:p>
    <w:p w14:paraId="4995A981" w14:textId="77777777" w:rsidR="00A20EC9" w:rsidRPr="008B41B0" w:rsidRDefault="00A20EC9" w:rsidP="008B41B0">
      <w:pPr>
        <w:spacing w:line="276" w:lineRule="auto"/>
        <w:ind w:firstLineChars="200" w:firstLine="420"/>
        <w:rPr>
          <w:rFonts w:ascii="ˎ̥" w:hAnsi="ˎ̥"/>
          <w:szCs w:val="21"/>
        </w:rPr>
      </w:pPr>
      <w:r w:rsidRPr="008B41B0">
        <w:rPr>
          <w:rFonts w:ascii="ˎ̥" w:hAnsi="ˎ̥" w:hint="eastAsia"/>
          <w:szCs w:val="21"/>
        </w:rPr>
        <w:t>无。</w:t>
      </w:r>
    </w:p>
    <w:p w14:paraId="0D9495CE" w14:textId="77777777" w:rsidR="00A20EC9" w:rsidRPr="008B41B0" w:rsidRDefault="00A20EC9" w:rsidP="008B41B0">
      <w:pPr>
        <w:spacing w:beforeLines="50" w:before="120" w:afterLines="50" w:after="120" w:line="276" w:lineRule="auto"/>
        <w:rPr>
          <w:rFonts w:ascii="宋体" w:hAnsi="宋体"/>
          <w:b/>
          <w:szCs w:val="21"/>
        </w:rPr>
      </w:pPr>
      <w:r w:rsidRPr="008B41B0">
        <w:rPr>
          <w:rFonts w:ascii="宋体" w:hAnsi="宋体" w:hint="eastAsia"/>
          <w:b/>
          <w:szCs w:val="21"/>
        </w:rPr>
        <w:t>十一、标准性质的建议说明</w:t>
      </w:r>
    </w:p>
    <w:p w14:paraId="1843AE72" w14:textId="77777777" w:rsidR="00A20EC9" w:rsidRPr="008B41B0" w:rsidRDefault="00A20EC9" w:rsidP="008B41B0">
      <w:pPr>
        <w:spacing w:beforeLines="30" w:before="72" w:afterLines="30" w:after="72" w:line="276" w:lineRule="auto"/>
        <w:ind w:firstLineChars="200" w:firstLine="420"/>
        <w:rPr>
          <w:rFonts w:ascii="ˎ̥" w:hAnsi="ˎ̥"/>
          <w:szCs w:val="21"/>
        </w:rPr>
      </w:pPr>
      <w:r w:rsidRPr="008B41B0">
        <w:rPr>
          <w:rFonts w:ascii="ˎ̥" w:hAnsi="ˎ̥" w:hint="eastAsia"/>
          <w:szCs w:val="21"/>
        </w:rPr>
        <w:t>建议本标准的性质为行业标准。</w:t>
      </w:r>
    </w:p>
    <w:p w14:paraId="7787FE23" w14:textId="77777777" w:rsidR="00A20EC9" w:rsidRPr="008B41B0" w:rsidRDefault="00A20EC9" w:rsidP="008B41B0">
      <w:pPr>
        <w:spacing w:beforeLines="50" w:before="120" w:afterLines="50" w:after="120" w:line="276" w:lineRule="auto"/>
        <w:rPr>
          <w:rFonts w:ascii="宋体" w:hAnsi="宋体"/>
          <w:b/>
          <w:szCs w:val="21"/>
        </w:rPr>
      </w:pPr>
      <w:r w:rsidRPr="008B41B0">
        <w:rPr>
          <w:rFonts w:ascii="宋体" w:hAnsi="宋体" w:hint="eastAsia"/>
          <w:b/>
          <w:szCs w:val="21"/>
        </w:rPr>
        <w:t>十二、贯彻标准的要求和措施建议</w:t>
      </w:r>
    </w:p>
    <w:p w14:paraId="372D83CB" w14:textId="77777777" w:rsidR="00A20EC9" w:rsidRPr="008B41B0" w:rsidRDefault="00A20EC9" w:rsidP="008B41B0">
      <w:pPr>
        <w:spacing w:beforeLines="30" w:before="72" w:afterLines="30" w:after="72" w:line="276" w:lineRule="auto"/>
        <w:ind w:firstLineChars="200" w:firstLine="420"/>
        <w:rPr>
          <w:rFonts w:ascii="ˎ̥" w:hAnsi="ˎ̥"/>
          <w:szCs w:val="21"/>
        </w:rPr>
      </w:pPr>
      <w:r w:rsidRPr="008B41B0">
        <w:rPr>
          <w:rFonts w:ascii="ˎ̥" w:hAnsi="ˎ̥" w:hint="eastAsia"/>
          <w:szCs w:val="21"/>
        </w:rPr>
        <w:t>建议本标准批准</w:t>
      </w:r>
      <w:r w:rsidRPr="008B41B0">
        <w:rPr>
          <w:rFonts w:hint="eastAsia"/>
          <w:szCs w:val="21"/>
        </w:rPr>
        <w:t>发布</w:t>
      </w:r>
      <w:r w:rsidRPr="008B41B0">
        <w:rPr>
          <w:szCs w:val="21"/>
        </w:rPr>
        <w:t>6</w:t>
      </w:r>
      <w:r w:rsidRPr="008B41B0">
        <w:rPr>
          <w:rFonts w:hint="eastAsia"/>
          <w:szCs w:val="21"/>
        </w:rPr>
        <w:t>个月后</w:t>
      </w:r>
      <w:r w:rsidRPr="008B41B0">
        <w:rPr>
          <w:rFonts w:ascii="ˎ̥" w:hAnsi="ˎ̥" w:hint="eastAsia"/>
          <w:szCs w:val="21"/>
        </w:rPr>
        <w:t>实施。</w:t>
      </w:r>
    </w:p>
    <w:p w14:paraId="6825DEFB" w14:textId="77777777" w:rsidR="00A20EC9" w:rsidRPr="008B41B0" w:rsidRDefault="00A20EC9" w:rsidP="008B41B0">
      <w:pPr>
        <w:spacing w:beforeLines="30" w:before="72" w:afterLines="30" w:after="72" w:line="276" w:lineRule="auto"/>
        <w:ind w:firstLineChars="200" w:firstLine="420"/>
        <w:rPr>
          <w:rFonts w:ascii="ˎ̥" w:hAnsi="ˎ̥"/>
          <w:szCs w:val="21"/>
        </w:rPr>
      </w:pPr>
      <w:r w:rsidRPr="008B41B0">
        <w:rPr>
          <w:rFonts w:ascii="ˎ̥" w:hAnsi="ˎ̥" w:hint="eastAsia"/>
          <w:szCs w:val="21"/>
        </w:rPr>
        <w:t>建议本标准由全国</w:t>
      </w:r>
      <w:r w:rsidRPr="008B41B0">
        <w:rPr>
          <w:rFonts w:ascii="ˎ̥" w:hAnsi="ˎ̥"/>
          <w:szCs w:val="21"/>
        </w:rPr>
        <w:t>表面活性剂和洗涤用品标准化</w:t>
      </w:r>
      <w:r w:rsidRPr="008B41B0">
        <w:rPr>
          <w:rFonts w:ascii="ˎ̥" w:hAnsi="ˎ̥" w:hint="eastAsia"/>
          <w:szCs w:val="21"/>
        </w:rPr>
        <w:t>技术委员会组织宣贯实施，企业可按照行业标准的规定和要求对企业内部标准进行修订，或根据行业标准实施时间要求拟订企标整改过渡措施。</w:t>
      </w:r>
    </w:p>
    <w:p w14:paraId="0FE83407" w14:textId="77777777" w:rsidR="00A20EC9" w:rsidRPr="008B41B0" w:rsidRDefault="00A20EC9" w:rsidP="008B41B0">
      <w:pPr>
        <w:spacing w:beforeLines="50" w:before="120" w:afterLines="50" w:after="120" w:line="276" w:lineRule="auto"/>
        <w:rPr>
          <w:rFonts w:ascii="宋体" w:hAnsi="宋体"/>
          <w:b/>
          <w:szCs w:val="21"/>
        </w:rPr>
      </w:pPr>
      <w:r w:rsidRPr="008B41B0">
        <w:rPr>
          <w:rFonts w:ascii="宋体" w:hAnsi="宋体" w:hint="eastAsia"/>
          <w:b/>
          <w:szCs w:val="21"/>
        </w:rPr>
        <w:t>十三、废止现行相关标准的建议</w:t>
      </w:r>
    </w:p>
    <w:p w14:paraId="5A20B926" w14:textId="77777777" w:rsidR="00A20EC9" w:rsidRPr="008B41B0" w:rsidRDefault="00A20EC9" w:rsidP="008B41B0">
      <w:pPr>
        <w:spacing w:line="276" w:lineRule="auto"/>
        <w:ind w:firstLineChars="200" w:firstLine="420"/>
        <w:rPr>
          <w:rFonts w:ascii="ˎ̥" w:hAnsi="ˎ̥"/>
          <w:szCs w:val="21"/>
        </w:rPr>
      </w:pPr>
      <w:r w:rsidRPr="008B41B0">
        <w:rPr>
          <w:rFonts w:ascii="ˎ̥" w:hAnsi="ˎ̥" w:hint="eastAsia"/>
          <w:szCs w:val="21"/>
        </w:rPr>
        <w:t>无。</w:t>
      </w:r>
    </w:p>
    <w:p w14:paraId="346BC105" w14:textId="77777777" w:rsidR="00A20EC9" w:rsidRPr="008B41B0" w:rsidRDefault="00A20EC9" w:rsidP="008B41B0">
      <w:pPr>
        <w:spacing w:beforeLines="50" w:before="120" w:afterLines="50" w:after="120" w:line="276" w:lineRule="auto"/>
        <w:rPr>
          <w:rFonts w:ascii="宋体" w:hAnsi="宋体"/>
          <w:b/>
          <w:szCs w:val="21"/>
        </w:rPr>
      </w:pPr>
      <w:r w:rsidRPr="008B41B0">
        <w:rPr>
          <w:rFonts w:ascii="宋体" w:hAnsi="宋体" w:hint="eastAsia"/>
          <w:b/>
          <w:szCs w:val="21"/>
        </w:rPr>
        <w:t>十四、其他应予说明的事项</w:t>
      </w:r>
    </w:p>
    <w:p w14:paraId="24D8AAF8" w14:textId="77777777" w:rsidR="006B3D4B" w:rsidRPr="008B41B0" w:rsidRDefault="00A20EC9" w:rsidP="008B41B0">
      <w:pPr>
        <w:spacing w:line="276" w:lineRule="auto"/>
        <w:ind w:firstLineChars="200" w:firstLine="420"/>
        <w:rPr>
          <w:rFonts w:ascii="ˎ̥" w:hAnsi="ˎ̥"/>
          <w:szCs w:val="21"/>
        </w:rPr>
      </w:pPr>
      <w:r w:rsidRPr="008B41B0">
        <w:rPr>
          <w:rFonts w:ascii="ˎ̥" w:hAnsi="ˎ̥" w:hint="eastAsia"/>
          <w:szCs w:val="21"/>
        </w:rPr>
        <w:t>无</w:t>
      </w:r>
    </w:p>
    <w:sectPr w:rsidR="006B3D4B" w:rsidRPr="008B41B0" w:rsidSect="002E20E9">
      <w:pgSz w:w="12240" w:h="15840"/>
      <w:pgMar w:top="1418" w:right="1418"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9F284" w14:textId="77777777" w:rsidR="004C078D" w:rsidRDefault="004C078D" w:rsidP="000D58F0">
      <w:r>
        <w:separator/>
      </w:r>
    </w:p>
  </w:endnote>
  <w:endnote w:type="continuationSeparator" w:id="0">
    <w:p w14:paraId="3C3DDE8F" w14:textId="77777777" w:rsidR="004C078D" w:rsidRDefault="004C078D" w:rsidP="000D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0EB83" w14:textId="77777777" w:rsidR="004C078D" w:rsidRDefault="004C078D" w:rsidP="000D58F0">
      <w:r>
        <w:separator/>
      </w:r>
    </w:p>
  </w:footnote>
  <w:footnote w:type="continuationSeparator" w:id="0">
    <w:p w14:paraId="2404FF2D" w14:textId="77777777" w:rsidR="004C078D" w:rsidRDefault="004C078D" w:rsidP="000D5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E5921"/>
    <w:multiLevelType w:val="hybridMultilevel"/>
    <w:tmpl w:val="B790ABF6"/>
    <w:lvl w:ilvl="0" w:tplc="C0E6DE18">
      <w:start w:val="1"/>
      <w:numFmt w:val="decimal"/>
      <w:lvlText w:val="3.5.%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A72313"/>
    <w:multiLevelType w:val="hybridMultilevel"/>
    <w:tmpl w:val="FFFC1FB2"/>
    <w:lvl w:ilvl="0" w:tplc="71D0AEEC">
      <w:start w:val="1"/>
      <w:numFmt w:val="decimal"/>
      <w:lvlText w:val="3.2.%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AF517E"/>
    <w:multiLevelType w:val="hybridMultilevel"/>
    <w:tmpl w:val="6A8E2F62"/>
    <w:lvl w:ilvl="0" w:tplc="68DE8ECA">
      <w:start w:val="1"/>
      <w:numFmt w:val="japaneseCounting"/>
      <w:lvlText w:val="%1、"/>
      <w:lvlJc w:val="left"/>
      <w:pPr>
        <w:ind w:left="630" w:hanging="6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E22658"/>
    <w:multiLevelType w:val="hybridMultilevel"/>
    <w:tmpl w:val="06564CE8"/>
    <w:lvl w:ilvl="0" w:tplc="380ED80E">
      <w:start w:val="1"/>
      <w:numFmt w:val="decimal"/>
      <w:lvlText w:val="%1、"/>
      <w:lvlJc w:val="left"/>
      <w:pPr>
        <w:ind w:left="990" w:hanging="720"/>
      </w:pPr>
      <w:rPr>
        <w:rFonts w:hint="default"/>
      </w:r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4" w15:restartNumberingAfterBreak="0">
    <w:nsid w:val="22985B9F"/>
    <w:multiLevelType w:val="hybridMultilevel"/>
    <w:tmpl w:val="C4F44C78"/>
    <w:lvl w:ilvl="0" w:tplc="927C4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F8245D"/>
    <w:multiLevelType w:val="multilevel"/>
    <w:tmpl w:val="23F8245D"/>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15:restartNumberingAfterBreak="0">
    <w:nsid w:val="48D97AE9"/>
    <w:multiLevelType w:val="hybridMultilevel"/>
    <w:tmpl w:val="57C458A6"/>
    <w:lvl w:ilvl="0" w:tplc="47144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D252C0"/>
    <w:multiLevelType w:val="hybridMultilevel"/>
    <w:tmpl w:val="4E1014DC"/>
    <w:lvl w:ilvl="0" w:tplc="1C2C301E">
      <w:start w:val="1"/>
      <w:numFmt w:val="decimal"/>
      <w:lvlText w:val="3.7.%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2F1716"/>
    <w:multiLevelType w:val="hybridMultilevel"/>
    <w:tmpl w:val="ABE27B12"/>
    <w:lvl w:ilvl="0" w:tplc="395A87D0">
      <w:start w:val="1"/>
      <w:numFmt w:val="decimal"/>
      <w:lvlText w:val="2.%1"/>
      <w:lvlJc w:val="left"/>
      <w:pPr>
        <w:ind w:left="690" w:hanging="420"/>
      </w:pPr>
      <w:rPr>
        <w:rFonts w:hint="eastAsia"/>
      </w:r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9" w15:restartNumberingAfterBreak="0">
    <w:nsid w:val="525C5B58"/>
    <w:multiLevelType w:val="hybridMultilevel"/>
    <w:tmpl w:val="618A43D6"/>
    <w:lvl w:ilvl="0" w:tplc="3B42AA3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56AD7954"/>
    <w:multiLevelType w:val="hybridMultilevel"/>
    <w:tmpl w:val="EBDE5CEE"/>
    <w:lvl w:ilvl="0" w:tplc="A342C73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780CD9"/>
    <w:multiLevelType w:val="multilevel"/>
    <w:tmpl w:val="00000011"/>
    <w:lvl w:ilvl="0">
      <w:start w:val="1"/>
      <w:numFmt w:val="lowerLetter"/>
      <w:lvlText w:val="%1)"/>
      <w:lvlJc w:val="left"/>
      <w:pPr>
        <w:tabs>
          <w:tab w:val="num" w:pos="1260"/>
        </w:tabs>
        <w:ind w:left="1260" w:hanging="420"/>
      </w:pPr>
      <w:rPr>
        <w:rFonts w:hint="eastAsia"/>
      </w:rPr>
    </w:lvl>
    <w:lvl w:ilvl="1">
      <w:start w:val="1"/>
      <w:numFmt w:val="lowerLetter"/>
      <w:lvlText w:val="%2)"/>
      <w:lvlJc w:val="left"/>
      <w:pPr>
        <w:tabs>
          <w:tab w:val="num" w:pos="1260"/>
        </w:tabs>
        <w:ind w:left="1260" w:hanging="420"/>
      </w:pPr>
    </w:lvl>
    <w:lvl w:ilvl="2">
      <w:start w:val="1"/>
      <w:numFmt w:val="lowerLetter"/>
      <w:lvlText w:val="%3)"/>
      <w:lvlJc w:val="left"/>
      <w:pPr>
        <w:tabs>
          <w:tab w:val="num" w:pos="1680"/>
        </w:tabs>
        <w:ind w:left="1680" w:hanging="420"/>
      </w:pPr>
      <w:rPr>
        <w:rFonts w:hint="eastAsia"/>
      </w:r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2" w15:restartNumberingAfterBreak="0">
    <w:nsid w:val="5B5400D9"/>
    <w:multiLevelType w:val="hybridMultilevel"/>
    <w:tmpl w:val="334E94A4"/>
    <w:lvl w:ilvl="0" w:tplc="59CC7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6D770A"/>
    <w:multiLevelType w:val="hybridMultilevel"/>
    <w:tmpl w:val="B832D928"/>
    <w:lvl w:ilvl="0" w:tplc="19426E80">
      <w:start w:val="1"/>
      <w:numFmt w:val="decimal"/>
      <w:lvlText w:val="3.3.%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BE246F"/>
    <w:multiLevelType w:val="hybridMultilevel"/>
    <w:tmpl w:val="F70AFBA2"/>
    <w:lvl w:ilvl="0" w:tplc="030AD5D4">
      <w:start w:val="1"/>
      <w:numFmt w:val="lowerLetter"/>
      <w:lvlText w:val="%1)"/>
      <w:lvlJc w:val="left"/>
      <w:pPr>
        <w:ind w:left="846" w:hanging="420"/>
      </w:pPr>
      <w:rPr>
        <w:rFonts w:ascii="宋体" w:eastAsia="宋体" w:hAnsi="宋体"/>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5" w15:restartNumberingAfterBreak="0">
    <w:nsid w:val="7B216888"/>
    <w:multiLevelType w:val="hybridMultilevel"/>
    <w:tmpl w:val="8BAA7FAA"/>
    <w:lvl w:ilvl="0" w:tplc="DE3ADC0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3"/>
  </w:num>
  <w:num w:numId="3">
    <w:abstractNumId w:val="9"/>
  </w:num>
  <w:num w:numId="4">
    <w:abstractNumId w:val="4"/>
  </w:num>
  <w:num w:numId="5">
    <w:abstractNumId w:val="2"/>
  </w:num>
  <w:num w:numId="6">
    <w:abstractNumId w:val="5"/>
  </w:num>
  <w:num w:numId="7">
    <w:abstractNumId w:val="8"/>
  </w:num>
  <w:num w:numId="8">
    <w:abstractNumId w:val="15"/>
  </w:num>
  <w:num w:numId="9">
    <w:abstractNumId w:val="14"/>
  </w:num>
  <w:num w:numId="10">
    <w:abstractNumId w:val="11"/>
  </w:num>
  <w:num w:numId="11">
    <w:abstractNumId w:val="1"/>
  </w:num>
  <w:num w:numId="12">
    <w:abstractNumId w:val="13"/>
  </w:num>
  <w:num w:numId="13">
    <w:abstractNumId w:val="0"/>
  </w:num>
  <w:num w:numId="14">
    <w:abstractNumId w:val="7"/>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01593"/>
    <w:rsid w:val="000064CD"/>
    <w:rsid w:val="00014FDE"/>
    <w:rsid w:val="00031827"/>
    <w:rsid w:val="0007198E"/>
    <w:rsid w:val="000D58F0"/>
    <w:rsid w:val="000E565C"/>
    <w:rsid w:val="000F1D96"/>
    <w:rsid w:val="00107EF0"/>
    <w:rsid w:val="001461D1"/>
    <w:rsid w:val="00147DFE"/>
    <w:rsid w:val="001C2566"/>
    <w:rsid w:val="001C47AC"/>
    <w:rsid w:val="001F75C4"/>
    <w:rsid w:val="00203310"/>
    <w:rsid w:val="002036CC"/>
    <w:rsid w:val="00203EC0"/>
    <w:rsid w:val="00215476"/>
    <w:rsid w:val="00234FF4"/>
    <w:rsid w:val="00271A2C"/>
    <w:rsid w:val="002E20E9"/>
    <w:rsid w:val="002F7163"/>
    <w:rsid w:val="00304926"/>
    <w:rsid w:val="00366DA1"/>
    <w:rsid w:val="003A67B6"/>
    <w:rsid w:val="003C75B9"/>
    <w:rsid w:val="003D354F"/>
    <w:rsid w:val="00404BF5"/>
    <w:rsid w:val="00415695"/>
    <w:rsid w:val="00416D44"/>
    <w:rsid w:val="0043087F"/>
    <w:rsid w:val="0048225C"/>
    <w:rsid w:val="00482727"/>
    <w:rsid w:val="004877ED"/>
    <w:rsid w:val="004A2B83"/>
    <w:rsid w:val="004A35AC"/>
    <w:rsid w:val="004C078D"/>
    <w:rsid w:val="004C07A1"/>
    <w:rsid w:val="00556755"/>
    <w:rsid w:val="00557A7D"/>
    <w:rsid w:val="00567258"/>
    <w:rsid w:val="00567E5A"/>
    <w:rsid w:val="00592D60"/>
    <w:rsid w:val="005C5832"/>
    <w:rsid w:val="005E369B"/>
    <w:rsid w:val="005E5B7D"/>
    <w:rsid w:val="006A1457"/>
    <w:rsid w:val="006A4160"/>
    <w:rsid w:val="006B2BC4"/>
    <w:rsid w:val="006B3D4B"/>
    <w:rsid w:val="006F44DF"/>
    <w:rsid w:val="00701593"/>
    <w:rsid w:val="007367DE"/>
    <w:rsid w:val="007D571A"/>
    <w:rsid w:val="007E6F2F"/>
    <w:rsid w:val="0084629F"/>
    <w:rsid w:val="00870202"/>
    <w:rsid w:val="00870BA4"/>
    <w:rsid w:val="008B41B0"/>
    <w:rsid w:val="008C2D1F"/>
    <w:rsid w:val="009064F4"/>
    <w:rsid w:val="00992FD8"/>
    <w:rsid w:val="009A13D9"/>
    <w:rsid w:val="009C57F7"/>
    <w:rsid w:val="00A152E3"/>
    <w:rsid w:val="00A16207"/>
    <w:rsid w:val="00A205B7"/>
    <w:rsid w:val="00A20EC9"/>
    <w:rsid w:val="00A51980"/>
    <w:rsid w:val="00A8694B"/>
    <w:rsid w:val="00AA2702"/>
    <w:rsid w:val="00AB2B55"/>
    <w:rsid w:val="00AB5207"/>
    <w:rsid w:val="00B33884"/>
    <w:rsid w:val="00B4195C"/>
    <w:rsid w:val="00B548F0"/>
    <w:rsid w:val="00B56F1C"/>
    <w:rsid w:val="00B854EC"/>
    <w:rsid w:val="00BE2137"/>
    <w:rsid w:val="00C03F1F"/>
    <w:rsid w:val="00C12712"/>
    <w:rsid w:val="00C30048"/>
    <w:rsid w:val="00C31B0B"/>
    <w:rsid w:val="00C34856"/>
    <w:rsid w:val="00C47478"/>
    <w:rsid w:val="00C70AE4"/>
    <w:rsid w:val="00C82E3F"/>
    <w:rsid w:val="00CC19AC"/>
    <w:rsid w:val="00CC51CD"/>
    <w:rsid w:val="00CC5D59"/>
    <w:rsid w:val="00CF2FC3"/>
    <w:rsid w:val="00CF5C0E"/>
    <w:rsid w:val="00D9210B"/>
    <w:rsid w:val="00E22109"/>
    <w:rsid w:val="00E53020"/>
    <w:rsid w:val="00E84F6F"/>
    <w:rsid w:val="00E93935"/>
    <w:rsid w:val="00EA7079"/>
    <w:rsid w:val="00EB06A3"/>
    <w:rsid w:val="00EC1C6D"/>
    <w:rsid w:val="00ED43F4"/>
    <w:rsid w:val="00EF6135"/>
    <w:rsid w:val="00F0662B"/>
    <w:rsid w:val="00F91A1A"/>
    <w:rsid w:val="00FC6074"/>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081EE7"/>
  <w15:docId w15:val="{090D99D5-6D78-4DAB-BF5B-260FCC24D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7DF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58F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D58F0"/>
    <w:rPr>
      <w:sz w:val="18"/>
      <w:szCs w:val="18"/>
    </w:rPr>
  </w:style>
  <w:style w:type="paragraph" w:styleId="a5">
    <w:name w:val="footer"/>
    <w:basedOn w:val="a"/>
    <w:link w:val="a6"/>
    <w:uiPriority w:val="99"/>
    <w:unhideWhenUsed/>
    <w:rsid w:val="000D58F0"/>
    <w:pPr>
      <w:tabs>
        <w:tab w:val="center" w:pos="4153"/>
        <w:tab w:val="right" w:pos="8306"/>
      </w:tabs>
      <w:snapToGrid w:val="0"/>
      <w:jc w:val="left"/>
    </w:pPr>
    <w:rPr>
      <w:sz w:val="18"/>
      <w:szCs w:val="18"/>
    </w:rPr>
  </w:style>
  <w:style w:type="character" w:customStyle="1" w:styleId="a6">
    <w:name w:val="页脚 字符"/>
    <w:basedOn w:val="a0"/>
    <w:link w:val="a5"/>
    <w:uiPriority w:val="99"/>
    <w:rsid w:val="000D58F0"/>
    <w:rPr>
      <w:sz w:val="18"/>
      <w:szCs w:val="18"/>
    </w:rPr>
  </w:style>
  <w:style w:type="paragraph" w:styleId="a7">
    <w:name w:val="List Paragraph"/>
    <w:basedOn w:val="a"/>
    <w:uiPriority w:val="34"/>
    <w:qFormat/>
    <w:rsid w:val="00234FF4"/>
    <w:pPr>
      <w:ind w:firstLineChars="200" w:firstLine="420"/>
    </w:pPr>
  </w:style>
  <w:style w:type="paragraph" w:customStyle="1" w:styleId="1">
    <w:name w:val="列出段落1"/>
    <w:basedOn w:val="a"/>
    <w:uiPriority w:val="34"/>
    <w:qFormat/>
    <w:rsid w:val="00AB2B55"/>
    <w:pPr>
      <w:ind w:firstLineChars="200" w:firstLine="420"/>
    </w:pPr>
    <w:rPr>
      <w:rFonts w:asciiTheme="minorHAnsi" w:eastAsiaTheme="minorEastAsia" w:hAnsiTheme="minorHAnsi" w:cstheme="minorBidi"/>
    </w:rPr>
  </w:style>
  <w:style w:type="paragraph" w:customStyle="1" w:styleId="a8">
    <w:name w:val="段"/>
    <w:link w:val="Char"/>
    <w:qFormat/>
    <w:rsid w:val="00AB2B55"/>
    <w:pPr>
      <w:autoSpaceDE w:val="0"/>
      <w:autoSpaceDN w:val="0"/>
      <w:ind w:firstLineChars="200" w:firstLine="200"/>
      <w:jc w:val="both"/>
    </w:pPr>
    <w:rPr>
      <w:rFonts w:ascii="宋体" w:eastAsiaTheme="minorEastAsia" w:hAnsiTheme="minorHAnsi" w:cstheme="minorBidi"/>
      <w:sz w:val="21"/>
      <w:szCs w:val="22"/>
    </w:rPr>
  </w:style>
  <w:style w:type="table" w:styleId="a9">
    <w:name w:val="Table Grid"/>
    <w:basedOn w:val="a1"/>
    <w:uiPriority w:val="59"/>
    <w:qFormat/>
    <w:rsid w:val="00C30048"/>
    <w:rPr>
      <w:rFonts w:asciiTheme="minorHAnsi" w:eastAsiaTheme="minorEastAsia" w:hAnsiTheme="minorHAnsi" w:cstheme="minorBid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浅色底纹 - 强调文字颜色 11"/>
    <w:basedOn w:val="a1"/>
    <w:uiPriority w:val="60"/>
    <w:rsid w:val="00C3004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877E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
    <w:name w:val="Light List Accent 1"/>
    <w:basedOn w:val="a1"/>
    <w:uiPriority w:val="61"/>
    <w:rsid w:val="00F0662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har">
    <w:name w:val="段 Char"/>
    <w:basedOn w:val="a0"/>
    <w:link w:val="a8"/>
    <w:rsid w:val="005E369B"/>
    <w:rPr>
      <w:rFonts w:ascii="宋体" w:eastAsiaTheme="minorEastAsia" w:hAnsiTheme="minorHAnsi" w:cstheme="minorBidi"/>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A2852-8AC9-420E-A480-41557CCBC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747</TotalTime>
  <Pages>3</Pages>
  <Words>444</Words>
  <Characters>2531</Characters>
  <Application>Microsoft Office Word</Application>
  <DocSecurity>0</DocSecurity>
  <Lines>21</Lines>
  <Paragraphs>5</Paragraphs>
  <ScaleCrop>false</ScaleCrop>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 晓辉</cp:lastModifiedBy>
  <cp:revision>57</cp:revision>
  <dcterms:created xsi:type="dcterms:W3CDTF">2016-04-15T02:55:00Z</dcterms:created>
  <dcterms:modified xsi:type="dcterms:W3CDTF">2020-12-11T01:17:00Z</dcterms:modified>
</cp:coreProperties>
</file>