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50DE" w14:textId="62966A60" w:rsidR="001817C0" w:rsidRDefault="008D4582">
      <w:pPr>
        <w:framePr w:w="3402" w:h="947" w:hRule="exact" w:wrap="around" w:vAnchor="page" w:hAnchor="page" w:x="1419" w:y="1135"/>
      </w:pPr>
      <w:bookmarkStart w:id="0" w:name="_Hlk37780993"/>
      <w:bookmarkEnd w:id="0"/>
      <w:r>
        <w:t xml:space="preserve">ICS </w:t>
      </w:r>
      <w:r w:rsidR="00896A44">
        <w:t>71.100.40</w:t>
      </w:r>
    </w:p>
    <w:p w14:paraId="23D5DB74" w14:textId="0A6157DF" w:rsidR="001817C0" w:rsidRDefault="001817C0">
      <w:pPr>
        <w:framePr w:w="3402" w:h="947" w:hRule="exact" w:wrap="around" w:vAnchor="page" w:hAnchor="page" w:x="1419" w:y="1135"/>
      </w:pPr>
    </w:p>
    <w:p w14:paraId="5E50BD91" w14:textId="77777777" w:rsidR="001817C0" w:rsidRDefault="008D4582">
      <w:pPr>
        <w:pStyle w:val="10"/>
        <w:framePr w:wrap="around" w:hAnchor="page" w:x="9084" w:y="1915"/>
        <w:numPr>
          <w:ilvl w:val="0"/>
          <w:numId w:val="0"/>
        </w:numPr>
        <w:pBdr>
          <w:top w:val="none" w:sz="0" w:space="0" w:color="auto"/>
          <w:left w:val="none" w:sz="0" w:space="0" w:color="auto"/>
          <w:bottom w:val="none" w:sz="0" w:space="0" w:color="auto"/>
          <w:right w:val="none" w:sz="0" w:space="0" w:color="auto"/>
        </w:pBdr>
        <w:rPr>
          <w:b/>
          <w:bCs/>
        </w:rPr>
      </w:pPr>
      <w:r>
        <w:rPr>
          <w:b/>
          <w:bCs/>
        </w:rPr>
        <w:t>QB</w:t>
      </w:r>
    </w:p>
    <w:p w14:paraId="5A854801" w14:textId="77777777" w:rsidR="001817C0" w:rsidRDefault="008D4582">
      <w:pPr>
        <w:sectPr w:rsidR="001817C0">
          <w:headerReference w:type="even" r:id="rId8"/>
          <w:headerReference w:type="default" r:id="rId9"/>
          <w:footerReference w:type="even" r:id="rId10"/>
          <w:pgSz w:w="11906" w:h="16838"/>
          <w:pgMar w:top="1440" w:right="1800" w:bottom="1440" w:left="1800" w:header="851" w:footer="992" w:gutter="0"/>
          <w:cols w:space="720"/>
          <w:docGrid w:type="lines" w:linePitch="312"/>
        </w:sectPr>
      </w:pPr>
      <w:r>
        <w:rPr>
          <w:noProof/>
        </w:rPr>
        <mc:AlternateContent>
          <mc:Choice Requires="wps">
            <w:drawing>
              <wp:anchor distT="0" distB="0" distL="114300" distR="114300" simplePos="0" relativeHeight="251661312" behindDoc="0" locked="0" layoutInCell="1" allowOverlap="1" wp14:anchorId="61A7E1AE" wp14:editId="0089BA8A">
                <wp:simplePos x="0" y="0"/>
                <wp:positionH relativeFrom="page">
                  <wp:posOffset>833755</wp:posOffset>
                </wp:positionH>
                <wp:positionV relativeFrom="page">
                  <wp:posOffset>9338310</wp:posOffset>
                </wp:positionV>
                <wp:extent cx="6267450" cy="577850"/>
                <wp:effectExtent l="0" t="3810" r="4445"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77850"/>
                        </a:xfrm>
                        <a:prstGeom prst="rect">
                          <a:avLst/>
                        </a:prstGeom>
                        <a:solidFill>
                          <a:srgbClr val="FFFFFF"/>
                        </a:solidFill>
                        <a:ln>
                          <a:noFill/>
                        </a:ln>
                      </wps:spPr>
                      <wps:txbx>
                        <w:txbxContent>
                          <w:p w14:paraId="4DA94E0C" w14:textId="77777777" w:rsidR="001817C0" w:rsidRDefault="008D4582">
                            <w:pPr>
                              <w:pStyle w:val="aff1"/>
                            </w:pPr>
                            <w:r>
                              <w:rPr>
                                <w:rFonts w:ascii="黑体" w:eastAsia="黑体" w:hint="eastAsia"/>
                              </w:rPr>
                              <w:t xml:space="preserve">中华人民共和国工业和信息化部 </w:t>
                            </w:r>
                            <w:r>
                              <w:rPr>
                                <w:rStyle w:val="af7"/>
                                <w:rFonts w:hint="default"/>
                              </w:rPr>
                              <w:t>发布</w:t>
                            </w:r>
                          </w:p>
                        </w:txbxContent>
                      </wps:txbx>
                      <wps:bodyPr rot="0" vert="horz" wrap="square" lIns="91440" tIns="45720" rIns="91440" bIns="45720" anchor="t" anchorCtr="0" upright="1">
                        <a:noAutofit/>
                      </wps:bodyPr>
                    </wps:wsp>
                  </a:graphicData>
                </a:graphic>
              </wp:anchor>
            </w:drawing>
          </mc:Choice>
          <mc:Fallback>
            <w:pict>
              <v:shapetype w14:anchorId="61A7E1AE" id="_x0000_t202" coordsize="21600,21600" o:spt="202" path="m,l,21600r21600,l21600,xe">
                <v:stroke joinstyle="miter"/>
                <v:path gradientshapeok="t" o:connecttype="rect"/>
              </v:shapetype>
              <v:shape id="文本框 10" o:spid="_x0000_s1026" type="#_x0000_t202" style="position:absolute;left:0;text-align:left;margin-left:65.65pt;margin-top:735.3pt;width:493.5pt;height:45.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" stroked="f">
                <v:textbox>
                  <w:txbxContent>
                    <w:p w14:paraId="4DA94E0C" w14:textId="77777777" w:rsidR="001817C0" w:rsidRDefault="008D4582">
                      <w:pPr>
                        <w:pStyle w:val="aff1"/>
                      </w:pPr>
                      <w:r>
                        <w:rPr>
                          <w:rFonts w:ascii="黑体" w:eastAsia="黑体" w:hint="eastAsia"/>
                        </w:rPr>
                        <w:t xml:space="preserve">中华人民共和国工业和信息化部 </w:t>
                      </w:r>
                      <w:r>
                        <w:rPr>
                          <w:rStyle w:val="af7"/>
                          <w:rFonts w:hint="default"/>
                        </w:rPr>
                        <w:t>发布</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EC5E9F1" wp14:editId="49ACAA07">
                <wp:simplePos x="0" y="0"/>
                <wp:positionH relativeFrom="page">
                  <wp:posOffset>914400</wp:posOffset>
                </wp:positionH>
                <wp:positionV relativeFrom="page">
                  <wp:posOffset>9037320</wp:posOffset>
                </wp:positionV>
                <wp:extent cx="1440180" cy="198120"/>
                <wp:effectExtent l="0" t="0" r="0" b="3810"/>
                <wp:wrapNone/>
                <wp:docPr id="9"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14:paraId="483B4EEE" w14:textId="77777777" w:rsidR="001817C0" w:rsidRDefault="008D4582">
                            <w:pPr>
                              <w:snapToGrid w:val="0"/>
                              <w:rPr>
                                <w:rFonts w:eastAsia="黑体"/>
                                <w:sz w:val="28"/>
                              </w:rPr>
                            </w:pPr>
                            <w:r>
                              <w:rPr>
                                <w:rFonts w:ascii="黑体" w:eastAsia="黑体" w:hint="eastAsia"/>
                                <w:sz w:val="28"/>
                                <w:szCs w:val="28"/>
                              </w:rPr>
                              <w:t>XXXX</w:t>
                            </w:r>
                            <w:r>
                              <w:rPr>
                                <w:rFonts w:ascii="黑体" w:eastAsia="黑体" w:hint="eastAsia"/>
                                <w:kern w:val="0"/>
                                <w:sz w:val="28"/>
                              </w:rPr>
                              <w:t>-</w:t>
                            </w:r>
                            <w:r>
                              <w:rPr>
                                <w:rFonts w:ascii="黑体" w:eastAsia="黑体" w:hint="eastAsia"/>
                                <w:sz w:val="28"/>
                                <w:szCs w:val="28"/>
                              </w:rPr>
                              <w:t>XX</w:t>
                            </w:r>
                            <w:r>
                              <w:rPr>
                                <w:rFonts w:ascii="黑体" w:eastAsia="黑体" w:hint="eastAsia"/>
                                <w:kern w:val="0"/>
                                <w:sz w:val="28"/>
                              </w:rPr>
                              <w:t>-</w:t>
                            </w:r>
                            <w:r>
                              <w:rPr>
                                <w:rFonts w:ascii="黑体" w:eastAsia="黑体" w:hint="eastAsia"/>
                                <w:sz w:val="28"/>
                                <w:szCs w:val="28"/>
                              </w:rPr>
                              <w:t xml:space="preserve">XX </w:t>
                            </w:r>
                            <w:r>
                              <w:rPr>
                                <w:rFonts w:eastAsia="黑体" w:hint="eastAsia"/>
                                <w:sz w:val="28"/>
                              </w:rPr>
                              <w:t>发布</w:t>
                            </w:r>
                          </w:p>
                        </w:txbxContent>
                      </wps:txbx>
                      <wps:bodyPr rot="0" vert="horz" wrap="square" lIns="0" tIns="0" rIns="0" bIns="0" anchor="t" anchorCtr="0" upright="1">
                        <a:noAutofit/>
                      </wps:bodyPr>
                    </wps:wsp>
                  </a:graphicData>
                </a:graphic>
              </wp:anchor>
            </w:drawing>
          </mc:Choice>
          <mc:Fallback>
            <w:pict>
              <v:shape w14:anchorId="3EC5E9F1" id="文本框 8" o:spid="_x0000_s1027" type="#_x0000_t202" style="position:absolute;left:0;text-align:left;margin-left:1in;margin-top:711.6pt;width:113.4pt;height:15.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" stroked="f">
                <v:textbox inset="0,0,0,0">
                  <w:txbxContent>
                    <w:p w14:paraId="483B4EEE" w14:textId="77777777" w:rsidR="001817C0" w:rsidRDefault="008D4582">
                      <w:pPr>
                        <w:snapToGrid w:val="0"/>
                        <w:rPr>
                          <w:rFonts w:eastAsia="黑体"/>
                          <w:sz w:val="28"/>
                        </w:rPr>
                      </w:pPr>
                      <w:r>
                        <w:rPr>
                          <w:rFonts w:ascii="黑体" w:eastAsia="黑体" w:hint="eastAsia"/>
                          <w:sz w:val="28"/>
                          <w:szCs w:val="28"/>
                        </w:rPr>
                        <w:t>XXXX</w:t>
                      </w:r>
                      <w:r>
                        <w:rPr>
                          <w:rFonts w:ascii="黑体" w:eastAsia="黑体" w:hint="eastAsia"/>
                          <w:kern w:val="0"/>
                          <w:sz w:val="28"/>
                        </w:rPr>
                        <w:t>-</w:t>
                      </w:r>
                      <w:r>
                        <w:rPr>
                          <w:rFonts w:ascii="黑体" w:eastAsia="黑体" w:hint="eastAsia"/>
                          <w:sz w:val="28"/>
                          <w:szCs w:val="28"/>
                        </w:rPr>
                        <w:t>XX</w:t>
                      </w:r>
                      <w:r>
                        <w:rPr>
                          <w:rFonts w:ascii="黑体" w:eastAsia="黑体" w:hint="eastAsia"/>
                          <w:kern w:val="0"/>
                          <w:sz w:val="28"/>
                        </w:rPr>
                        <w:t>-</w:t>
                      </w:r>
                      <w:r>
                        <w:rPr>
                          <w:rFonts w:ascii="黑体" w:eastAsia="黑体" w:hint="eastAsia"/>
                          <w:sz w:val="28"/>
                          <w:szCs w:val="28"/>
                        </w:rPr>
                        <w:t xml:space="preserve">XX </w:t>
                      </w:r>
                      <w:r>
                        <w:rPr>
                          <w:rFonts w:eastAsia="黑体" w:hint="eastAsia"/>
                          <w:sz w:val="28"/>
                        </w:rPr>
                        <w:t>发布</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003ADEE" wp14:editId="28343FB4">
                <wp:simplePos x="0" y="0"/>
                <wp:positionH relativeFrom="page">
                  <wp:posOffset>5588000</wp:posOffset>
                </wp:positionH>
                <wp:positionV relativeFrom="page">
                  <wp:posOffset>9018905</wp:posOffset>
                </wp:positionV>
                <wp:extent cx="1440180" cy="198120"/>
                <wp:effectExtent l="0" t="0" r="1270" b="3175"/>
                <wp:wrapNone/>
                <wp:docPr id="8"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14:paraId="605F8EAD" w14:textId="77777777" w:rsidR="001817C0" w:rsidRDefault="008D4582">
                            <w:pPr>
                              <w:snapToGrid w:val="0"/>
                            </w:pPr>
                            <w:r>
                              <w:rPr>
                                <w:rFonts w:ascii="黑体" w:eastAsia="黑体" w:hint="eastAsia"/>
                                <w:sz w:val="28"/>
                                <w:szCs w:val="28"/>
                              </w:rPr>
                              <w:t>XXXX</w:t>
                            </w:r>
                            <w:r>
                              <w:rPr>
                                <w:rFonts w:ascii="黑体" w:eastAsia="黑体" w:hint="eastAsia"/>
                                <w:kern w:val="0"/>
                                <w:sz w:val="28"/>
                              </w:rPr>
                              <w:t>-</w:t>
                            </w:r>
                            <w:r>
                              <w:rPr>
                                <w:rFonts w:ascii="黑体" w:eastAsia="黑体" w:hint="eastAsia"/>
                                <w:sz w:val="28"/>
                                <w:szCs w:val="28"/>
                              </w:rPr>
                              <w:t>XX</w:t>
                            </w:r>
                            <w:r>
                              <w:rPr>
                                <w:rFonts w:ascii="黑体" w:eastAsia="黑体" w:hint="eastAsia"/>
                                <w:kern w:val="0"/>
                                <w:sz w:val="28"/>
                              </w:rPr>
                              <w:t>-</w:t>
                            </w:r>
                            <w:r>
                              <w:rPr>
                                <w:rFonts w:ascii="黑体" w:eastAsia="黑体" w:hint="eastAsia"/>
                                <w:sz w:val="28"/>
                                <w:szCs w:val="28"/>
                              </w:rPr>
                              <w:t>XX</w:t>
                            </w:r>
                            <w:r>
                              <w:rPr>
                                <w:rFonts w:ascii="黑体" w:eastAsia="黑体" w:hint="eastAsia"/>
                                <w:sz w:val="28"/>
                              </w:rPr>
                              <w:t xml:space="preserve"> </w:t>
                            </w:r>
                            <w:r>
                              <w:rPr>
                                <w:rFonts w:eastAsia="黑体" w:hint="eastAsia"/>
                                <w:sz w:val="28"/>
                              </w:rPr>
                              <w:t>实施</w:t>
                            </w:r>
                          </w:p>
                        </w:txbxContent>
                      </wps:txbx>
                      <wps:bodyPr rot="0" vert="horz" wrap="square" lIns="0" tIns="0" rIns="0" bIns="0" anchor="t" anchorCtr="0" upright="1">
                        <a:noAutofit/>
                      </wps:bodyPr>
                    </wps:wsp>
                  </a:graphicData>
                </a:graphic>
              </wp:anchor>
            </w:drawing>
          </mc:Choice>
          <mc:Fallback>
            <w:pict>
              <v:shape w14:anchorId="0003ADEE" id="文本框 9" o:spid="_x0000_s1028" type="#_x0000_t202" style="position:absolute;left:0;text-align:left;margin-left:440pt;margin-top:710.15pt;width:113.4pt;height:15.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" stroked="f">
                <v:textbox inset="0,0,0,0">
                  <w:txbxContent>
                    <w:p w14:paraId="605F8EAD" w14:textId="77777777" w:rsidR="001817C0" w:rsidRDefault="008D4582">
                      <w:pPr>
                        <w:snapToGrid w:val="0"/>
                      </w:pPr>
                      <w:r>
                        <w:rPr>
                          <w:rFonts w:ascii="黑体" w:eastAsia="黑体" w:hint="eastAsia"/>
                          <w:sz w:val="28"/>
                          <w:szCs w:val="28"/>
                        </w:rPr>
                        <w:t>XXXX</w:t>
                      </w:r>
                      <w:r>
                        <w:rPr>
                          <w:rFonts w:ascii="黑体" w:eastAsia="黑体" w:hint="eastAsia"/>
                          <w:kern w:val="0"/>
                          <w:sz w:val="28"/>
                        </w:rPr>
                        <w:t>-</w:t>
                      </w:r>
                      <w:r>
                        <w:rPr>
                          <w:rFonts w:ascii="黑体" w:eastAsia="黑体" w:hint="eastAsia"/>
                          <w:sz w:val="28"/>
                          <w:szCs w:val="28"/>
                        </w:rPr>
                        <w:t>XX</w:t>
                      </w:r>
                      <w:r>
                        <w:rPr>
                          <w:rFonts w:ascii="黑体" w:eastAsia="黑体" w:hint="eastAsia"/>
                          <w:kern w:val="0"/>
                          <w:sz w:val="28"/>
                        </w:rPr>
                        <w:t>-</w:t>
                      </w:r>
                      <w:r>
                        <w:rPr>
                          <w:rFonts w:ascii="黑体" w:eastAsia="黑体" w:hint="eastAsia"/>
                          <w:sz w:val="28"/>
                          <w:szCs w:val="28"/>
                        </w:rPr>
                        <w:t>XX</w:t>
                      </w:r>
                      <w:r>
                        <w:rPr>
                          <w:rFonts w:ascii="黑体" w:eastAsia="黑体" w:hint="eastAsia"/>
                          <w:sz w:val="28"/>
                        </w:rPr>
                        <w:t xml:space="preserve"> </w:t>
                      </w:r>
                      <w:r>
                        <w:rPr>
                          <w:rFonts w:eastAsia="黑体" w:hint="eastAsia"/>
                          <w:sz w:val="28"/>
                        </w:rPr>
                        <w:t>实施</w:t>
                      </w:r>
                    </w:p>
                  </w:txbxContent>
                </v:textbox>
                <w10:wrap anchorx="page" anchory="page"/>
              </v:shape>
            </w:pict>
          </mc:Fallback>
        </mc:AlternateContent>
      </w:r>
      <w:r>
        <w:rPr>
          <w:noProof/>
        </w:rPr>
        <mc:AlternateContent>
          <mc:Choice Requires="wps">
            <w:drawing>
              <wp:anchor distT="0" distB="0" distL="114300" distR="114300" simplePos="0" relativeHeight="251659264" behindDoc="0" locked="1" layoutInCell="1" allowOverlap="1" wp14:anchorId="777CB7BA" wp14:editId="06A15259">
                <wp:simplePos x="0" y="0"/>
                <wp:positionH relativeFrom="page">
                  <wp:posOffset>899795</wp:posOffset>
                </wp:positionH>
                <wp:positionV relativeFrom="page">
                  <wp:posOffset>9251950</wp:posOffset>
                </wp:positionV>
                <wp:extent cx="6120130" cy="0"/>
                <wp:effectExtent l="13970" t="12700" r="9525" b="6350"/>
                <wp:wrapNone/>
                <wp:docPr id="7"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cmpd="sng">
                          <a:solidFill>
                            <a:srgbClr val="000000"/>
                          </a:solidFill>
                          <a:round/>
                        </a:ln>
                      </wps:spPr>
                      <wps:bodyPr/>
                    </wps:wsp>
                  </a:graphicData>
                </a:graphic>
              </wp:anchor>
            </w:drawing>
          </mc:Choice>
          <mc:Fallback xmlns:wpsCustomData="http://www.wps.cn/officeDocument/2013/wpsCustomData">
            <w:pict>
              <v:line id="直线 7" o:spid="_x0000_s1026" o:spt="20" style="position:absolute;left:0pt;margin-left:70.85pt;margin-top:728.5pt;height:0pt;width:481.9pt;mso-position-horizontal-relative:page;mso-position-vertical-relative:page;z-index:251658240;mso-width-relative:page;mso-height-relative:page;" filled="f" stroked="t" coordsize="21600,21600" o:gfxdata="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FononYAAAADgEAAA8AAAAAAAAAAQAgAAAAIgAAAGRycy9kb3ducmV2Lnht&#10;bFBLAQIUABQAAAAIAIdO4kDvlsyiwAEAAF8DAAAOAAAAAAAAAAEAIAAAACcBAABkcnMvZTJvRG9j&#10;LnhtbFBLBQYAAAAABgAGAFkBAABZBQAAAAA=&#10;">
                <v:fill on="f" focussize="0,0"/>
                <v:stroke weight="1pt" color="#000000" joinstyle="round"/>
                <v:imagedata o:title=""/>
                <o:lock v:ext="edit" aspectratio="f"/>
                <w10:anchorlock/>
              </v:line>
            </w:pict>
          </mc:Fallback>
        </mc:AlternateContent>
      </w:r>
      <w:r>
        <w:rPr>
          <w:noProof/>
        </w:rPr>
        <mc:AlternateContent>
          <mc:Choice Requires="wps">
            <w:drawing>
              <wp:anchor distT="0" distB="0" distL="114300" distR="114300" simplePos="0" relativeHeight="251657216" behindDoc="0" locked="0" layoutInCell="1" allowOverlap="1" wp14:anchorId="75E0CE43" wp14:editId="4C55C771">
                <wp:simplePos x="0" y="0"/>
                <wp:positionH relativeFrom="page">
                  <wp:posOffset>900430</wp:posOffset>
                </wp:positionH>
                <wp:positionV relativeFrom="page">
                  <wp:posOffset>4068445</wp:posOffset>
                </wp:positionV>
                <wp:extent cx="5939790" cy="4787900"/>
                <wp:effectExtent l="0" t="1270" r="0" b="1905"/>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787900"/>
                        </a:xfrm>
                        <a:prstGeom prst="rect">
                          <a:avLst/>
                        </a:prstGeom>
                        <a:solidFill>
                          <a:srgbClr val="FFFFFF"/>
                        </a:solidFill>
                        <a:ln>
                          <a:noFill/>
                        </a:ln>
                      </wps:spPr>
                      <wps:txbx>
                        <w:txbxContent>
                          <w:p w14:paraId="675D257B" w14:textId="2B33AA7B" w:rsidR="001817C0" w:rsidRDefault="001A69BA">
                            <w:pPr>
                              <w:jc w:val="center"/>
                              <w:rPr>
                                <w:rFonts w:ascii="黑体" w:eastAsia="黑体"/>
                                <w:sz w:val="52"/>
                                <w:szCs w:val="52"/>
                              </w:rPr>
                            </w:pPr>
                            <w:r w:rsidRPr="001A69BA">
                              <w:rPr>
                                <w:rFonts w:ascii="黑体" w:eastAsia="黑体" w:hint="eastAsia"/>
                                <w:sz w:val="52"/>
                                <w:szCs w:val="52"/>
                              </w:rPr>
                              <w:t>磺化企业安全生产技术规范</w:t>
                            </w:r>
                          </w:p>
                          <w:p w14:paraId="7B73C79B" w14:textId="781FFB02" w:rsidR="001817C0" w:rsidRDefault="001817C0">
                            <w:pPr>
                              <w:jc w:val="center"/>
                              <w:rPr>
                                <w:rFonts w:eastAsia="黑体"/>
                                <w:sz w:val="30"/>
                                <w:szCs w:val="30"/>
                              </w:rPr>
                            </w:pPr>
                          </w:p>
                          <w:p w14:paraId="23BD830A" w14:textId="38933617" w:rsidR="001817C0" w:rsidRDefault="008D4582">
                            <w:pPr>
                              <w:jc w:val="center"/>
                              <w:rPr>
                                <w:rFonts w:ascii="黑体" w:eastAsia="黑体"/>
                                <w:sz w:val="52"/>
                                <w:szCs w:val="52"/>
                              </w:rPr>
                            </w:pPr>
                            <w:r>
                              <w:rPr>
                                <w:rFonts w:ascii="黑体" w:eastAsia="黑体" w:hint="eastAsia"/>
                                <w:sz w:val="30"/>
                                <w:szCs w:val="30"/>
                              </w:rPr>
                              <w:t>（</w:t>
                            </w:r>
                            <w:r w:rsidR="001A69BA">
                              <w:rPr>
                                <w:rFonts w:ascii="黑体" w:eastAsia="黑体" w:hint="eastAsia"/>
                                <w:sz w:val="30"/>
                                <w:szCs w:val="30"/>
                              </w:rPr>
                              <w:t>框架</w:t>
                            </w:r>
                            <w:r>
                              <w:rPr>
                                <w:rFonts w:ascii="黑体" w:eastAsia="黑体" w:hint="eastAsia"/>
                                <w:sz w:val="30"/>
                                <w:szCs w:val="30"/>
                              </w:rPr>
                              <w:t>稿）</w:t>
                            </w:r>
                          </w:p>
                        </w:txbxContent>
                      </wps:txbx>
                      <wps:bodyPr rot="0" vert="horz" wrap="square" lIns="91440" tIns="45720" rIns="91440" bIns="45720" anchor="t" anchorCtr="0" upright="1">
                        <a:noAutofit/>
                      </wps:bodyPr>
                    </wps:wsp>
                  </a:graphicData>
                </a:graphic>
              </wp:anchor>
            </w:drawing>
          </mc:Choice>
          <mc:Fallback>
            <w:pict>
              <v:shape w14:anchorId="75E0CE43" id="文本框 5" o:spid="_x0000_s1029" type="#_x0000_t202" style="position:absolute;left:0;text-align:left;margin-left:70.9pt;margin-top:320.35pt;width:467.7pt;height:3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" stroked="f">
                <v:textbox>
                  <w:txbxContent>
                    <w:p w14:paraId="675D257B" w14:textId="2B33AA7B" w:rsidR="001817C0" w:rsidRDefault="001A69BA">
                      <w:pPr>
                        <w:jc w:val="center"/>
                        <w:rPr>
                          <w:rFonts w:ascii="黑体" w:eastAsia="黑体"/>
                          <w:sz w:val="52"/>
                          <w:szCs w:val="52"/>
                        </w:rPr>
                      </w:pPr>
                      <w:r w:rsidRPr="001A69BA">
                        <w:rPr>
                          <w:rFonts w:ascii="黑体" w:eastAsia="黑体" w:hint="eastAsia"/>
                          <w:sz w:val="52"/>
                          <w:szCs w:val="52"/>
                        </w:rPr>
                        <w:t>磺化企业安全生产技术规范</w:t>
                      </w:r>
                    </w:p>
                    <w:p w14:paraId="7B73C79B" w14:textId="781FFB02" w:rsidR="001817C0" w:rsidRDefault="001817C0">
                      <w:pPr>
                        <w:jc w:val="center"/>
                        <w:rPr>
                          <w:rFonts w:eastAsia="黑体"/>
                          <w:sz w:val="30"/>
                          <w:szCs w:val="30"/>
                        </w:rPr>
                      </w:pPr>
                    </w:p>
                    <w:p w14:paraId="23BD830A" w14:textId="38933617" w:rsidR="001817C0" w:rsidRDefault="008D4582">
                      <w:pPr>
                        <w:jc w:val="center"/>
                        <w:rPr>
                          <w:rFonts w:ascii="黑体" w:eastAsia="黑体"/>
                          <w:sz w:val="52"/>
                          <w:szCs w:val="52"/>
                        </w:rPr>
                      </w:pPr>
                      <w:r>
                        <w:rPr>
                          <w:rFonts w:ascii="黑体" w:eastAsia="黑体" w:hint="eastAsia"/>
                          <w:sz w:val="30"/>
                          <w:szCs w:val="30"/>
                        </w:rPr>
                        <w:t>（</w:t>
                      </w:r>
                      <w:r w:rsidR="001A69BA">
                        <w:rPr>
                          <w:rFonts w:ascii="黑体" w:eastAsia="黑体" w:hint="eastAsia"/>
                          <w:sz w:val="30"/>
                          <w:szCs w:val="30"/>
                        </w:rPr>
                        <w:t>框架</w:t>
                      </w:r>
                      <w:r>
                        <w:rPr>
                          <w:rFonts w:ascii="黑体" w:eastAsia="黑体" w:hint="eastAsia"/>
                          <w:sz w:val="30"/>
                          <w:szCs w:val="30"/>
                        </w:rPr>
                        <w:t>稿）</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11D1117F" wp14:editId="1C98E7A4">
                <wp:simplePos x="0" y="0"/>
                <wp:positionH relativeFrom="page">
                  <wp:posOffset>5367655</wp:posOffset>
                </wp:positionH>
                <wp:positionV relativeFrom="page">
                  <wp:posOffset>2404110</wp:posOffset>
                </wp:positionV>
                <wp:extent cx="1452880" cy="612140"/>
                <wp:effectExtent l="0" t="3810" r="0" b="3175"/>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612140"/>
                        </a:xfrm>
                        <a:prstGeom prst="rect">
                          <a:avLst/>
                        </a:prstGeom>
                        <a:solidFill>
                          <a:srgbClr val="FFFFFF"/>
                        </a:solidFill>
                        <a:ln>
                          <a:noFill/>
                        </a:ln>
                      </wps:spPr>
                      <wps:txbx>
                        <w:txbxContent>
                          <w:p w14:paraId="45E33114" w14:textId="77777777" w:rsidR="001817C0" w:rsidRDefault="001817C0">
                            <w:pPr>
                              <w:adjustRightInd w:val="0"/>
                              <w:snapToGrid w:val="0"/>
                              <w:spacing w:line="240" w:lineRule="exact"/>
                              <w:ind w:right="284"/>
                              <w:jc w:val="right"/>
                              <w:rPr>
                                <w:sz w:val="28"/>
                              </w:rPr>
                            </w:pPr>
                          </w:p>
                          <w:p w14:paraId="37DEAC40" w14:textId="77777777" w:rsidR="001817C0" w:rsidRDefault="008D4582">
                            <w:pPr>
                              <w:adjustRightInd w:val="0"/>
                              <w:snapToGrid w:val="0"/>
                              <w:spacing w:line="240" w:lineRule="exact"/>
                              <w:jc w:val="right"/>
                              <w:rPr>
                                <w:spacing w:val="-8"/>
                                <w:sz w:val="24"/>
                              </w:rPr>
                            </w:pPr>
                            <w:r>
                              <w:rPr>
                                <w:rFonts w:ascii="黑体" w:eastAsia="黑体" w:hint="eastAsia"/>
                                <w:sz w:val="28"/>
                                <w:szCs w:val="28"/>
                              </w:rPr>
                              <w:t>QB/T XXXX－XXXX</w:t>
                            </w:r>
                            <w:r>
                              <w:rPr>
                                <w:rFonts w:hint="eastAsia"/>
                                <w:spacing w:val="-8"/>
                                <w:sz w:val="24"/>
                              </w:rPr>
                              <w:t xml:space="preserve"> </w:t>
                            </w:r>
                          </w:p>
                          <w:p w14:paraId="7482E0DF" w14:textId="77777777" w:rsidR="001817C0" w:rsidRDefault="001817C0">
                            <w:pPr>
                              <w:adjustRightInd w:val="0"/>
                              <w:snapToGrid w:val="0"/>
                              <w:spacing w:before="416" w:line="240" w:lineRule="exact"/>
                              <w:ind w:right="284"/>
                              <w:jc w:val="right"/>
                              <w:rPr>
                                <w:sz w:val="28"/>
                              </w:rPr>
                            </w:pPr>
                          </w:p>
                          <w:p w14:paraId="5BF9D21B" w14:textId="77777777" w:rsidR="001817C0" w:rsidRDefault="001817C0"/>
                        </w:txbxContent>
                      </wps:txbx>
                      <wps:bodyPr rot="0" vert="horz" wrap="square" lIns="0" tIns="0" rIns="0" bIns="0" anchor="t" anchorCtr="0" upright="1">
                        <a:noAutofit/>
                      </wps:bodyPr>
                    </wps:wsp>
                  </a:graphicData>
                </a:graphic>
              </wp:anchor>
            </w:drawing>
          </mc:Choice>
          <mc:Fallback>
            <w:pict>
              <v:shape w14:anchorId="11D1117F" id="文本框 4" o:spid="_x0000_s1030" type="#_x0000_t202" style="position:absolute;left:0;text-align:left;margin-left:422.65pt;margin-top:189.3pt;width:114.4pt;height:48.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" stroked="f">
                <v:textbox inset="0,0,0,0">
                  <w:txbxContent>
                    <w:p w14:paraId="45E33114" w14:textId="77777777" w:rsidR="001817C0" w:rsidRDefault="001817C0">
                      <w:pPr>
                        <w:adjustRightInd w:val="0"/>
                        <w:snapToGrid w:val="0"/>
                        <w:spacing w:line="240" w:lineRule="exact"/>
                        <w:ind w:right="284"/>
                        <w:jc w:val="right"/>
                        <w:rPr>
                          <w:sz w:val="28"/>
                        </w:rPr>
                      </w:pPr>
                    </w:p>
                    <w:p w14:paraId="37DEAC40" w14:textId="77777777" w:rsidR="001817C0" w:rsidRDefault="008D4582">
                      <w:pPr>
                        <w:adjustRightInd w:val="0"/>
                        <w:snapToGrid w:val="0"/>
                        <w:spacing w:line="240" w:lineRule="exact"/>
                        <w:jc w:val="right"/>
                        <w:rPr>
                          <w:spacing w:val="-8"/>
                          <w:sz w:val="24"/>
                        </w:rPr>
                      </w:pPr>
                      <w:r>
                        <w:rPr>
                          <w:rFonts w:ascii="黑体" w:eastAsia="黑体" w:hint="eastAsia"/>
                          <w:sz w:val="28"/>
                          <w:szCs w:val="28"/>
                        </w:rPr>
                        <w:t>QB/T XXXX－XXXX</w:t>
                      </w:r>
                      <w:r>
                        <w:rPr>
                          <w:rFonts w:hint="eastAsia"/>
                          <w:spacing w:val="-8"/>
                          <w:sz w:val="24"/>
                        </w:rPr>
                        <w:t xml:space="preserve"> </w:t>
                      </w:r>
                    </w:p>
                    <w:p w14:paraId="7482E0DF" w14:textId="77777777" w:rsidR="001817C0" w:rsidRDefault="001817C0">
                      <w:pPr>
                        <w:adjustRightInd w:val="0"/>
                        <w:snapToGrid w:val="0"/>
                        <w:spacing w:before="416" w:line="240" w:lineRule="exact"/>
                        <w:ind w:right="284"/>
                        <w:jc w:val="right"/>
                        <w:rPr>
                          <w:sz w:val="28"/>
                        </w:rPr>
                      </w:pPr>
                    </w:p>
                    <w:p w14:paraId="5BF9D21B" w14:textId="77777777" w:rsidR="001817C0" w:rsidRDefault="001817C0"/>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30FB4264" wp14:editId="322EB891">
                <wp:simplePos x="0" y="0"/>
                <wp:positionH relativeFrom="page">
                  <wp:posOffset>900430</wp:posOffset>
                </wp:positionH>
                <wp:positionV relativeFrom="page">
                  <wp:posOffset>2007870</wp:posOffset>
                </wp:positionV>
                <wp:extent cx="6134100" cy="495300"/>
                <wp:effectExtent l="0" t="0" r="4445" b="1905"/>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95300"/>
                        </a:xfrm>
                        <a:prstGeom prst="rect">
                          <a:avLst/>
                        </a:prstGeom>
                        <a:solidFill>
                          <a:srgbClr val="FFFFFF"/>
                        </a:solidFill>
                        <a:ln>
                          <a:noFill/>
                        </a:ln>
                      </wps:spPr>
                      <wps:txbx>
                        <w:txbxContent>
                          <w:p w14:paraId="4A56A3DE" w14:textId="77777777" w:rsidR="001817C0" w:rsidRDefault="008D4582">
                            <w:pPr>
                              <w:snapToGrid w:val="0"/>
                              <w:spacing w:line="20" w:lineRule="atLeast"/>
                              <w:jc w:val="distribute"/>
                              <w:rPr>
                                <w:rFonts w:eastAsia="黑体"/>
                                <w:w w:val="130"/>
                                <w:sz w:val="52"/>
                                <w:szCs w:val="52"/>
                              </w:rPr>
                            </w:pPr>
                            <w:r>
                              <w:rPr>
                                <w:rFonts w:eastAsia="黑体" w:hint="eastAsia"/>
                                <w:w w:val="130"/>
                                <w:sz w:val="52"/>
                                <w:szCs w:val="52"/>
                              </w:rPr>
                              <w:t>中华人民共和国轻工行业标准</w:t>
                            </w:r>
                          </w:p>
                        </w:txbxContent>
                      </wps:txbx>
                      <wps:bodyPr rot="0" vert="horz" wrap="square" lIns="91440" tIns="45720" rIns="91440" bIns="45720" anchor="t" anchorCtr="0" upright="1">
                        <a:noAutofit/>
                      </wps:bodyPr>
                    </wps:wsp>
                  </a:graphicData>
                </a:graphic>
              </wp:anchor>
            </w:drawing>
          </mc:Choice>
          <mc:Fallback>
            <w:pict>
              <v:shape w14:anchorId="30FB4264" id="文本框 3" o:spid="_x0000_s1031" type="#_x0000_t202" style="position:absolute;left:0;text-align:left;margin-left:70.9pt;margin-top:158.1pt;width:483pt;height:39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" stroked="f">
                <v:textbox>
                  <w:txbxContent>
                    <w:p w14:paraId="4A56A3DE" w14:textId="77777777" w:rsidR="001817C0" w:rsidRDefault="008D4582">
                      <w:pPr>
                        <w:snapToGrid w:val="0"/>
                        <w:spacing w:line="20" w:lineRule="atLeast"/>
                        <w:jc w:val="distribute"/>
                        <w:rPr>
                          <w:rFonts w:eastAsia="黑体"/>
                          <w:w w:val="130"/>
                          <w:sz w:val="52"/>
                          <w:szCs w:val="52"/>
                        </w:rPr>
                      </w:pPr>
                      <w:r>
                        <w:rPr>
                          <w:rFonts w:eastAsia="黑体" w:hint="eastAsia"/>
                          <w:w w:val="130"/>
                          <w:sz w:val="52"/>
                          <w:szCs w:val="52"/>
                        </w:rPr>
                        <w:t>中华人民共和国轻工行业标准</w:t>
                      </w:r>
                    </w:p>
                  </w:txbxContent>
                </v:textbox>
                <w10:wrap anchorx="page" anchory="page"/>
              </v:shape>
            </w:pict>
          </mc:Fallback>
        </mc:AlternateContent>
      </w:r>
      <w:r>
        <w:rPr>
          <w:noProof/>
        </w:rPr>
        <mc:AlternateContent>
          <mc:Choice Requires="wps">
            <w:drawing>
              <wp:anchor distT="0" distB="0" distL="114300" distR="114300" simplePos="0" relativeHeight="251654144" behindDoc="0" locked="1" layoutInCell="1" allowOverlap="1" wp14:anchorId="456B5C08" wp14:editId="42B67214">
                <wp:simplePos x="0" y="0"/>
                <wp:positionH relativeFrom="page">
                  <wp:posOffset>833755</wp:posOffset>
                </wp:positionH>
                <wp:positionV relativeFrom="page">
                  <wp:posOffset>3097530</wp:posOffset>
                </wp:positionV>
                <wp:extent cx="6120130" cy="0"/>
                <wp:effectExtent l="14605" t="11430" r="8890" b="762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cmpd="sng">
                          <a:solidFill>
                            <a:srgbClr val="000000"/>
                          </a:solidFill>
                          <a:round/>
                        </a:ln>
                      </wps:spPr>
                      <wps:bodyPr/>
                    </wps:wsp>
                  </a:graphicData>
                </a:graphic>
              </wp:anchor>
            </w:drawing>
          </mc:Choice>
          <mc:Fallback xmlns:wpsCustomData="http://www.wps.cn/officeDocument/2013/wpsCustomData">
            <w:pict>
              <v:line id="直线 2" o:spid="_x0000_s1026" o:spt="20" style="position:absolute;left:0pt;margin-left:65.65pt;margin-top:243.9pt;height:0pt;width:481.9pt;mso-position-horizontal-relative:page;mso-position-vertical-relative:page;z-index:251654144;mso-width-relative:page;mso-height-relative:page;" filled="f" stroked="t" coordsize="21600,21600" o:gfxdata="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ONnqtkAAAAMAQAADwAAAAAAAAABACAAAAAiAAAAZHJzL2Rvd25yZXYu&#10;eG1sUEsBAhQAFAAAAAgAh07iQNDM/gfBAQAAXwMAAA4AAAAAAAAAAQAgAAAAKAEAAGRycy9lMm9E&#10;b2MueG1sUEsFBgAAAAAGAAYAWQEAAFsFAAAAAA==&#10;">
                <v:fill on="f" focussize="0,0"/>
                <v:stroke weight="1pt" color="#000000" joinstyle="round"/>
                <v:imagedata o:title=""/>
                <o:lock v:ext="edit" aspectratio="f"/>
                <w10:anchorlock/>
              </v:line>
            </w:pict>
          </mc:Fallback>
        </mc:AlternateContent>
      </w:r>
    </w:p>
    <w:p w14:paraId="46283085" w14:textId="77777777" w:rsidR="001817C0" w:rsidRDefault="008D4582">
      <w:pPr>
        <w:widowControl/>
        <w:spacing w:before="440" w:after="460"/>
        <w:jc w:val="center"/>
        <w:rPr>
          <w:rFonts w:eastAsia="黑体"/>
          <w:sz w:val="32"/>
          <w:szCs w:val="32"/>
        </w:rPr>
      </w:pPr>
      <w:r>
        <w:rPr>
          <w:rFonts w:eastAsia="黑体"/>
          <w:sz w:val="32"/>
          <w:szCs w:val="32"/>
        </w:rPr>
        <w:lastRenderedPageBreak/>
        <w:t>前</w:t>
      </w:r>
      <w:r>
        <w:rPr>
          <w:rFonts w:eastAsia="黑体"/>
          <w:sz w:val="32"/>
          <w:szCs w:val="32"/>
        </w:rPr>
        <w:t xml:space="preserve">    </w:t>
      </w:r>
      <w:r>
        <w:rPr>
          <w:rFonts w:eastAsia="黑体"/>
          <w:sz w:val="32"/>
          <w:szCs w:val="32"/>
        </w:rPr>
        <w:t>言</w:t>
      </w:r>
    </w:p>
    <w:p w14:paraId="32F8D512" w14:textId="77777777" w:rsidR="00881B51" w:rsidRPr="00881B51" w:rsidRDefault="00881B51" w:rsidP="00881B51">
      <w:pPr>
        <w:ind w:firstLineChars="200" w:firstLine="420"/>
        <w:rPr>
          <w:bCs/>
        </w:rPr>
      </w:pPr>
      <w:r w:rsidRPr="00881B51">
        <w:rPr>
          <w:rFonts w:hint="eastAsia"/>
          <w:bCs/>
        </w:rPr>
        <w:t>本文件按照</w:t>
      </w:r>
      <w:r w:rsidRPr="00881B51">
        <w:rPr>
          <w:rFonts w:hint="eastAsia"/>
          <w:bCs/>
        </w:rPr>
        <w:t>GB/T 1.1-2020</w:t>
      </w:r>
      <w:r w:rsidRPr="00881B51">
        <w:rPr>
          <w:rFonts w:hint="eastAsia"/>
          <w:bCs/>
        </w:rPr>
        <w:t>《标准化工作导则</w:t>
      </w:r>
      <w:r w:rsidRPr="00881B51">
        <w:rPr>
          <w:rFonts w:hint="eastAsia"/>
          <w:bCs/>
        </w:rPr>
        <w:t xml:space="preserve">  </w:t>
      </w:r>
      <w:r w:rsidRPr="00881B51">
        <w:rPr>
          <w:rFonts w:hint="eastAsia"/>
          <w:bCs/>
        </w:rPr>
        <w:t>第</w:t>
      </w:r>
      <w:r w:rsidRPr="00881B51">
        <w:rPr>
          <w:rFonts w:hint="eastAsia"/>
          <w:bCs/>
        </w:rPr>
        <w:t>1</w:t>
      </w:r>
      <w:r w:rsidRPr="00881B51">
        <w:rPr>
          <w:rFonts w:hint="eastAsia"/>
          <w:bCs/>
        </w:rPr>
        <w:t>部分：标准化文件的结构和起草规则》的规定起草。</w:t>
      </w:r>
    </w:p>
    <w:p w14:paraId="0F12F194" w14:textId="77777777" w:rsidR="00881B51" w:rsidRPr="00881B51" w:rsidRDefault="00881B51" w:rsidP="00881B51">
      <w:pPr>
        <w:ind w:firstLineChars="200" w:firstLine="420"/>
        <w:rPr>
          <w:bCs/>
        </w:rPr>
      </w:pPr>
      <w:r w:rsidRPr="00881B51">
        <w:rPr>
          <w:rFonts w:hint="eastAsia"/>
          <w:bCs/>
        </w:rPr>
        <w:t>请注意本文件的某些内容可能涉及专利，本文件的发布机构不承担识别这些专利的责任。</w:t>
      </w:r>
    </w:p>
    <w:p w14:paraId="64CA6CAA" w14:textId="77777777" w:rsidR="00881B51" w:rsidRPr="00881B51" w:rsidRDefault="00881B51" w:rsidP="00881B51">
      <w:pPr>
        <w:ind w:firstLineChars="200" w:firstLine="420"/>
        <w:rPr>
          <w:bCs/>
        </w:rPr>
      </w:pPr>
      <w:r w:rsidRPr="00881B51">
        <w:rPr>
          <w:rFonts w:hint="eastAsia"/>
          <w:bCs/>
        </w:rPr>
        <w:t>本文件由中国轻工业联合会提出。</w:t>
      </w:r>
    </w:p>
    <w:p w14:paraId="15516B20" w14:textId="56A431D9" w:rsidR="001817C0" w:rsidRDefault="00881B51" w:rsidP="00881B51">
      <w:pPr>
        <w:ind w:firstLineChars="200" w:firstLine="420"/>
        <w:rPr>
          <w:szCs w:val="21"/>
        </w:rPr>
      </w:pPr>
      <w:r w:rsidRPr="00881B51">
        <w:rPr>
          <w:rFonts w:hint="eastAsia"/>
          <w:bCs/>
        </w:rPr>
        <w:t>本文件由全国表面活性剂和洗涤用品标准化技术委员会（</w:t>
      </w:r>
      <w:r w:rsidRPr="00881B51">
        <w:rPr>
          <w:rFonts w:hint="eastAsia"/>
          <w:bCs/>
        </w:rPr>
        <w:t>SAC/TC272</w:t>
      </w:r>
      <w:r w:rsidRPr="00881B51">
        <w:rPr>
          <w:rFonts w:hint="eastAsia"/>
          <w:bCs/>
        </w:rPr>
        <w:t>）归口。</w:t>
      </w:r>
    </w:p>
    <w:p w14:paraId="6F876F1B" w14:textId="117A0F85" w:rsidR="001817C0" w:rsidRDefault="008D4582">
      <w:pPr>
        <w:ind w:rightChars="357" w:right="750" w:firstLineChars="200" w:firstLine="420"/>
        <w:rPr>
          <w:szCs w:val="21"/>
        </w:rPr>
      </w:pPr>
      <w:r>
        <w:rPr>
          <w:rFonts w:hAnsi="宋体"/>
          <w:szCs w:val="21"/>
        </w:rPr>
        <w:t>本</w:t>
      </w:r>
      <w:r w:rsidR="00881B51">
        <w:rPr>
          <w:rFonts w:hAnsi="宋体" w:hint="eastAsia"/>
          <w:szCs w:val="21"/>
        </w:rPr>
        <w:t>文件</w:t>
      </w:r>
      <w:r>
        <w:rPr>
          <w:rFonts w:hAnsi="宋体"/>
          <w:szCs w:val="21"/>
        </w:rPr>
        <w:t>起草单位：</w:t>
      </w:r>
    </w:p>
    <w:p w14:paraId="39BE5FC3" w14:textId="7AE63010" w:rsidR="001817C0" w:rsidRDefault="008D4582">
      <w:pPr>
        <w:ind w:firstLineChars="200" w:firstLine="420"/>
        <w:rPr>
          <w:szCs w:val="21"/>
        </w:rPr>
      </w:pPr>
      <w:r>
        <w:rPr>
          <w:rFonts w:hAnsi="宋体"/>
          <w:szCs w:val="21"/>
        </w:rPr>
        <w:t>本</w:t>
      </w:r>
      <w:r w:rsidR="00881B51">
        <w:rPr>
          <w:rFonts w:hAnsi="宋体" w:hint="eastAsia"/>
          <w:szCs w:val="21"/>
        </w:rPr>
        <w:t>文件</w:t>
      </w:r>
      <w:r>
        <w:rPr>
          <w:rFonts w:hAnsi="宋体"/>
          <w:szCs w:val="21"/>
        </w:rPr>
        <w:t>主要起草人：</w:t>
      </w:r>
      <w:r>
        <w:rPr>
          <w:rFonts w:hAnsi="宋体" w:hint="eastAsia"/>
          <w:szCs w:val="21"/>
        </w:rPr>
        <w:t>.</w:t>
      </w:r>
    </w:p>
    <w:p w14:paraId="576C868B" w14:textId="0E80B326" w:rsidR="001817C0" w:rsidRDefault="00881B51">
      <w:pPr>
        <w:ind w:firstLineChars="200" w:firstLine="420"/>
        <w:rPr>
          <w:szCs w:val="21"/>
        </w:rPr>
      </w:pPr>
      <w:r>
        <w:rPr>
          <w:rFonts w:hint="eastAsia"/>
          <w:szCs w:val="21"/>
        </w:rPr>
        <w:t>本文件首次发布</w:t>
      </w:r>
    </w:p>
    <w:p w14:paraId="79726001" w14:textId="77777777" w:rsidR="001817C0" w:rsidRPr="00881B51" w:rsidRDefault="001817C0">
      <w:pPr>
        <w:ind w:firstLineChars="200" w:firstLine="420"/>
        <w:rPr>
          <w:szCs w:val="21"/>
        </w:rPr>
        <w:sectPr w:rsidR="001817C0" w:rsidRPr="00881B51">
          <w:headerReference w:type="default" r:id="rId11"/>
          <w:footerReference w:type="default" r:id="rId12"/>
          <w:type w:val="oddPage"/>
          <w:pgSz w:w="11906" w:h="16838"/>
          <w:pgMar w:top="1418" w:right="1418" w:bottom="1418" w:left="1418" w:header="851" w:footer="992" w:gutter="0"/>
          <w:pgNumType w:fmt="upperRoman" w:start="1"/>
          <w:cols w:space="720"/>
          <w:docGrid w:type="lines" w:linePitch="312"/>
        </w:sectPr>
      </w:pPr>
    </w:p>
    <w:p w14:paraId="33D9FA94" w14:textId="3E40CF8F" w:rsidR="001817C0" w:rsidRDefault="00881B51">
      <w:pPr>
        <w:spacing w:before="440" w:after="460"/>
        <w:jc w:val="center"/>
        <w:rPr>
          <w:rFonts w:eastAsia="黑体"/>
          <w:sz w:val="32"/>
          <w:szCs w:val="32"/>
        </w:rPr>
      </w:pPr>
      <w:r w:rsidRPr="00881B51">
        <w:rPr>
          <w:rFonts w:eastAsia="黑体" w:hint="eastAsia"/>
          <w:sz w:val="32"/>
          <w:szCs w:val="32"/>
        </w:rPr>
        <w:lastRenderedPageBreak/>
        <w:t>磺化企业安全生产技术规范</w:t>
      </w:r>
    </w:p>
    <w:p w14:paraId="4C6ECF1D" w14:textId="77777777" w:rsidR="001817C0" w:rsidRDefault="008D4582">
      <w:pPr>
        <w:pStyle w:val="a"/>
        <w:ind w:left="0"/>
        <w:rPr>
          <w:rFonts w:ascii="Times New Roman" w:eastAsia="宋体"/>
          <w:kern w:val="2"/>
          <w:szCs w:val="24"/>
        </w:rPr>
      </w:pPr>
      <w:r>
        <w:rPr>
          <w:rFonts w:ascii="Times New Roman"/>
        </w:rPr>
        <w:t>范围</w:t>
      </w:r>
    </w:p>
    <w:p w14:paraId="78D041D9" w14:textId="49F49EAE" w:rsidR="00AD078E" w:rsidRDefault="00AD078E" w:rsidP="00AD078E">
      <w:pPr>
        <w:spacing w:line="300" w:lineRule="auto"/>
        <w:ind w:firstLineChars="202" w:firstLine="424"/>
      </w:pPr>
      <w:r>
        <w:rPr>
          <w:rFonts w:hint="eastAsia"/>
        </w:rPr>
        <w:t>本文件规定了磺化企业生产技术系统与设施、仓储设施、工艺管道布置、应急物资及装备设施、安全及管理等方面</w:t>
      </w:r>
      <w:r w:rsidR="00691B26">
        <w:rPr>
          <w:rFonts w:hint="eastAsia"/>
        </w:rPr>
        <w:t>实施</w:t>
      </w:r>
      <w:r>
        <w:rPr>
          <w:rFonts w:hint="eastAsia"/>
        </w:rPr>
        <w:t>安全生产的基本要求。</w:t>
      </w:r>
    </w:p>
    <w:p w14:paraId="42A7EDE1" w14:textId="33FF2A0B" w:rsidR="001817C0" w:rsidRDefault="00AD078E" w:rsidP="00AD078E">
      <w:pPr>
        <w:spacing w:line="300" w:lineRule="auto"/>
        <w:ind w:firstLineChars="202" w:firstLine="424"/>
        <w:rPr>
          <w:szCs w:val="21"/>
        </w:rPr>
      </w:pPr>
      <w:r>
        <w:rPr>
          <w:rFonts w:hint="eastAsia"/>
        </w:rPr>
        <w:t>本文件适用于</w:t>
      </w:r>
      <w:r w:rsidR="005F52C7">
        <w:rPr>
          <w:rFonts w:hint="eastAsia"/>
        </w:rPr>
        <w:t>表面活性剂</w:t>
      </w:r>
      <w:r>
        <w:rPr>
          <w:rFonts w:hint="eastAsia"/>
        </w:rPr>
        <w:t>磺化企业</w:t>
      </w:r>
      <w:r w:rsidR="005F52C7">
        <w:rPr>
          <w:rFonts w:hint="eastAsia"/>
        </w:rPr>
        <w:t>的</w:t>
      </w:r>
      <w:r w:rsidR="00691B26">
        <w:rPr>
          <w:rFonts w:hint="eastAsia"/>
        </w:rPr>
        <w:t>安全生产管理</w:t>
      </w:r>
      <w:r>
        <w:rPr>
          <w:rFonts w:hint="eastAsia"/>
        </w:rPr>
        <w:t>。</w:t>
      </w:r>
    </w:p>
    <w:p w14:paraId="3F5DB73E" w14:textId="77777777" w:rsidR="001817C0" w:rsidRDefault="008D4582">
      <w:pPr>
        <w:pStyle w:val="a"/>
        <w:ind w:left="0" w:right="25"/>
        <w:rPr>
          <w:rFonts w:ascii="Times New Roman"/>
        </w:rPr>
      </w:pPr>
      <w:r>
        <w:rPr>
          <w:rFonts w:ascii="Times New Roman"/>
        </w:rPr>
        <w:t>规范性引用文件</w:t>
      </w:r>
    </w:p>
    <w:p w14:paraId="094B8B96" w14:textId="13653A07" w:rsidR="001817C0" w:rsidRDefault="00AD078E">
      <w:pPr>
        <w:spacing w:line="300" w:lineRule="auto"/>
        <w:ind w:firstLineChars="200" w:firstLine="420"/>
      </w:pPr>
      <w:r w:rsidRPr="00AD078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8BF16DF" w14:textId="77777777" w:rsidR="00885EAD" w:rsidRPr="00885EAD" w:rsidRDefault="00885EAD" w:rsidP="00885EAD">
      <w:pPr>
        <w:spacing w:line="300" w:lineRule="auto"/>
        <w:ind w:firstLineChars="200" w:firstLine="420"/>
        <w:rPr>
          <w:szCs w:val="21"/>
        </w:rPr>
      </w:pPr>
      <w:r w:rsidRPr="00885EAD">
        <w:rPr>
          <w:rFonts w:hint="eastAsia"/>
          <w:szCs w:val="21"/>
        </w:rPr>
        <w:t>GB 7231</w:t>
      </w:r>
      <w:r w:rsidRPr="00885EAD">
        <w:rPr>
          <w:rFonts w:hint="eastAsia"/>
          <w:szCs w:val="21"/>
        </w:rPr>
        <w:tab/>
      </w:r>
      <w:r w:rsidRPr="00885EAD">
        <w:rPr>
          <w:rFonts w:hint="eastAsia"/>
          <w:szCs w:val="21"/>
        </w:rPr>
        <w:t>工业管道的基本识别色、识别符号和安全标识</w:t>
      </w:r>
    </w:p>
    <w:p w14:paraId="378FF3D0" w14:textId="77777777" w:rsidR="00885EAD" w:rsidRPr="00885EAD" w:rsidRDefault="00885EAD" w:rsidP="00885EAD">
      <w:pPr>
        <w:spacing w:line="300" w:lineRule="auto"/>
        <w:ind w:firstLineChars="200" w:firstLine="420"/>
        <w:rPr>
          <w:szCs w:val="21"/>
        </w:rPr>
      </w:pPr>
      <w:r w:rsidRPr="00885EAD">
        <w:rPr>
          <w:rFonts w:hint="eastAsia"/>
          <w:szCs w:val="21"/>
        </w:rPr>
        <w:t xml:space="preserve">GB/T 29639 </w:t>
      </w:r>
      <w:r w:rsidRPr="00885EAD">
        <w:rPr>
          <w:rFonts w:hint="eastAsia"/>
          <w:szCs w:val="21"/>
        </w:rPr>
        <w:t>生产经营单位生产安全事故应急预案编制导则</w:t>
      </w:r>
    </w:p>
    <w:p w14:paraId="288947E8" w14:textId="77777777" w:rsidR="00885EAD" w:rsidRPr="00885EAD" w:rsidRDefault="00885EAD" w:rsidP="00885EAD">
      <w:pPr>
        <w:spacing w:line="300" w:lineRule="auto"/>
        <w:ind w:firstLineChars="200" w:firstLine="420"/>
        <w:rPr>
          <w:szCs w:val="21"/>
        </w:rPr>
      </w:pPr>
      <w:r w:rsidRPr="00885EAD">
        <w:rPr>
          <w:rFonts w:hint="eastAsia"/>
          <w:szCs w:val="21"/>
        </w:rPr>
        <w:t>GB 30077</w:t>
      </w:r>
      <w:r w:rsidRPr="00885EAD">
        <w:rPr>
          <w:rFonts w:hint="eastAsia"/>
          <w:szCs w:val="21"/>
        </w:rPr>
        <w:tab/>
      </w:r>
      <w:r w:rsidRPr="00885EAD">
        <w:rPr>
          <w:rFonts w:hint="eastAsia"/>
          <w:szCs w:val="21"/>
        </w:rPr>
        <w:t>危险化学品单位应急救援物资配备要求</w:t>
      </w:r>
    </w:p>
    <w:p w14:paraId="6B8E6572" w14:textId="77777777" w:rsidR="00885EAD" w:rsidRPr="00885EAD" w:rsidRDefault="00885EAD" w:rsidP="00885EAD">
      <w:pPr>
        <w:spacing w:line="300" w:lineRule="auto"/>
        <w:ind w:firstLineChars="200" w:firstLine="420"/>
        <w:rPr>
          <w:szCs w:val="21"/>
        </w:rPr>
      </w:pPr>
      <w:r w:rsidRPr="00885EAD">
        <w:rPr>
          <w:rFonts w:hint="eastAsia"/>
          <w:szCs w:val="21"/>
        </w:rPr>
        <w:t>GB 50016</w:t>
      </w:r>
      <w:r w:rsidRPr="00885EAD">
        <w:rPr>
          <w:rFonts w:hint="eastAsia"/>
          <w:szCs w:val="21"/>
        </w:rPr>
        <w:tab/>
      </w:r>
      <w:r w:rsidRPr="00885EAD">
        <w:rPr>
          <w:rFonts w:hint="eastAsia"/>
          <w:szCs w:val="21"/>
        </w:rPr>
        <w:t>建筑设计防火规范</w:t>
      </w:r>
    </w:p>
    <w:p w14:paraId="559DA60C" w14:textId="77777777" w:rsidR="00885EAD" w:rsidRPr="00885EAD" w:rsidRDefault="00885EAD" w:rsidP="00885EAD">
      <w:pPr>
        <w:spacing w:line="300" w:lineRule="auto"/>
        <w:ind w:firstLineChars="200" w:firstLine="420"/>
        <w:rPr>
          <w:szCs w:val="21"/>
        </w:rPr>
      </w:pPr>
      <w:r w:rsidRPr="00885EAD">
        <w:rPr>
          <w:rFonts w:hint="eastAsia"/>
          <w:szCs w:val="21"/>
        </w:rPr>
        <w:t>GB 50160</w:t>
      </w:r>
      <w:r w:rsidRPr="00885EAD">
        <w:rPr>
          <w:rFonts w:hint="eastAsia"/>
          <w:szCs w:val="21"/>
        </w:rPr>
        <w:tab/>
      </w:r>
      <w:r w:rsidRPr="00885EAD">
        <w:rPr>
          <w:rFonts w:hint="eastAsia"/>
          <w:szCs w:val="21"/>
        </w:rPr>
        <w:t>石油化工企业设计防火规范</w:t>
      </w:r>
    </w:p>
    <w:p w14:paraId="1B302D8A" w14:textId="77777777" w:rsidR="00885EAD" w:rsidRPr="00885EAD" w:rsidRDefault="00885EAD" w:rsidP="00885EAD">
      <w:pPr>
        <w:spacing w:line="300" w:lineRule="auto"/>
        <w:ind w:firstLineChars="200" w:firstLine="420"/>
        <w:rPr>
          <w:szCs w:val="21"/>
        </w:rPr>
      </w:pPr>
      <w:r w:rsidRPr="00885EAD">
        <w:rPr>
          <w:rFonts w:hint="eastAsia"/>
          <w:szCs w:val="21"/>
        </w:rPr>
        <w:t>GB 50475</w:t>
      </w:r>
      <w:r w:rsidRPr="00885EAD">
        <w:rPr>
          <w:rFonts w:hint="eastAsia"/>
          <w:szCs w:val="21"/>
        </w:rPr>
        <w:tab/>
      </w:r>
      <w:r w:rsidRPr="00885EAD">
        <w:rPr>
          <w:rFonts w:hint="eastAsia"/>
          <w:szCs w:val="21"/>
        </w:rPr>
        <w:t>石油化工全厂性仓</w:t>
      </w:r>
      <w:r w:rsidRPr="00885EAD">
        <w:rPr>
          <w:rFonts w:hint="eastAsia"/>
          <w:szCs w:val="21"/>
        </w:rPr>
        <w:t xml:space="preserve"> </w:t>
      </w:r>
      <w:r w:rsidRPr="00885EAD">
        <w:rPr>
          <w:rFonts w:hint="eastAsia"/>
          <w:szCs w:val="21"/>
        </w:rPr>
        <w:t>库及堆场设计规范</w:t>
      </w:r>
    </w:p>
    <w:p w14:paraId="66FECC9E" w14:textId="77777777" w:rsidR="00885EAD" w:rsidRPr="00885EAD" w:rsidRDefault="00885EAD" w:rsidP="00885EAD">
      <w:pPr>
        <w:spacing w:line="300" w:lineRule="auto"/>
        <w:ind w:firstLineChars="200" w:firstLine="420"/>
        <w:rPr>
          <w:szCs w:val="21"/>
        </w:rPr>
      </w:pPr>
      <w:r w:rsidRPr="00885EAD">
        <w:rPr>
          <w:rFonts w:hint="eastAsia"/>
          <w:szCs w:val="21"/>
        </w:rPr>
        <w:t>GB 50493</w:t>
      </w:r>
      <w:r w:rsidRPr="00885EAD">
        <w:rPr>
          <w:rFonts w:hint="eastAsia"/>
          <w:szCs w:val="21"/>
        </w:rPr>
        <w:tab/>
      </w:r>
      <w:r w:rsidRPr="00885EAD">
        <w:rPr>
          <w:rFonts w:hint="eastAsia"/>
          <w:szCs w:val="21"/>
        </w:rPr>
        <w:t>石油化工企业可燃气体和有毒气体检测报警设计规范</w:t>
      </w:r>
    </w:p>
    <w:p w14:paraId="57FCC45B" w14:textId="77777777" w:rsidR="00885EAD" w:rsidRPr="00885EAD" w:rsidRDefault="00885EAD" w:rsidP="00885EAD">
      <w:pPr>
        <w:spacing w:line="300" w:lineRule="auto"/>
        <w:ind w:firstLineChars="200" w:firstLine="420"/>
        <w:rPr>
          <w:szCs w:val="21"/>
        </w:rPr>
      </w:pPr>
      <w:r w:rsidRPr="00885EAD">
        <w:rPr>
          <w:rFonts w:hint="eastAsia"/>
          <w:szCs w:val="21"/>
        </w:rPr>
        <w:t>GB 50914</w:t>
      </w:r>
      <w:r w:rsidRPr="00885EAD">
        <w:rPr>
          <w:rFonts w:hint="eastAsia"/>
          <w:szCs w:val="21"/>
        </w:rPr>
        <w:tab/>
      </w:r>
      <w:r w:rsidRPr="00885EAD">
        <w:rPr>
          <w:rFonts w:hint="eastAsia"/>
          <w:szCs w:val="21"/>
        </w:rPr>
        <w:t>化学工业建（构）筑物抗震设防分类标准</w:t>
      </w:r>
    </w:p>
    <w:p w14:paraId="37BE7F94" w14:textId="77777777" w:rsidR="001817C0" w:rsidRDefault="008D4582">
      <w:pPr>
        <w:pStyle w:val="a"/>
        <w:ind w:left="0"/>
      </w:pPr>
      <w:r>
        <w:rPr>
          <w:rFonts w:hint="eastAsia"/>
        </w:rPr>
        <w:t>术语和定义</w:t>
      </w:r>
    </w:p>
    <w:p w14:paraId="2231255D" w14:textId="088A03B0" w:rsidR="001817C0" w:rsidRDefault="008D4582">
      <w:pPr>
        <w:ind w:firstLineChars="200" w:firstLine="420"/>
        <w:rPr>
          <w:color w:val="000000" w:themeColor="text1"/>
        </w:rPr>
      </w:pPr>
      <w:r>
        <w:rPr>
          <w:rFonts w:hint="eastAsia"/>
          <w:color w:val="000000" w:themeColor="text1"/>
        </w:rPr>
        <w:t>下列</w:t>
      </w:r>
      <w:r w:rsidR="00C062D0">
        <w:rPr>
          <w:rFonts w:hint="eastAsia"/>
          <w:color w:val="000000" w:themeColor="text1"/>
        </w:rPr>
        <w:t>界定的</w:t>
      </w:r>
      <w:r>
        <w:rPr>
          <w:rFonts w:hint="eastAsia"/>
          <w:color w:val="000000" w:themeColor="text1"/>
        </w:rPr>
        <w:t>术语和定义适用于本</w:t>
      </w:r>
      <w:r w:rsidR="00885EAD">
        <w:rPr>
          <w:rFonts w:hint="eastAsia"/>
          <w:color w:val="000000" w:themeColor="text1"/>
        </w:rPr>
        <w:t>文件</w:t>
      </w:r>
      <w:r>
        <w:rPr>
          <w:rFonts w:hint="eastAsia"/>
          <w:color w:val="000000" w:themeColor="text1"/>
        </w:rPr>
        <w:t>。</w:t>
      </w:r>
    </w:p>
    <w:p w14:paraId="52731708" w14:textId="77777777" w:rsidR="001817C0" w:rsidRDefault="008D4582">
      <w:pPr>
        <w:pStyle w:val="1"/>
        <w:numPr>
          <w:ilvl w:val="0"/>
          <w:numId w:val="0"/>
        </w:numPr>
        <w:rPr>
          <w:color w:val="000000" w:themeColor="text1"/>
        </w:rPr>
      </w:pPr>
      <w:r>
        <w:rPr>
          <w:rFonts w:hint="eastAsia"/>
          <w:color w:val="000000" w:themeColor="text1"/>
        </w:rPr>
        <w:t>3.1</w:t>
      </w:r>
    </w:p>
    <w:p w14:paraId="57360C30" w14:textId="655750E9" w:rsidR="005F52C7" w:rsidRDefault="005F52C7">
      <w:pPr>
        <w:spacing w:line="300" w:lineRule="auto"/>
        <w:ind w:firstLineChars="200" w:firstLine="420"/>
        <w:rPr>
          <w:rFonts w:ascii="黑体" w:eastAsia="黑体" w:hAnsi="黑体"/>
          <w:color w:val="000000" w:themeColor="text1"/>
        </w:rPr>
      </w:pPr>
      <w:r w:rsidRPr="005F52C7">
        <w:rPr>
          <w:rFonts w:ascii="黑体" w:eastAsia="黑体" w:hAnsi="黑体" w:hint="eastAsia"/>
          <w:color w:val="000000" w:themeColor="text1"/>
        </w:rPr>
        <w:t>表面活性剂</w:t>
      </w:r>
    </w:p>
    <w:p w14:paraId="4226FF9E" w14:textId="79E70027" w:rsidR="005F52C7" w:rsidRPr="005F52C7" w:rsidRDefault="005F52C7">
      <w:pPr>
        <w:spacing w:line="300" w:lineRule="auto"/>
        <w:ind w:firstLineChars="200" w:firstLine="420"/>
        <w:rPr>
          <w:color w:val="000000" w:themeColor="text1"/>
        </w:rPr>
      </w:pPr>
      <w:r w:rsidRPr="005F52C7">
        <w:rPr>
          <w:rFonts w:hint="eastAsia"/>
          <w:color w:val="000000" w:themeColor="text1"/>
        </w:rPr>
        <w:t>是指用于各种洗涤剂且具有表面活性特性的任何一种有机物质及</w:t>
      </w:r>
      <w:r w:rsidRPr="005F52C7">
        <w:rPr>
          <w:rFonts w:hint="eastAsia"/>
          <w:color w:val="000000" w:themeColor="text1"/>
        </w:rPr>
        <w:t>/</w:t>
      </w:r>
      <w:r w:rsidRPr="005F52C7">
        <w:rPr>
          <w:rFonts w:hint="eastAsia"/>
          <w:color w:val="000000" w:themeColor="text1"/>
        </w:rPr>
        <w:t>或制剂，这种物质及</w:t>
      </w:r>
      <w:r w:rsidRPr="005F52C7">
        <w:rPr>
          <w:rFonts w:hint="eastAsia"/>
          <w:color w:val="000000" w:themeColor="text1"/>
        </w:rPr>
        <w:t>/</w:t>
      </w:r>
      <w:r w:rsidRPr="005F52C7">
        <w:rPr>
          <w:rFonts w:hint="eastAsia"/>
          <w:color w:val="000000" w:themeColor="text1"/>
        </w:rPr>
        <w:t>或制剂由一种或一种以上亲水类物质和一种或一种以上疏水类物质组成，其性质和大小使其能降低水的表面张力并在水气界面上形成铺展单分子膜或吸附单分子膜，并在水</w:t>
      </w:r>
      <w:r w:rsidRPr="005F52C7">
        <w:rPr>
          <w:rFonts w:hint="eastAsia"/>
          <w:color w:val="000000" w:themeColor="text1"/>
        </w:rPr>
        <w:t>-</w:t>
      </w:r>
      <w:r w:rsidRPr="005F52C7">
        <w:rPr>
          <w:rFonts w:hint="eastAsia"/>
          <w:color w:val="000000" w:themeColor="text1"/>
        </w:rPr>
        <w:t>固体界面上形成乳液及</w:t>
      </w:r>
      <w:r w:rsidRPr="005F52C7">
        <w:rPr>
          <w:rFonts w:hint="eastAsia"/>
          <w:color w:val="000000" w:themeColor="text1"/>
        </w:rPr>
        <w:t>/</w:t>
      </w:r>
      <w:r w:rsidRPr="005F52C7">
        <w:rPr>
          <w:rFonts w:hint="eastAsia"/>
          <w:color w:val="000000" w:themeColor="text1"/>
        </w:rPr>
        <w:t>或微乳液及</w:t>
      </w:r>
      <w:r w:rsidRPr="005F52C7">
        <w:rPr>
          <w:rFonts w:hint="eastAsia"/>
          <w:color w:val="000000" w:themeColor="text1"/>
        </w:rPr>
        <w:t>/</w:t>
      </w:r>
      <w:r w:rsidRPr="005F52C7">
        <w:rPr>
          <w:rFonts w:hint="eastAsia"/>
          <w:color w:val="000000" w:themeColor="text1"/>
        </w:rPr>
        <w:t>或胶团和吸附作用。</w:t>
      </w:r>
    </w:p>
    <w:p w14:paraId="127FF5E5" w14:textId="6759177D" w:rsidR="005F52C7" w:rsidRDefault="005F52C7" w:rsidP="005F52C7">
      <w:pPr>
        <w:spacing w:line="300" w:lineRule="auto"/>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.2</w:t>
      </w:r>
    </w:p>
    <w:p w14:paraId="24477B3B" w14:textId="4F7E7A4F" w:rsidR="001817C0" w:rsidRDefault="00885EAD">
      <w:pPr>
        <w:spacing w:line="300" w:lineRule="auto"/>
        <w:ind w:firstLineChars="200" w:firstLine="420"/>
        <w:rPr>
          <w:rFonts w:ascii="黑体" w:eastAsia="黑体" w:hAnsi="黑体"/>
          <w:color w:val="000000" w:themeColor="text1"/>
        </w:rPr>
      </w:pPr>
      <w:r w:rsidRPr="00885EAD">
        <w:rPr>
          <w:rFonts w:ascii="黑体" w:eastAsia="黑体" w:hAnsi="黑体" w:hint="eastAsia"/>
          <w:color w:val="000000" w:themeColor="text1"/>
        </w:rPr>
        <w:t>磺化企业</w:t>
      </w:r>
    </w:p>
    <w:p w14:paraId="7A05D880" w14:textId="01A9201F" w:rsidR="005C1C4B" w:rsidRDefault="00885EAD">
      <w:pPr>
        <w:spacing w:line="300" w:lineRule="auto"/>
        <w:ind w:firstLineChars="200" w:firstLine="420"/>
        <w:rPr>
          <w:color w:val="000000" w:themeColor="text1"/>
        </w:rPr>
      </w:pPr>
      <w:r w:rsidRPr="00885EAD">
        <w:rPr>
          <w:rFonts w:hint="eastAsia"/>
          <w:color w:val="000000" w:themeColor="text1"/>
        </w:rPr>
        <w:t>以浓硫酸、发烟硫酸、三氧化硫（气体或液体）、氯磺酸、氨基磺酸和亚硫酸盐作为磺化</w:t>
      </w:r>
      <w:r w:rsidRPr="00885EAD">
        <w:rPr>
          <w:rFonts w:hint="eastAsia"/>
          <w:color w:val="000000" w:themeColor="text1"/>
        </w:rPr>
        <w:t>/</w:t>
      </w:r>
      <w:r w:rsidRPr="00885EAD">
        <w:rPr>
          <w:rFonts w:hint="eastAsia"/>
          <w:color w:val="000000" w:themeColor="text1"/>
        </w:rPr>
        <w:t>硫酸化剂完成磺化反应的生产企业。</w:t>
      </w:r>
    </w:p>
    <w:p w14:paraId="654F3A6F" w14:textId="4B491E0B" w:rsidR="001817C0" w:rsidRDefault="00B659A0" w:rsidP="00B659A0">
      <w:pPr>
        <w:pStyle w:val="1"/>
        <w:numPr>
          <w:ilvl w:val="0"/>
          <w:numId w:val="0"/>
        </w:numPr>
        <w:rPr>
          <w:color w:val="000000" w:themeColor="text1"/>
        </w:rPr>
      </w:pPr>
      <w:r>
        <w:rPr>
          <w:rFonts w:hint="eastAsia"/>
          <w:color w:val="000000" w:themeColor="text1"/>
        </w:rPr>
        <w:t>3.</w:t>
      </w:r>
      <w:r w:rsidR="005F52C7">
        <w:rPr>
          <w:color w:val="000000" w:themeColor="text1"/>
        </w:rPr>
        <w:t>3</w:t>
      </w:r>
    </w:p>
    <w:p w14:paraId="1A33CD30" w14:textId="21B42831" w:rsidR="00B659A0" w:rsidRPr="00B659A0" w:rsidRDefault="005351B6">
      <w:pPr>
        <w:spacing w:line="300" w:lineRule="auto"/>
        <w:ind w:firstLineChars="200" w:firstLine="420"/>
        <w:rPr>
          <w:rFonts w:ascii="黑体" w:eastAsia="黑体" w:hAnsi="黑体"/>
          <w:color w:val="000000" w:themeColor="text1"/>
        </w:rPr>
      </w:pPr>
      <w:r w:rsidRPr="005351B6">
        <w:rPr>
          <w:rFonts w:ascii="黑体" w:eastAsia="黑体" w:hAnsi="黑体" w:hint="eastAsia"/>
          <w:color w:val="000000" w:themeColor="text1"/>
        </w:rPr>
        <w:t>高危储罐</w:t>
      </w:r>
    </w:p>
    <w:p w14:paraId="533B47DC" w14:textId="589E1129" w:rsidR="00B659A0" w:rsidRDefault="005351B6">
      <w:pPr>
        <w:spacing w:line="300" w:lineRule="auto"/>
        <w:ind w:firstLineChars="200" w:firstLine="420"/>
        <w:rPr>
          <w:color w:val="000000" w:themeColor="text1"/>
        </w:rPr>
      </w:pPr>
      <w:r w:rsidRPr="005351B6">
        <w:rPr>
          <w:rFonts w:hint="eastAsia"/>
          <w:color w:val="000000" w:themeColor="text1"/>
        </w:rPr>
        <w:t>涉及剧毒、易燃易爆化学品的储罐。</w:t>
      </w:r>
    </w:p>
    <w:p w14:paraId="43054283" w14:textId="73100956" w:rsidR="005351B6" w:rsidRDefault="005351B6" w:rsidP="005351B6">
      <w:pPr>
        <w:spacing w:line="300" w:lineRule="auto"/>
        <w:rPr>
          <w:color w:val="000000" w:themeColor="text1"/>
        </w:rPr>
      </w:pPr>
      <w:r w:rsidRPr="005351B6">
        <w:rPr>
          <w:color w:val="000000" w:themeColor="text1"/>
        </w:rPr>
        <w:lastRenderedPageBreak/>
        <w:t>......</w:t>
      </w:r>
    </w:p>
    <w:p w14:paraId="070F6E40" w14:textId="77777777" w:rsidR="005351B6" w:rsidRDefault="005351B6">
      <w:pPr>
        <w:spacing w:line="300" w:lineRule="auto"/>
        <w:ind w:firstLineChars="200" w:firstLine="420"/>
        <w:rPr>
          <w:color w:val="000000" w:themeColor="text1"/>
        </w:rPr>
      </w:pPr>
    </w:p>
    <w:p w14:paraId="2B81906A" w14:textId="77777777" w:rsidR="001817C0" w:rsidRDefault="008D4582">
      <w:pPr>
        <w:pStyle w:val="a"/>
        <w:ind w:left="0"/>
        <w:rPr>
          <w:rFonts w:ascii="Times New Roman"/>
        </w:rPr>
      </w:pPr>
      <w:r>
        <w:rPr>
          <w:rFonts w:ascii="Times New Roman"/>
        </w:rPr>
        <w:t>要求</w:t>
      </w:r>
    </w:p>
    <w:p w14:paraId="248DEF0D" w14:textId="4003243B" w:rsidR="001817C0" w:rsidRDefault="008D4582">
      <w:pPr>
        <w:pStyle w:val="1"/>
        <w:numPr>
          <w:ilvl w:val="0"/>
          <w:numId w:val="0"/>
        </w:numPr>
        <w:rPr>
          <w:rFonts w:hAnsi="黑体" w:cs="黑体"/>
        </w:rPr>
      </w:pPr>
      <w:r>
        <w:rPr>
          <w:rFonts w:hAnsi="黑体" w:cs="黑体" w:hint="eastAsia"/>
        </w:rPr>
        <w:t>4.1基本要求</w:t>
      </w:r>
    </w:p>
    <w:p w14:paraId="74189691" w14:textId="4D774A90" w:rsidR="001817C0" w:rsidRDefault="00C81897" w:rsidP="00C81897">
      <w:pPr>
        <w:rPr>
          <w:rFonts w:hAnsi="宋体"/>
          <w:color w:val="000000" w:themeColor="text1"/>
        </w:rPr>
      </w:pPr>
      <w:r>
        <w:t>4.1.1</w:t>
      </w:r>
      <w:r w:rsidR="005351B6" w:rsidRPr="005351B6">
        <w:rPr>
          <w:rFonts w:hAnsi="宋体" w:hint="eastAsia"/>
        </w:rPr>
        <w:t>磺化企业厂址选择应符合当地区域经济社会发展规划和产业发展规划</w:t>
      </w:r>
      <w:r w:rsidR="005351B6">
        <w:rPr>
          <w:rFonts w:hAnsi="宋体" w:hint="eastAsia"/>
        </w:rPr>
        <w:t>，</w:t>
      </w:r>
      <w:r w:rsidR="005351B6" w:rsidRPr="005351B6">
        <w:rPr>
          <w:rFonts w:hAnsi="宋体" w:hint="eastAsia"/>
        </w:rPr>
        <w:t>生产车间或作业场所的边界</w:t>
      </w:r>
      <w:r w:rsidR="005351B6">
        <w:rPr>
          <w:rFonts w:hAnsi="宋体" w:hint="eastAsia"/>
        </w:rPr>
        <w:t>、</w:t>
      </w:r>
      <w:r w:rsidR="005351B6" w:rsidRPr="005351B6">
        <w:rPr>
          <w:rFonts w:hAnsi="宋体" w:hint="eastAsia"/>
        </w:rPr>
        <w:t>厂区建（构）筑物的设计</w:t>
      </w:r>
      <w:r w:rsidR="005351B6">
        <w:rPr>
          <w:rFonts w:hAnsi="宋体" w:hint="eastAsia"/>
        </w:rPr>
        <w:t>、生产设施</w:t>
      </w:r>
      <w:r w:rsidR="005351B6" w:rsidRPr="005351B6">
        <w:rPr>
          <w:rFonts w:hAnsi="宋体" w:hint="eastAsia"/>
        </w:rPr>
        <w:t>、仓储</w:t>
      </w:r>
      <w:r w:rsidR="005351B6">
        <w:rPr>
          <w:rFonts w:hAnsi="宋体" w:hint="eastAsia"/>
        </w:rPr>
        <w:t>及</w:t>
      </w:r>
      <w:r w:rsidR="005351B6" w:rsidRPr="005351B6">
        <w:rPr>
          <w:rFonts w:hAnsi="宋体" w:hint="eastAsia"/>
        </w:rPr>
        <w:t>办公设施</w:t>
      </w:r>
      <w:r w:rsidR="005351B6">
        <w:rPr>
          <w:rFonts w:hAnsi="宋体" w:hint="eastAsia"/>
        </w:rPr>
        <w:t>等</w:t>
      </w:r>
      <w:r w:rsidR="005351B6" w:rsidRPr="005351B6">
        <w:rPr>
          <w:rFonts w:hAnsi="宋体" w:hint="eastAsia"/>
        </w:rPr>
        <w:t>分区布置</w:t>
      </w:r>
      <w:r w:rsidR="005351B6">
        <w:rPr>
          <w:rFonts w:hAnsi="宋体" w:hint="eastAsia"/>
        </w:rPr>
        <w:t>应符合国家相关政策</w:t>
      </w:r>
      <w:r w:rsidR="00F524C8">
        <w:rPr>
          <w:rFonts w:hAnsi="宋体" w:hint="eastAsia"/>
        </w:rPr>
        <w:t>和法规</w:t>
      </w:r>
      <w:r w:rsidR="002614E8">
        <w:rPr>
          <w:rFonts w:hAnsi="宋体" w:hint="eastAsia"/>
        </w:rPr>
        <w:t>要求</w:t>
      </w:r>
      <w:r w:rsidR="00770F2F" w:rsidRPr="009A4325">
        <w:rPr>
          <w:rFonts w:hAnsi="宋体" w:hint="eastAsia"/>
          <w:color w:val="000000" w:themeColor="text1"/>
        </w:rPr>
        <w:t>。</w:t>
      </w:r>
    </w:p>
    <w:p w14:paraId="74745BD6" w14:textId="0F16C1EA" w:rsidR="00C81897" w:rsidRPr="00C81897" w:rsidRDefault="00C81897" w:rsidP="00C81897">
      <w:pPr>
        <w:rPr>
          <w:rFonts w:hAnsi="宋体"/>
          <w:color w:val="FF0000"/>
        </w:rPr>
      </w:pPr>
      <w:r>
        <w:rPr>
          <w:rFonts w:hAnsi="宋体"/>
          <w:color w:val="000000" w:themeColor="text1"/>
        </w:rPr>
        <w:t>4.1.2</w:t>
      </w:r>
      <w:r w:rsidRPr="005351B6">
        <w:rPr>
          <w:rFonts w:hAnsi="宋体" w:hint="eastAsia"/>
        </w:rPr>
        <w:t>磺化企业</w:t>
      </w:r>
      <w:r>
        <w:rPr>
          <w:rFonts w:hAnsi="宋体" w:hint="eastAsia"/>
        </w:rPr>
        <w:t>生产活动应满足国家和地方相关政策和管理要求。</w:t>
      </w:r>
    </w:p>
    <w:p w14:paraId="6E553880" w14:textId="1D791804" w:rsidR="001817C0" w:rsidRDefault="008D4582">
      <w:pPr>
        <w:pStyle w:val="af9"/>
        <w:tabs>
          <w:tab w:val="clear" w:pos="360"/>
        </w:tabs>
        <w:spacing w:line="360" w:lineRule="auto"/>
        <w:ind w:left="0" w:firstLine="0"/>
        <w:rPr>
          <w:rFonts w:hAnsi="黑体" w:cs="黑体"/>
          <w:color w:val="000000"/>
        </w:rPr>
      </w:pPr>
      <w:r>
        <w:rPr>
          <w:rFonts w:hAnsi="黑体" w:cs="黑体" w:hint="eastAsia"/>
        </w:rPr>
        <w:t>4.2</w:t>
      </w:r>
      <w:r w:rsidR="00F524C8" w:rsidRPr="00F524C8">
        <w:rPr>
          <w:rFonts w:hAnsi="黑体" w:cs="黑体" w:hint="eastAsia"/>
          <w:color w:val="000000"/>
        </w:rPr>
        <w:t>安全生产技术系统及设施</w:t>
      </w:r>
    </w:p>
    <w:p w14:paraId="3166C9E0" w14:textId="27E4D134" w:rsidR="00F524C8" w:rsidRPr="00F524C8" w:rsidRDefault="00F524C8" w:rsidP="00F524C8">
      <w:pPr>
        <w:adjustRightInd w:val="0"/>
        <w:spacing w:line="360" w:lineRule="auto"/>
        <w:rPr>
          <w:b/>
          <w:bCs/>
          <w:kern w:val="0"/>
          <w:szCs w:val="21"/>
        </w:rPr>
      </w:pPr>
      <w:r>
        <w:rPr>
          <w:b/>
          <w:bCs/>
          <w:kern w:val="0"/>
          <w:szCs w:val="21"/>
        </w:rPr>
        <w:t>4.2.1</w:t>
      </w:r>
      <w:r w:rsidRPr="00F524C8">
        <w:rPr>
          <w:rFonts w:hint="eastAsia"/>
          <w:b/>
          <w:bCs/>
          <w:kern w:val="0"/>
          <w:szCs w:val="21"/>
        </w:rPr>
        <w:t>一般规定</w:t>
      </w:r>
    </w:p>
    <w:p w14:paraId="4F5B6ABE" w14:textId="1D89BC06"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2.1</w:t>
      </w:r>
      <w:r w:rsidRPr="00F524C8">
        <w:rPr>
          <w:kern w:val="0"/>
          <w:szCs w:val="21"/>
        </w:rPr>
        <w:t xml:space="preserve">.1 </w:t>
      </w:r>
      <w:r w:rsidRPr="00F524C8">
        <w:rPr>
          <w:rFonts w:hint="eastAsia"/>
          <w:kern w:val="0"/>
          <w:szCs w:val="21"/>
        </w:rPr>
        <w:t>磺化工艺系统设计应满足开车、正常停车和紧急停车等过程的要求。</w:t>
      </w:r>
      <w:r w:rsidRPr="00F524C8">
        <w:rPr>
          <w:kern w:val="0"/>
          <w:szCs w:val="21"/>
        </w:rPr>
        <w:t xml:space="preserve"> </w:t>
      </w:r>
    </w:p>
    <w:p w14:paraId="011AE919" w14:textId="4C430FA8"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2.1</w:t>
      </w:r>
      <w:r w:rsidRPr="00F524C8">
        <w:rPr>
          <w:kern w:val="0"/>
          <w:szCs w:val="21"/>
        </w:rPr>
        <w:t xml:space="preserve">.2 </w:t>
      </w:r>
      <w:r w:rsidRPr="00F524C8">
        <w:rPr>
          <w:rFonts w:hint="eastAsia"/>
          <w:kern w:val="0"/>
          <w:szCs w:val="21"/>
        </w:rPr>
        <w:t>设备和管道应根据其内部物料的火灾危险性和操作条件，设置相应的仪表、自动联锁保护系统或紧急停车措施。</w:t>
      </w:r>
    </w:p>
    <w:p w14:paraId="006D110B" w14:textId="32038185"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2.1</w:t>
      </w:r>
      <w:r w:rsidRPr="00F524C8">
        <w:rPr>
          <w:kern w:val="0"/>
          <w:szCs w:val="21"/>
        </w:rPr>
        <w:t>.</w:t>
      </w:r>
      <w:r w:rsidRPr="00F524C8">
        <w:rPr>
          <w:rFonts w:hint="eastAsia"/>
          <w:kern w:val="0"/>
          <w:szCs w:val="21"/>
        </w:rPr>
        <w:t>3</w:t>
      </w:r>
      <w:r w:rsidRPr="00F524C8">
        <w:rPr>
          <w:kern w:val="0"/>
          <w:szCs w:val="21"/>
        </w:rPr>
        <w:t xml:space="preserve"> </w:t>
      </w:r>
      <w:r w:rsidRPr="00F524C8">
        <w:rPr>
          <w:rFonts w:hint="eastAsia"/>
          <w:kern w:val="0"/>
          <w:szCs w:val="21"/>
        </w:rPr>
        <w:t>应在作业场所和安全设施、设备上设置明显的安全警示标志；特种设备应在显著位置设置中文的产品铭牌、安全警示标志及其说明。特种设备定期检验标志应置于该特种设备的显著位置。</w:t>
      </w:r>
    </w:p>
    <w:p w14:paraId="1AA3AE2A" w14:textId="014AEAD5"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2.1</w:t>
      </w:r>
      <w:r w:rsidRPr="00F524C8">
        <w:rPr>
          <w:kern w:val="0"/>
          <w:szCs w:val="21"/>
        </w:rPr>
        <w:t>.</w:t>
      </w:r>
      <w:r w:rsidRPr="00F524C8">
        <w:rPr>
          <w:rFonts w:hint="eastAsia"/>
          <w:kern w:val="0"/>
          <w:szCs w:val="21"/>
        </w:rPr>
        <w:t>4</w:t>
      </w:r>
      <w:r w:rsidRPr="00F524C8">
        <w:rPr>
          <w:kern w:val="0"/>
          <w:szCs w:val="21"/>
        </w:rPr>
        <w:t xml:space="preserve"> </w:t>
      </w:r>
      <w:r w:rsidRPr="00F524C8">
        <w:rPr>
          <w:rFonts w:hint="eastAsia"/>
          <w:kern w:val="0"/>
          <w:szCs w:val="21"/>
        </w:rPr>
        <w:t>物料进出装置单元、储罐处应设置具有远程控制和安全可靠的机械、手动功能的紧急切断阀。</w:t>
      </w:r>
    </w:p>
    <w:p w14:paraId="145D4D03"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5A603811" w14:textId="027297D3" w:rsidR="00F524C8" w:rsidRPr="00F524C8" w:rsidRDefault="00F524C8" w:rsidP="00F524C8">
      <w:pPr>
        <w:adjustRightInd w:val="0"/>
        <w:spacing w:line="360" w:lineRule="auto"/>
        <w:rPr>
          <w:b/>
          <w:bCs/>
          <w:kern w:val="0"/>
          <w:szCs w:val="21"/>
        </w:rPr>
      </w:pPr>
      <w:r w:rsidRPr="00F524C8">
        <w:rPr>
          <w:b/>
          <w:bCs/>
          <w:kern w:val="0"/>
          <w:szCs w:val="21"/>
        </w:rPr>
        <w:t xml:space="preserve">4.2.2 </w:t>
      </w:r>
      <w:r w:rsidRPr="00F524C8">
        <w:rPr>
          <w:rFonts w:hint="eastAsia"/>
          <w:b/>
          <w:bCs/>
          <w:kern w:val="0"/>
          <w:szCs w:val="21"/>
        </w:rPr>
        <w:t>控制系统</w:t>
      </w:r>
    </w:p>
    <w:p w14:paraId="3853C50F" w14:textId="51D5A314"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kern w:val="0"/>
          <w:szCs w:val="21"/>
        </w:rPr>
        <w:t>.</w:t>
      </w:r>
      <w:r w:rsidRPr="00F524C8">
        <w:rPr>
          <w:rFonts w:hint="eastAsia"/>
          <w:kern w:val="0"/>
          <w:szCs w:val="21"/>
        </w:rPr>
        <w:t xml:space="preserve">2.1 </w:t>
      </w:r>
      <w:r w:rsidRPr="00F524C8">
        <w:rPr>
          <w:rFonts w:hint="eastAsia"/>
          <w:kern w:val="0"/>
          <w:szCs w:val="21"/>
        </w:rPr>
        <w:t>设置与工艺相匹配的安全可靠的仪表、联锁控制系统和安全仪表系统</w:t>
      </w:r>
      <w:r w:rsidR="00C81897">
        <w:rPr>
          <w:rFonts w:hint="eastAsia"/>
          <w:kern w:val="0"/>
          <w:szCs w:val="21"/>
        </w:rPr>
        <w:t>（</w:t>
      </w:r>
      <w:r w:rsidRPr="00F524C8">
        <w:rPr>
          <w:kern w:val="0"/>
          <w:szCs w:val="21"/>
        </w:rPr>
        <w:t>SIS</w:t>
      </w:r>
      <w:r w:rsidR="00C81897">
        <w:rPr>
          <w:rFonts w:hint="eastAsia"/>
          <w:kern w:val="0"/>
          <w:szCs w:val="21"/>
        </w:rPr>
        <w:t>）</w:t>
      </w:r>
      <w:r w:rsidRPr="00F524C8">
        <w:rPr>
          <w:rFonts w:hint="eastAsia"/>
          <w:kern w:val="0"/>
          <w:szCs w:val="21"/>
        </w:rPr>
        <w:t>。</w:t>
      </w:r>
    </w:p>
    <w:p w14:paraId="00BBA4F9" w14:textId="40422CCC"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kern w:val="0"/>
          <w:szCs w:val="21"/>
        </w:rPr>
        <w:t>.</w:t>
      </w:r>
      <w:r w:rsidRPr="00F524C8">
        <w:rPr>
          <w:rFonts w:hint="eastAsia"/>
          <w:kern w:val="0"/>
          <w:szCs w:val="21"/>
        </w:rPr>
        <w:t>2</w:t>
      </w:r>
      <w:r w:rsidRPr="00F524C8">
        <w:rPr>
          <w:kern w:val="0"/>
          <w:szCs w:val="21"/>
        </w:rPr>
        <w:t>.</w:t>
      </w:r>
      <w:r w:rsidRPr="00F524C8">
        <w:rPr>
          <w:rFonts w:hint="eastAsia"/>
          <w:kern w:val="0"/>
          <w:szCs w:val="21"/>
        </w:rPr>
        <w:t>2</w:t>
      </w:r>
      <w:r w:rsidRPr="00F524C8">
        <w:rPr>
          <w:rFonts w:hint="eastAsia"/>
          <w:kern w:val="0"/>
          <w:szCs w:val="21"/>
        </w:rPr>
        <w:t>配备必要的有毒有害、易燃易爆气体泄漏检测报警系统和火灾报警系统，并应处于适用状态。</w:t>
      </w:r>
    </w:p>
    <w:p w14:paraId="39B493BD" w14:textId="0E04AA0E"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kern w:val="0"/>
          <w:szCs w:val="21"/>
        </w:rPr>
        <w:t>.</w:t>
      </w:r>
      <w:r w:rsidRPr="00F524C8">
        <w:rPr>
          <w:rFonts w:hint="eastAsia"/>
          <w:kern w:val="0"/>
          <w:szCs w:val="21"/>
        </w:rPr>
        <w:t>2</w:t>
      </w:r>
      <w:r w:rsidRPr="00F524C8">
        <w:rPr>
          <w:kern w:val="0"/>
          <w:szCs w:val="21"/>
        </w:rPr>
        <w:t xml:space="preserve">.3 </w:t>
      </w:r>
      <w:r w:rsidRPr="00F524C8">
        <w:rPr>
          <w:rFonts w:hint="eastAsia"/>
          <w:kern w:val="0"/>
          <w:szCs w:val="21"/>
        </w:rPr>
        <w:t>保证自动控制系统正常运行、安全适用，满足对生产过程自动控制的要求，涉及的安全仪表、监测监控设施应</w:t>
      </w:r>
      <w:r w:rsidRPr="00F524C8">
        <w:rPr>
          <w:kern w:val="0"/>
          <w:szCs w:val="21"/>
        </w:rPr>
        <w:t xml:space="preserve"> </w:t>
      </w:r>
      <w:r w:rsidRPr="00F524C8">
        <w:rPr>
          <w:rFonts w:hint="eastAsia"/>
          <w:kern w:val="0"/>
          <w:szCs w:val="21"/>
        </w:rPr>
        <w:t>定期检测检验。</w:t>
      </w:r>
    </w:p>
    <w:p w14:paraId="5F9484BD" w14:textId="6E37967A"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 xml:space="preserve">.2.4 </w:t>
      </w:r>
      <w:r w:rsidRPr="00F524C8">
        <w:rPr>
          <w:rFonts w:hint="eastAsia"/>
          <w:kern w:val="0"/>
          <w:szCs w:val="21"/>
        </w:rPr>
        <w:t>气体三氧化硫磺化工艺膜式磺化单元应设置紧急停车应急系统。</w:t>
      </w:r>
    </w:p>
    <w:p w14:paraId="5FB52C1D" w14:textId="169F5F4B"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 xml:space="preserve">.2.5 </w:t>
      </w:r>
      <w:r w:rsidRPr="00F524C8">
        <w:rPr>
          <w:rFonts w:hint="eastAsia"/>
          <w:kern w:val="0"/>
          <w:szCs w:val="21"/>
        </w:rPr>
        <w:t>气体三氧化硫磺化工艺的三氧化硫发生单元应按</w:t>
      </w:r>
      <w:r w:rsidRPr="00F524C8">
        <w:rPr>
          <w:kern w:val="0"/>
          <w:szCs w:val="21"/>
        </w:rPr>
        <w:t xml:space="preserve"> GB 50493 </w:t>
      </w:r>
      <w:r w:rsidRPr="00F524C8">
        <w:rPr>
          <w:rFonts w:hint="eastAsia"/>
          <w:kern w:val="0"/>
          <w:szCs w:val="21"/>
        </w:rPr>
        <w:t>设置三氧化硫泄漏监控报警系统。</w:t>
      </w:r>
      <w:r w:rsidRPr="00F524C8">
        <w:rPr>
          <w:kern w:val="0"/>
          <w:szCs w:val="21"/>
        </w:rPr>
        <w:t xml:space="preserve"> </w:t>
      </w:r>
    </w:p>
    <w:p w14:paraId="446A2C20" w14:textId="4EDBE513" w:rsidR="00F524C8" w:rsidRPr="00F524C8" w:rsidRDefault="00F524C8" w:rsidP="00F524C8">
      <w:pPr>
        <w:adjustRightInd w:val="0"/>
        <w:spacing w:line="360" w:lineRule="auto"/>
        <w:ind w:firstLineChars="200" w:firstLine="420"/>
        <w:rPr>
          <w:rFonts w:ascii="仿宋_GB2312" w:eastAsia="仿宋_GB2312"/>
          <w:b/>
          <w:szCs w:val="21"/>
        </w:rPr>
      </w:pPr>
      <w:r>
        <w:rPr>
          <w:kern w:val="0"/>
          <w:szCs w:val="21"/>
        </w:rPr>
        <w:t>4</w:t>
      </w:r>
      <w:r w:rsidRPr="00F524C8">
        <w:rPr>
          <w:kern w:val="0"/>
          <w:szCs w:val="21"/>
        </w:rPr>
        <w:t>.</w:t>
      </w:r>
      <w:r>
        <w:rPr>
          <w:kern w:val="0"/>
          <w:szCs w:val="21"/>
        </w:rPr>
        <w:t>2</w:t>
      </w:r>
      <w:r w:rsidRPr="00F524C8">
        <w:rPr>
          <w:rFonts w:hint="eastAsia"/>
          <w:kern w:val="0"/>
          <w:szCs w:val="21"/>
        </w:rPr>
        <w:t xml:space="preserve">.2.6 </w:t>
      </w:r>
      <w:r w:rsidRPr="00F524C8">
        <w:rPr>
          <w:rFonts w:hint="eastAsia"/>
          <w:kern w:val="0"/>
          <w:szCs w:val="21"/>
        </w:rPr>
        <w:t>反应釜式磺化工艺宜采用的控制方式：</w:t>
      </w:r>
    </w:p>
    <w:p w14:paraId="382BAE6D"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将磺化反应釜内温度与磺化剂流量、磺化反应釜夹套冷却水进水阀、釜内搅拌电流形成联锁关系，紧急断料系统，当磺化反应釜内各参数偏离工艺指标时，能自动报警、停止加料，甚至紧急停车。</w:t>
      </w:r>
    </w:p>
    <w:p w14:paraId="7ECF6D87"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lastRenderedPageBreak/>
        <w:t>磺化反应系统应设有泄爆管和紧急排放系统。</w:t>
      </w:r>
    </w:p>
    <w:p w14:paraId="76A9BD64" w14:textId="640BEA28"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 xml:space="preserve">.2.7 </w:t>
      </w:r>
      <w:r w:rsidRPr="00F524C8">
        <w:rPr>
          <w:rFonts w:hint="eastAsia"/>
          <w:kern w:val="0"/>
          <w:szCs w:val="21"/>
        </w:rPr>
        <w:t>反应釜式磺化工艺应设：</w:t>
      </w:r>
    </w:p>
    <w:p w14:paraId="68D38E27"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反应釜温度的报警和联锁；搅拌的稳定控制和联锁系统；紧急冷却系统；紧急停车系统；安全泄放系统；三氧化硫泄漏监控报警系统等。</w:t>
      </w:r>
    </w:p>
    <w:p w14:paraId="17014C81"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27E0BEA4" w14:textId="43EA86E2" w:rsidR="00F524C8" w:rsidRPr="00F524C8" w:rsidRDefault="00F524C8" w:rsidP="00F524C8">
      <w:pPr>
        <w:adjustRightInd w:val="0"/>
        <w:spacing w:line="360" w:lineRule="auto"/>
        <w:rPr>
          <w:b/>
          <w:bCs/>
          <w:kern w:val="0"/>
          <w:szCs w:val="21"/>
        </w:rPr>
      </w:pPr>
      <w:r w:rsidRPr="00F524C8">
        <w:rPr>
          <w:b/>
          <w:bCs/>
          <w:kern w:val="0"/>
          <w:szCs w:val="21"/>
        </w:rPr>
        <w:t>4.2.</w:t>
      </w:r>
      <w:r w:rsidRPr="00F524C8">
        <w:rPr>
          <w:rFonts w:hint="eastAsia"/>
          <w:b/>
          <w:bCs/>
          <w:kern w:val="0"/>
          <w:szCs w:val="21"/>
        </w:rPr>
        <w:t>3</w:t>
      </w:r>
      <w:r w:rsidRPr="00F524C8">
        <w:rPr>
          <w:rFonts w:hint="eastAsia"/>
          <w:b/>
          <w:bCs/>
          <w:kern w:val="0"/>
          <w:szCs w:val="21"/>
        </w:rPr>
        <w:t>安全生产操作规程</w:t>
      </w:r>
    </w:p>
    <w:p w14:paraId="73FE61E2" w14:textId="5A4DF847"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.3.1</w:t>
      </w:r>
      <w:r w:rsidRPr="00F524C8">
        <w:rPr>
          <w:rFonts w:hint="eastAsia"/>
          <w:kern w:val="0"/>
          <w:szCs w:val="21"/>
        </w:rPr>
        <w:t>企业应按照有关规定，结合本企业生产工艺、作业任务特点以及岗位作业安全风险要求，编制齐全适用的岗位安全生产操作规程，发放到相关岗位员工、并严格执行。</w:t>
      </w:r>
    </w:p>
    <w:p w14:paraId="00FDFFCF" w14:textId="2A124FC7"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.3.2</w:t>
      </w:r>
      <w:r w:rsidRPr="00F524C8">
        <w:rPr>
          <w:rFonts w:hint="eastAsia"/>
          <w:kern w:val="0"/>
          <w:szCs w:val="21"/>
        </w:rPr>
        <w:t>企业应确保从业人员参与岗位安全生产操作规程的编制和修订工作．</w:t>
      </w:r>
    </w:p>
    <w:p w14:paraId="2B4B6079" w14:textId="485E001B"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.3.3</w:t>
      </w:r>
      <w:r w:rsidRPr="00F524C8">
        <w:rPr>
          <w:rFonts w:hint="eastAsia"/>
          <w:kern w:val="0"/>
          <w:szCs w:val="21"/>
        </w:rPr>
        <w:t>企业应在新技术、新材料、新工艺、新设备设施投人使用前，组织制修订相应的安全生产操作规程，确保其适宜性和有效性。</w:t>
      </w:r>
    </w:p>
    <w:p w14:paraId="05C0C53F" w14:textId="4C92C370"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.3.4</w:t>
      </w:r>
      <w:r w:rsidRPr="00F524C8">
        <w:rPr>
          <w:rFonts w:hint="eastAsia"/>
          <w:kern w:val="0"/>
          <w:szCs w:val="21"/>
        </w:rPr>
        <w:t>安全生产操作规程应包含如下内容：</w:t>
      </w:r>
    </w:p>
    <w:p w14:paraId="4F5BC536" w14:textId="77777777" w:rsidR="00F524C8" w:rsidRPr="00F524C8" w:rsidRDefault="00F524C8" w:rsidP="00F524C8">
      <w:pPr>
        <w:numPr>
          <w:ilvl w:val="0"/>
          <w:numId w:val="5"/>
        </w:numPr>
        <w:adjustRightInd w:val="0"/>
        <w:spacing w:line="360" w:lineRule="auto"/>
        <w:ind w:firstLineChars="200" w:firstLine="420"/>
        <w:rPr>
          <w:kern w:val="0"/>
          <w:szCs w:val="21"/>
        </w:rPr>
      </w:pPr>
      <w:r w:rsidRPr="00F524C8">
        <w:rPr>
          <w:rFonts w:hint="eastAsia"/>
          <w:kern w:val="0"/>
          <w:szCs w:val="21"/>
        </w:rPr>
        <w:t>概况</w:t>
      </w:r>
    </w:p>
    <w:p w14:paraId="0EA9771C"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2</w:t>
      </w:r>
      <w:r w:rsidRPr="00F524C8">
        <w:rPr>
          <w:rFonts w:hint="eastAsia"/>
          <w:kern w:val="0"/>
          <w:szCs w:val="21"/>
        </w:rPr>
        <w:t>）生产工艺</w:t>
      </w:r>
    </w:p>
    <w:p w14:paraId="164B17BC"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3</w:t>
      </w:r>
      <w:r w:rsidRPr="00F524C8">
        <w:rPr>
          <w:rFonts w:hint="eastAsia"/>
          <w:kern w:val="0"/>
          <w:szCs w:val="21"/>
        </w:rPr>
        <w:t>）主要生产设备</w:t>
      </w:r>
    </w:p>
    <w:p w14:paraId="59DA415D"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4</w:t>
      </w:r>
      <w:r w:rsidRPr="00F524C8">
        <w:rPr>
          <w:rFonts w:hint="eastAsia"/>
          <w:kern w:val="0"/>
          <w:szCs w:val="21"/>
        </w:rPr>
        <w:t>）安全技术与管理</w:t>
      </w:r>
    </w:p>
    <w:p w14:paraId="250A8439"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5</w:t>
      </w:r>
      <w:r w:rsidRPr="00F524C8">
        <w:rPr>
          <w:rFonts w:hint="eastAsia"/>
          <w:kern w:val="0"/>
          <w:szCs w:val="21"/>
        </w:rPr>
        <w:t>）环境保护</w:t>
      </w:r>
    </w:p>
    <w:p w14:paraId="1F7F46B7"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6</w:t>
      </w:r>
      <w:r w:rsidRPr="00F524C8">
        <w:rPr>
          <w:rFonts w:hint="eastAsia"/>
          <w:kern w:val="0"/>
          <w:szCs w:val="21"/>
        </w:rPr>
        <w:t>）事故应急</w:t>
      </w:r>
    </w:p>
    <w:p w14:paraId="70C8A34F"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7</w:t>
      </w:r>
      <w:r w:rsidRPr="00F524C8">
        <w:rPr>
          <w:rFonts w:hint="eastAsia"/>
          <w:kern w:val="0"/>
          <w:szCs w:val="21"/>
        </w:rPr>
        <w:t>）消防设施</w:t>
      </w:r>
    </w:p>
    <w:p w14:paraId="5C2DFCD1"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8</w:t>
      </w:r>
      <w:r w:rsidRPr="00F524C8">
        <w:rPr>
          <w:rFonts w:hint="eastAsia"/>
          <w:kern w:val="0"/>
          <w:szCs w:val="21"/>
        </w:rPr>
        <w:t>）危险化学品性质和消防、安全措施</w:t>
      </w:r>
    </w:p>
    <w:p w14:paraId="6B48C626"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9</w:t>
      </w:r>
      <w:r w:rsidRPr="00F524C8">
        <w:rPr>
          <w:rFonts w:hint="eastAsia"/>
          <w:kern w:val="0"/>
          <w:szCs w:val="21"/>
        </w:rPr>
        <w:t>）安全设备一览表</w:t>
      </w:r>
    </w:p>
    <w:p w14:paraId="61E6930B"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10</w:t>
      </w:r>
      <w:r w:rsidRPr="00F524C8">
        <w:rPr>
          <w:rFonts w:hint="eastAsia"/>
          <w:kern w:val="0"/>
          <w:szCs w:val="21"/>
        </w:rPr>
        <w:t>）主要安全装备使用说明</w:t>
      </w:r>
    </w:p>
    <w:p w14:paraId="65A3F4EB" w14:textId="0C3CE6B9" w:rsidR="00F524C8" w:rsidRPr="00F524C8" w:rsidRDefault="00F524C8" w:rsidP="00F524C8">
      <w:pPr>
        <w:adjustRightInd w:val="0"/>
        <w:spacing w:line="360" w:lineRule="auto"/>
        <w:rPr>
          <w:b/>
          <w:bCs/>
          <w:kern w:val="0"/>
          <w:szCs w:val="21"/>
        </w:rPr>
      </w:pPr>
      <w:r>
        <w:rPr>
          <w:kern w:val="0"/>
          <w:szCs w:val="21"/>
        </w:rPr>
        <w:t>4</w:t>
      </w:r>
      <w:r w:rsidRPr="00F524C8">
        <w:rPr>
          <w:kern w:val="0"/>
          <w:szCs w:val="21"/>
        </w:rPr>
        <w:t>.</w:t>
      </w:r>
      <w:r>
        <w:rPr>
          <w:kern w:val="0"/>
          <w:szCs w:val="21"/>
        </w:rPr>
        <w:t>2</w:t>
      </w:r>
      <w:r w:rsidRPr="00F524C8">
        <w:rPr>
          <w:b/>
          <w:bCs/>
          <w:kern w:val="0"/>
          <w:szCs w:val="21"/>
        </w:rPr>
        <w:t>.</w:t>
      </w:r>
      <w:r w:rsidRPr="00F524C8">
        <w:rPr>
          <w:rFonts w:hint="eastAsia"/>
          <w:b/>
          <w:bCs/>
          <w:kern w:val="0"/>
          <w:szCs w:val="21"/>
        </w:rPr>
        <w:t>4</w:t>
      </w:r>
      <w:r w:rsidRPr="00F524C8">
        <w:rPr>
          <w:rFonts w:hint="eastAsia"/>
          <w:b/>
          <w:bCs/>
          <w:kern w:val="0"/>
          <w:szCs w:val="21"/>
        </w:rPr>
        <w:t>主要安全设施</w:t>
      </w:r>
    </w:p>
    <w:p w14:paraId="5DF7D919" w14:textId="2717BF3F"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.4.1</w:t>
      </w:r>
      <w:r w:rsidRPr="00F524C8">
        <w:rPr>
          <w:rFonts w:hint="eastAsia"/>
          <w:kern w:val="0"/>
          <w:szCs w:val="21"/>
        </w:rPr>
        <w:t>在电气设计中采用下列防护措施：</w:t>
      </w:r>
    </w:p>
    <w:p w14:paraId="08508C58"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所有工艺生产的设备及其管线，均作防静电接地装置。</w:t>
      </w:r>
    </w:p>
    <w:p w14:paraId="1524D3E7" w14:textId="470A2F63"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.4.2</w:t>
      </w:r>
      <w:r w:rsidRPr="00F524C8">
        <w:rPr>
          <w:rFonts w:hint="eastAsia"/>
          <w:kern w:val="0"/>
          <w:szCs w:val="21"/>
        </w:rPr>
        <w:t>配备必要的火灾报警器、消防水管、半固定式泡沫灭火系统及移动式灭火器、火灾报警电话。若事故发生，可及时控制事故的进一步发展。</w:t>
      </w:r>
    </w:p>
    <w:p w14:paraId="40E206C8" w14:textId="0049A9BD" w:rsidR="00F524C8" w:rsidRPr="00F524C8" w:rsidRDefault="00F524C8" w:rsidP="00F524C8">
      <w:pPr>
        <w:adjustRightInd w:val="0"/>
        <w:spacing w:line="360" w:lineRule="auto"/>
        <w:ind w:firstLineChars="200" w:firstLine="420"/>
        <w:rPr>
          <w:kern w:val="0"/>
          <w:szCs w:val="21"/>
        </w:rPr>
      </w:pPr>
      <w:r>
        <w:rPr>
          <w:kern w:val="0"/>
          <w:szCs w:val="21"/>
        </w:rPr>
        <w:t>4</w:t>
      </w:r>
      <w:r w:rsidRPr="00F524C8">
        <w:rPr>
          <w:kern w:val="0"/>
          <w:szCs w:val="21"/>
        </w:rPr>
        <w:t>.</w:t>
      </w:r>
      <w:r>
        <w:rPr>
          <w:kern w:val="0"/>
          <w:szCs w:val="21"/>
        </w:rPr>
        <w:t>2</w:t>
      </w:r>
      <w:r w:rsidRPr="00F524C8">
        <w:rPr>
          <w:rFonts w:hint="eastAsia"/>
          <w:kern w:val="0"/>
          <w:szCs w:val="21"/>
        </w:rPr>
        <w:t>.4.3</w:t>
      </w:r>
      <w:r w:rsidRPr="00F524C8">
        <w:rPr>
          <w:rFonts w:hint="eastAsia"/>
          <w:kern w:val="0"/>
          <w:szCs w:val="21"/>
        </w:rPr>
        <w:t>所有电气设备选用原则为：</w:t>
      </w:r>
    </w:p>
    <w:p w14:paraId="3A2AF389"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低损耗、高效节能、便于维护型电气设备。</w:t>
      </w:r>
    </w:p>
    <w:p w14:paraId="1CCD902F" w14:textId="77777777" w:rsidR="00F524C8" w:rsidRPr="00F524C8" w:rsidRDefault="00F524C8" w:rsidP="00F524C8">
      <w:pPr>
        <w:adjustRightInd w:val="0"/>
        <w:spacing w:line="360" w:lineRule="auto"/>
        <w:ind w:firstLineChars="200" w:firstLine="420"/>
        <w:rPr>
          <w:kern w:val="0"/>
          <w:szCs w:val="21"/>
        </w:rPr>
      </w:pPr>
      <w:r w:rsidRPr="00F524C8">
        <w:rPr>
          <w:rFonts w:hint="eastAsia"/>
          <w:szCs w:val="21"/>
        </w:rPr>
        <w:t>......</w:t>
      </w:r>
    </w:p>
    <w:p w14:paraId="15212482" w14:textId="0769BCA6" w:rsidR="00F524C8" w:rsidRPr="00F524C8" w:rsidRDefault="00F524C8" w:rsidP="00F524C8">
      <w:pPr>
        <w:adjustRightInd w:val="0"/>
        <w:spacing w:line="360" w:lineRule="auto"/>
        <w:rPr>
          <w:b/>
          <w:bCs/>
          <w:kern w:val="0"/>
          <w:szCs w:val="21"/>
        </w:rPr>
      </w:pPr>
      <w:r w:rsidRPr="00F524C8">
        <w:rPr>
          <w:b/>
          <w:bCs/>
          <w:kern w:val="0"/>
          <w:szCs w:val="21"/>
        </w:rPr>
        <w:lastRenderedPageBreak/>
        <w:t>4.</w:t>
      </w:r>
      <w:r>
        <w:rPr>
          <w:b/>
          <w:bCs/>
          <w:kern w:val="0"/>
          <w:szCs w:val="21"/>
        </w:rPr>
        <w:t>3</w:t>
      </w:r>
      <w:r w:rsidRPr="00F524C8">
        <w:rPr>
          <w:rFonts w:hint="eastAsia"/>
          <w:b/>
          <w:bCs/>
          <w:kern w:val="0"/>
          <w:szCs w:val="21"/>
        </w:rPr>
        <w:t xml:space="preserve"> </w:t>
      </w:r>
      <w:r w:rsidRPr="00F524C8">
        <w:rPr>
          <w:rFonts w:hint="eastAsia"/>
          <w:b/>
          <w:bCs/>
          <w:kern w:val="0"/>
          <w:szCs w:val="21"/>
        </w:rPr>
        <w:t>仓储设施</w:t>
      </w:r>
    </w:p>
    <w:p w14:paraId="33824301" w14:textId="40A75282" w:rsidR="00F524C8" w:rsidRPr="00F524C8" w:rsidRDefault="00F524C8" w:rsidP="00F524C8">
      <w:pPr>
        <w:adjustRightInd w:val="0"/>
        <w:spacing w:line="360" w:lineRule="auto"/>
        <w:ind w:firstLineChars="200" w:firstLine="422"/>
        <w:rPr>
          <w:b/>
          <w:bCs/>
          <w:kern w:val="0"/>
          <w:szCs w:val="21"/>
        </w:rPr>
      </w:pPr>
      <w:r>
        <w:rPr>
          <w:b/>
          <w:bCs/>
          <w:kern w:val="0"/>
          <w:szCs w:val="21"/>
        </w:rPr>
        <w:t>4.3</w:t>
      </w:r>
      <w:r w:rsidRPr="00F524C8">
        <w:rPr>
          <w:b/>
          <w:bCs/>
          <w:kern w:val="0"/>
          <w:szCs w:val="21"/>
        </w:rPr>
        <w:t xml:space="preserve">.1 </w:t>
      </w:r>
      <w:r w:rsidRPr="00F524C8">
        <w:rPr>
          <w:rFonts w:hint="eastAsia"/>
          <w:b/>
          <w:bCs/>
          <w:kern w:val="0"/>
          <w:szCs w:val="21"/>
        </w:rPr>
        <w:t>一般规定</w:t>
      </w:r>
    </w:p>
    <w:p w14:paraId="2751448C" w14:textId="49A7D5F9" w:rsidR="00F524C8" w:rsidRPr="00F524C8" w:rsidRDefault="00F524C8" w:rsidP="00F524C8">
      <w:pPr>
        <w:adjustRightInd w:val="0"/>
        <w:spacing w:line="360" w:lineRule="auto"/>
        <w:ind w:firstLineChars="200" w:firstLine="420"/>
        <w:rPr>
          <w:kern w:val="0"/>
          <w:szCs w:val="21"/>
        </w:rPr>
      </w:pPr>
      <w:r>
        <w:rPr>
          <w:kern w:val="0"/>
          <w:szCs w:val="21"/>
        </w:rPr>
        <w:t>4.3</w:t>
      </w:r>
      <w:r w:rsidRPr="00F524C8">
        <w:rPr>
          <w:kern w:val="0"/>
          <w:szCs w:val="21"/>
        </w:rPr>
        <w:t xml:space="preserve">.1.1 </w:t>
      </w:r>
      <w:r w:rsidRPr="00F524C8">
        <w:rPr>
          <w:rFonts w:hint="eastAsia"/>
          <w:kern w:val="0"/>
          <w:szCs w:val="21"/>
        </w:rPr>
        <w:t>储罐的选型、基础、罐体外保温层的设计，应符合</w:t>
      </w:r>
      <w:r w:rsidRPr="00F524C8">
        <w:rPr>
          <w:kern w:val="0"/>
          <w:szCs w:val="21"/>
        </w:rPr>
        <w:t xml:space="preserve"> GB 50914 </w:t>
      </w:r>
      <w:r w:rsidRPr="00F524C8">
        <w:rPr>
          <w:rFonts w:hint="eastAsia"/>
          <w:kern w:val="0"/>
          <w:szCs w:val="21"/>
        </w:rPr>
        <w:t>和</w:t>
      </w:r>
      <w:r w:rsidRPr="00F524C8">
        <w:rPr>
          <w:kern w:val="0"/>
          <w:szCs w:val="21"/>
        </w:rPr>
        <w:t xml:space="preserve">GB 50160 </w:t>
      </w:r>
      <w:r w:rsidRPr="00F524C8">
        <w:rPr>
          <w:rFonts w:hint="eastAsia"/>
          <w:kern w:val="0"/>
          <w:szCs w:val="21"/>
        </w:rPr>
        <w:t>的规定。</w:t>
      </w:r>
    </w:p>
    <w:p w14:paraId="73BF77C3" w14:textId="6D638655" w:rsidR="00F524C8" w:rsidRPr="00F524C8" w:rsidRDefault="00F524C8" w:rsidP="00F524C8">
      <w:pPr>
        <w:adjustRightInd w:val="0"/>
        <w:spacing w:line="360" w:lineRule="auto"/>
        <w:ind w:firstLineChars="200" w:firstLine="420"/>
        <w:rPr>
          <w:kern w:val="0"/>
          <w:szCs w:val="21"/>
        </w:rPr>
      </w:pPr>
      <w:r>
        <w:rPr>
          <w:kern w:val="0"/>
          <w:szCs w:val="21"/>
        </w:rPr>
        <w:t>4.3</w:t>
      </w:r>
      <w:r w:rsidRPr="00F524C8">
        <w:rPr>
          <w:kern w:val="0"/>
          <w:szCs w:val="21"/>
        </w:rPr>
        <w:t xml:space="preserve">.1.2 </w:t>
      </w:r>
      <w:r w:rsidRPr="00F524C8">
        <w:rPr>
          <w:rFonts w:hint="eastAsia"/>
          <w:kern w:val="0"/>
          <w:szCs w:val="21"/>
        </w:rPr>
        <w:t>高危储罐应安装双液位、温度、压力仪表，独立的超限报警联锁设施，气体泄漏检测报警装置和火灾报警系统。</w:t>
      </w:r>
    </w:p>
    <w:p w14:paraId="136269EE" w14:textId="77777777" w:rsidR="00F524C8" w:rsidRPr="00F524C8" w:rsidRDefault="00F524C8" w:rsidP="00F524C8">
      <w:pPr>
        <w:adjustRightInd w:val="0"/>
        <w:spacing w:line="360" w:lineRule="auto"/>
        <w:ind w:firstLineChars="200" w:firstLine="420"/>
        <w:rPr>
          <w:kern w:val="0"/>
          <w:szCs w:val="21"/>
        </w:rPr>
      </w:pPr>
      <w:r w:rsidRPr="00F524C8">
        <w:rPr>
          <w:rFonts w:hint="eastAsia"/>
          <w:szCs w:val="21"/>
        </w:rPr>
        <w:t>......</w:t>
      </w:r>
    </w:p>
    <w:p w14:paraId="41868D21" w14:textId="77777777" w:rsidR="00F524C8" w:rsidRPr="00F524C8" w:rsidRDefault="00F524C8" w:rsidP="00F524C8">
      <w:pPr>
        <w:adjustRightInd w:val="0"/>
        <w:spacing w:line="360" w:lineRule="auto"/>
        <w:ind w:firstLineChars="200" w:firstLine="422"/>
        <w:rPr>
          <w:b/>
          <w:bCs/>
          <w:kern w:val="0"/>
          <w:szCs w:val="21"/>
        </w:rPr>
      </w:pPr>
    </w:p>
    <w:p w14:paraId="61E0F145" w14:textId="0BAF9CDA" w:rsidR="00F524C8" w:rsidRPr="00F524C8" w:rsidRDefault="003F46CB" w:rsidP="00F524C8">
      <w:pPr>
        <w:adjustRightInd w:val="0"/>
        <w:spacing w:line="360" w:lineRule="auto"/>
        <w:ind w:firstLineChars="200" w:firstLine="422"/>
        <w:rPr>
          <w:kern w:val="0"/>
          <w:szCs w:val="21"/>
        </w:rPr>
      </w:pPr>
      <w:r>
        <w:rPr>
          <w:b/>
          <w:bCs/>
          <w:kern w:val="0"/>
          <w:szCs w:val="21"/>
        </w:rPr>
        <w:t>4.3</w:t>
      </w:r>
      <w:r w:rsidR="00F524C8" w:rsidRPr="00F524C8">
        <w:rPr>
          <w:b/>
          <w:bCs/>
          <w:kern w:val="0"/>
          <w:szCs w:val="21"/>
        </w:rPr>
        <w:t xml:space="preserve">. </w:t>
      </w:r>
      <w:r w:rsidR="00F524C8" w:rsidRPr="00F524C8">
        <w:rPr>
          <w:rFonts w:hint="eastAsia"/>
          <w:b/>
          <w:bCs/>
          <w:kern w:val="0"/>
          <w:szCs w:val="21"/>
        </w:rPr>
        <w:t>2</w:t>
      </w:r>
      <w:r w:rsidR="00F524C8" w:rsidRPr="00F524C8">
        <w:rPr>
          <w:rFonts w:hint="eastAsia"/>
          <w:b/>
          <w:bCs/>
          <w:kern w:val="0"/>
          <w:szCs w:val="21"/>
        </w:rPr>
        <w:t>厂内仓库</w:t>
      </w:r>
    </w:p>
    <w:p w14:paraId="0D94CC72" w14:textId="6F0F9E44"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2</w:t>
      </w:r>
      <w:r w:rsidR="00F524C8" w:rsidRPr="00F524C8">
        <w:rPr>
          <w:kern w:val="0"/>
          <w:szCs w:val="21"/>
        </w:rPr>
        <w:t>.1</w:t>
      </w:r>
      <w:r w:rsidR="00F524C8" w:rsidRPr="00F524C8">
        <w:rPr>
          <w:rFonts w:hint="eastAsia"/>
          <w:kern w:val="0"/>
          <w:szCs w:val="21"/>
        </w:rPr>
        <w:t>硫磺库距其它建筑设施的防火间距应符合</w:t>
      </w:r>
      <w:r w:rsidR="00F524C8" w:rsidRPr="00F524C8">
        <w:rPr>
          <w:kern w:val="0"/>
          <w:szCs w:val="21"/>
        </w:rPr>
        <w:t>GB50016</w:t>
      </w:r>
      <w:r w:rsidR="00F524C8" w:rsidRPr="00F524C8">
        <w:rPr>
          <w:rFonts w:hint="eastAsia"/>
          <w:kern w:val="0"/>
          <w:szCs w:val="21"/>
        </w:rPr>
        <w:t>、</w:t>
      </w:r>
      <w:r w:rsidR="00F524C8" w:rsidRPr="00F524C8">
        <w:rPr>
          <w:kern w:val="0"/>
          <w:szCs w:val="21"/>
        </w:rPr>
        <w:t xml:space="preserve">GB50160 </w:t>
      </w:r>
      <w:r w:rsidR="00F524C8" w:rsidRPr="00F524C8">
        <w:rPr>
          <w:rFonts w:hint="eastAsia"/>
          <w:kern w:val="0"/>
          <w:szCs w:val="21"/>
        </w:rPr>
        <w:t>的有关规定。</w:t>
      </w:r>
    </w:p>
    <w:p w14:paraId="2073E5DE" w14:textId="372C73CB"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2</w:t>
      </w:r>
      <w:r w:rsidR="00F524C8" w:rsidRPr="00F524C8">
        <w:rPr>
          <w:kern w:val="0"/>
          <w:szCs w:val="21"/>
        </w:rPr>
        <w:t>.2</w:t>
      </w:r>
      <w:r w:rsidR="00F524C8" w:rsidRPr="00F524C8">
        <w:rPr>
          <w:rFonts w:hint="eastAsia"/>
          <w:kern w:val="0"/>
          <w:szCs w:val="21"/>
        </w:rPr>
        <w:t>硫磺仓库应采用不发生火花的地面，需要时应设防水层。</w:t>
      </w:r>
    </w:p>
    <w:p w14:paraId="19462ED2" w14:textId="2F32B843"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2</w:t>
      </w:r>
      <w:r w:rsidR="00F524C8" w:rsidRPr="00F524C8">
        <w:rPr>
          <w:kern w:val="0"/>
          <w:szCs w:val="21"/>
        </w:rPr>
        <w:t>.3</w:t>
      </w:r>
      <w:r w:rsidR="00F524C8" w:rsidRPr="00F524C8">
        <w:rPr>
          <w:rFonts w:hint="eastAsia"/>
          <w:kern w:val="0"/>
          <w:szCs w:val="21"/>
        </w:rPr>
        <w:t>应根据危险品性能分区、分类、分库贮存。各类危险品不得与禁忌物料混合贮存。</w:t>
      </w:r>
    </w:p>
    <w:p w14:paraId="347EF878" w14:textId="77777777" w:rsidR="00F524C8" w:rsidRPr="00F524C8" w:rsidRDefault="00F524C8" w:rsidP="00F524C8">
      <w:pPr>
        <w:adjustRightInd w:val="0"/>
        <w:spacing w:line="360" w:lineRule="auto"/>
        <w:ind w:firstLineChars="200" w:firstLine="420"/>
        <w:rPr>
          <w:b/>
          <w:bCs/>
          <w:kern w:val="0"/>
          <w:szCs w:val="21"/>
        </w:rPr>
      </w:pPr>
      <w:r w:rsidRPr="00F524C8">
        <w:rPr>
          <w:rFonts w:hint="eastAsia"/>
          <w:szCs w:val="21"/>
        </w:rPr>
        <w:t>......</w:t>
      </w:r>
    </w:p>
    <w:p w14:paraId="060EE6B1" w14:textId="619957B4" w:rsidR="00F524C8" w:rsidRPr="00F524C8" w:rsidRDefault="003F46CB" w:rsidP="003F46CB">
      <w:pPr>
        <w:adjustRightInd w:val="0"/>
        <w:spacing w:line="360" w:lineRule="auto"/>
        <w:rPr>
          <w:b/>
          <w:bCs/>
          <w:kern w:val="0"/>
          <w:szCs w:val="21"/>
        </w:rPr>
      </w:pPr>
      <w:r>
        <w:rPr>
          <w:b/>
          <w:bCs/>
          <w:kern w:val="0"/>
          <w:szCs w:val="21"/>
        </w:rPr>
        <w:t>4.3</w:t>
      </w:r>
      <w:r w:rsidR="00F524C8" w:rsidRPr="00F524C8">
        <w:rPr>
          <w:b/>
          <w:bCs/>
          <w:kern w:val="0"/>
          <w:szCs w:val="21"/>
        </w:rPr>
        <w:t>.</w:t>
      </w:r>
      <w:r w:rsidR="00F524C8" w:rsidRPr="00F524C8">
        <w:rPr>
          <w:rFonts w:hint="eastAsia"/>
          <w:b/>
          <w:bCs/>
          <w:kern w:val="0"/>
          <w:szCs w:val="21"/>
        </w:rPr>
        <w:t>3</w:t>
      </w:r>
      <w:r w:rsidR="00F524C8" w:rsidRPr="00F524C8">
        <w:rPr>
          <w:b/>
          <w:bCs/>
          <w:kern w:val="0"/>
          <w:szCs w:val="21"/>
        </w:rPr>
        <w:tab/>
      </w:r>
      <w:r w:rsidR="00F524C8" w:rsidRPr="00F524C8">
        <w:rPr>
          <w:rFonts w:hint="eastAsia"/>
          <w:b/>
          <w:bCs/>
          <w:kern w:val="0"/>
          <w:szCs w:val="21"/>
        </w:rPr>
        <w:t>危险化学品堆场</w:t>
      </w:r>
    </w:p>
    <w:p w14:paraId="04B4D8A4" w14:textId="07F8786A"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3</w:t>
      </w:r>
      <w:r w:rsidR="00F524C8" w:rsidRPr="00F524C8">
        <w:rPr>
          <w:kern w:val="0"/>
          <w:szCs w:val="21"/>
        </w:rPr>
        <w:t>.1</w:t>
      </w:r>
      <w:r w:rsidR="00F524C8" w:rsidRPr="00F524C8">
        <w:rPr>
          <w:rFonts w:hint="eastAsia"/>
          <w:kern w:val="0"/>
          <w:szCs w:val="21"/>
        </w:rPr>
        <w:t>堆场地面应平坦、坚实、易清扫。面层宜采用混凝士面层。存放腐蚀性危险化学品的堆场的地面应采取防腐材料。存放易燃易爆堆场应采取防静电措施。</w:t>
      </w:r>
    </w:p>
    <w:p w14:paraId="28E7B1DE" w14:textId="5FF5DB64"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3</w:t>
      </w:r>
      <w:r w:rsidR="00F524C8" w:rsidRPr="00F524C8">
        <w:rPr>
          <w:kern w:val="0"/>
          <w:szCs w:val="21"/>
        </w:rPr>
        <w:t>.2</w:t>
      </w:r>
      <w:r w:rsidR="00F524C8" w:rsidRPr="00F524C8">
        <w:rPr>
          <w:rFonts w:hint="eastAsia"/>
          <w:kern w:val="0"/>
          <w:szCs w:val="21"/>
        </w:rPr>
        <w:t>桶装堆场的冲洗水应进入污水系统。</w:t>
      </w:r>
    </w:p>
    <w:p w14:paraId="5B9F6485" w14:textId="77777777" w:rsidR="00F524C8" w:rsidRPr="00F524C8" w:rsidRDefault="00F524C8" w:rsidP="00F524C8">
      <w:pPr>
        <w:adjustRightInd w:val="0"/>
        <w:spacing w:line="360" w:lineRule="auto"/>
        <w:ind w:firstLineChars="200" w:firstLine="420"/>
        <w:rPr>
          <w:b/>
          <w:bCs/>
          <w:kern w:val="0"/>
          <w:szCs w:val="21"/>
        </w:rPr>
      </w:pPr>
      <w:r w:rsidRPr="00F524C8">
        <w:rPr>
          <w:rFonts w:hint="eastAsia"/>
          <w:szCs w:val="21"/>
        </w:rPr>
        <w:t>......</w:t>
      </w:r>
    </w:p>
    <w:p w14:paraId="0CE0181D" w14:textId="3D2F22CB" w:rsidR="00F524C8" w:rsidRPr="00F524C8" w:rsidRDefault="003F46CB" w:rsidP="003F46CB">
      <w:pPr>
        <w:adjustRightInd w:val="0"/>
        <w:spacing w:line="360" w:lineRule="auto"/>
        <w:rPr>
          <w:b/>
          <w:bCs/>
          <w:kern w:val="0"/>
          <w:szCs w:val="21"/>
        </w:rPr>
      </w:pPr>
      <w:r>
        <w:rPr>
          <w:b/>
          <w:bCs/>
          <w:kern w:val="0"/>
          <w:szCs w:val="21"/>
        </w:rPr>
        <w:t>4.3</w:t>
      </w:r>
      <w:r w:rsidR="00F524C8" w:rsidRPr="00F524C8">
        <w:rPr>
          <w:rFonts w:hint="eastAsia"/>
          <w:b/>
          <w:bCs/>
          <w:kern w:val="0"/>
          <w:szCs w:val="21"/>
        </w:rPr>
        <w:t>.4</w:t>
      </w:r>
      <w:r w:rsidR="00F524C8" w:rsidRPr="00F524C8">
        <w:rPr>
          <w:rFonts w:hint="eastAsia"/>
          <w:b/>
          <w:bCs/>
          <w:kern w:val="0"/>
          <w:szCs w:val="21"/>
        </w:rPr>
        <w:t>危险化学品车辆停车场</w:t>
      </w:r>
    </w:p>
    <w:p w14:paraId="0C09C331" w14:textId="4BD66CD0"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4</w:t>
      </w:r>
      <w:r w:rsidR="00F524C8" w:rsidRPr="00F524C8">
        <w:rPr>
          <w:kern w:val="0"/>
          <w:szCs w:val="21"/>
        </w:rPr>
        <w:t xml:space="preserve">.1 </w:t>
      </w:r>
      <w:r w:rsidR="00F524C8" w:rsidRPr="00F524C8">
        <w:rPr>
          <w:rFonts w:hint="eastAsia"/>
          <w:kern w:val="0"/>
          <w:szCs w:val="21"/>
        </w:rPr>
        <w:t>危险化学品车辆停车场应按停放车辆储运物质的火灾危险性确定其火灾危险性，与周边建筑物的防火间距应符合</w:t>
      </w:r>
      <w:r w:rsidR="00F524C8" w:rsidRPr="00F524C8">
        <w:rPr>
          <w:kern w:val="0"/>
          <w:szCs w:val="21"/>
        </w:rPr>
        <w:t xml:space="preserve">GB5 0067 </w:t>
      </w:r>
      <w:r w:rsidR="00F524C8" w:rsidRPr="00F524C8">
        <w:rPr>
          <w:rFonts w:hint="eastAsia"/>
          <w:kern w:val="0"/>
          <w:szCs w:val="21"/>
        </w:rPr>
        <w:t>的要求。</w:t>
      </w:r>
    </w:p>
    <w:p w14:paraId="6D91DA2F" w14:textId="652F04F8" w:rsidR="00F524C8" w:rsidRPr="00F524C8" w:rsidRDefault="003F46CB" w:rsidP="00F524C8">
      <w:pPr>
        <w:adjustRightInd w:val="0"/>
        <w:spacing w:line="360" w:lineRule="auto"/>
        <w:ind w:firstLineChars="200" w:firstLine="420"/>
        <w:rPr>
          <w:kern w:val="0"/>
          <w:szCs w:val="21"/>
        </w:rPr>
      </w:pPr>
      <w:r>
        <w:rPr>
          <w:kern w:val="0"/>
          <w:szCs w:val="21"/>
        </w:rPr>
        <w:t>4.3</w:t>
      </w:r>
      <w:r w:rsidR="00F524C8" w:rsidRPr="00F524C8">
        <w:rPr>
          <w:kern w:val="0"/>
          <w:szCs w:val="21"/>
        </w:rPr>
        <w:t>.</w:t>
      </w:r>
      <w:r w:rsidR="00F524C8" w:rsidRPr="00F524C8">
        <w:rPr>
          <w:rFonts w:hint="eastAsia"/>
          <w:kern w:val="0"/>
          <w:szCs w:val="21"/>
        </w:rPr>
        <w:t>4</w:t>
      </w:r>
      <w:r w:rsidR="00F524C8" w:rsidRPr="00F524C8">
        <w:rPr>
          <w:kern w:val="0"/>
          <w:szCs w:val="21"/>
        </w:rPr>
        <w:t xml:space="preserve">.2 </w:t>
      </w:r>
      <w:r w:rsidR="00F524C8" w:rsidRPr="00F524C8">
        <w:rPr>
          <w:rFonts w:hint="eastAsia"/>
          <w:kern w:val="0"/>
          <w:szCs w:val="21"/>
        </w:rPr>
        <w:t>危险化学品车辆停车场应设置相应灭火设施、器材，并设置相应的遮阳、降温设施。</w:t>
      </w:r>
    </w:p>
    <w:p w14:paraId="0F6C1D6F" w14:textId="77777777" w:rsidR="00F524C8" w:rsidRPr="00F524C8" w:rsidRDefault="00F524C8" w:rsidP="00F524C8">
      <w:pPr>
        <w:adjustRightInd w:val="0"/>
        <w:spacing w:line="360" w:lineRule="auto"/>
        <w:ind w:firstLineChars="200" w:firstLine="420"/>
        <w:rPr>
          <w:b/>
          <w:bCs/>
          <w:kern w:val="0"/>
          <w:szCs w:val="21"/>
        </w:rPr>
      </w:pPr>
      <w:r w:rsidRPr="00F524C8">
        <w:rPr>
          <w:rFonts w:hint="eastAsia"/>
          <w:szCs w:val="21"/>
        </w:rPr>
        <w:t>......</w:t>
      </w:r>
    </w:p>
    <w:p w14:paraId="41B1F594" w14:textId="1D0FC586" w:rsidR="00F524C8" w:rsidRPr="00F524C8" w:rsidRDefault="003F46CB" w:rsidP="003F46CB">
      <w:pPr>
        <w:pStyle w:val="aff4"/>
        <w:tabs>
          <w:tab w:val="left" w:pos="690"/>
        </w:tabs>
        <w:kinsoku w:val="0"/>
        <w:overflowPunct w:val="0"/>
        <w:spacing w:line="312" w:lineRule="auto"/>
        <w:rPr>
          <w:rFonts w:ascii="Times New Roman" w:hint="default"/>
          <w:color w:val="131313"/>
          <w:w w:val="102"/>
          <w:sz w:val="21"/>
          <w:szCs w:val="21"/>
        </w:rPr>
      </w:pPr>
      <w:r>
        <w:rPr>
          <w:rFonts w:ascii="Times New Roman" w:hAnsi="Times New Roman" w:hint="default"/>
          <w:b/>
          <w:bCs/>
          <w:kern w:val="0"/>
          <w:sz w:val="21"/>
          <w:szCs w:val="21"/>
        </w:rPr>
        <w:t>4.4</w:t>
      </w:r>
      <w:r w:rsidR="00F524C8" w:rsidRPr="00F524C8">
        <w:rPr>
          <w:rFonts w:ascii="Times New Roman" w:hAnsi="Times New Roman"/>
          <w:b/>
          <w:bCs/>
          <w:kern w:val="0"/>
          <w:sz w:val="21"/>
          <w:szCs w:val="21"/>
        </w:rPr>
        <w:t xml:space="preserve"> </w:t>
      </w:r>
      <w:r w:rsidR="00F524C8" w:rsidRPr="00F524C8">
        <w:rPr>
          <w:rFonts w:ascii="Times New Roman" w:hAnsi="Times New Roman"/>
          <w:b/>
          <w:bCs/>
          <w:kern w:val="0"/>
          <w:sz w:val="21"/>
          <w:szCs w:val="21"/>
        </w:rPr>
        <w:t>管道布置</w:t>
      </w:r>
    </w:p>
    <w:p w14:paraId="632708D4" w14:textId="53D291CE" w:rsidR="00F524C8" w:rsidRPr="00F524C8" w:rsidRDefault="003F46CB" w:rsidP="003F46CB">
      <w:pPr>
        <w:adjustRightInd w:val="0"/>
        <w:spacing w:line="360" w:lineRule="auto"/>
        <w:rPr>
          <w:b/>
          <w:bCs/>
          <w:kern w:val="0"/>
          <w:szCs w:val="21"/>
        </w:rPr>
      </w:pPr>
      <w:r>
        <w:rPr>
          <w:b/>
          <w:bCs/>
          <w:kern w:val="0"/>
          <w:szCs w:val="21"/>
        </w:rPr>
        <w:t>4.4</w:t>
      </w:r>
      <w:r w:rsidR="00F524C8" w:rsidRPr="00F524C8">
        <w:rPr>
          <w:b/>
          <w:bCs/>
          <w:kern w:val="0"/>
          <w:szCs w:val="21"/>
        </w:rPr>
        <w:t>.1</w:t>
      </w:r>
      <w:r w:rsidR="00F524C8" w:rsidRPr="00F524C8">
        <w:rPr>
          <w:b/>
          <w:bCs/>
          <w:kern w:val="0"/>
          <w:szCs w:val="21"/>
        </w:rPr>
        <w:tab/>
      </w:r>
      <w:r w:rsidR="00F524C8" w:rsidRPr="00F524C8">
        <w:rPr>
          <w:rFonts w:hint="eastAsia"/>
          <w:b/>
          <w:bCs/>
          <w:kern w:val="0"/>
          <w:szCs w:val="21"/>
        </w:rPr>
        <w:t>厂内管线</w:t>
      </w:r>
    </w:p>
    <w:p w14:paraId="6B8A9397" w14:textId="008A0172" w:rsidR="00F524C8" w:rsidRPr="00F524C8" w:rsidRDefault="003F46CB" w:rsidP="00F524C8">
      <w:pPr>
        <w:adjustRightInd w:val="0"/>
        <w:spacing w:line="360" w:lineRule="auto"/>
        <w:ind w:firstLineChars="200" w:firstLine="420"/>
        <w:rPr>
          <w:kern w:val="0"/>
          <w:szCs w:val="21"/>
        </w:rPr>
      </w:pPr>
      <w:r>
        <w:rPr>
          <w:rFonts w:hint="eastAsia"/>
          <w:kern w:val="0"/>
          <w:szCs w:val="21"/>
        </w:rPr>
        <w:t>4</w:t>
      </w:r>
      <w:r>
        <w:rPr>
          <w:kern w:val="0"/>
          <w:szCs w:val="21"/>
        </w:rPr>
        <w:t>.4</w:t>
      </w:r>
      <w:r w:rsidR="00F524C8" w:rsidRPr="00F524C8">
        <w:rPr>
          <w:kern w:val="0"/>
          <w:szCs w:val="21"/>
        </w:rPr>
        <w:t>.1.1</w:t>
      </w:r>
      <w:r w:rsidR="00F524C8" w:rsidRPr="00F524C8">
        <w:rPr>
          <w:rFonts w:hint="eastAsia"/>
          <w:kern w:val="0"/>
          <w:szCs w:val="21"/>
        </w:rPr>
        <w:t>全厂性工艺、热力及公用工程管道宜与厂内道路平行架空敷设，循环水及其它水管道可埋地敷设；地上管道不应环绕厂房（设施）或储罐组布置，且不得影响消防扑救作业。</w:t>
      </w:r>
    </w:p>
    <w:p w14:paraId="3E4CFB3F" w14:textId="4FFD12C3"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.1.</w:t>
      </w:r>
      <w:r w:rsidR="00F524C8" w:rsidRPr="00F524C8">
        <w:rPr>
          <w:rFonts w:hint="eastAsia"/>
          <w:kern w:val="0"/>
          <w:szCs w:val="21"/>
        </w:rPr>
        <w:t>2</w:t>
      </w:r>
      <w:r w:rsidR="00F524C8" w:rsidRPr="00F524C8">
        <w:rPr>
          <w:rFonts w:hint="eastAsia"/>
          <w:kern w:val="0"/>
          <w:szCs w:val="21"/>
        </w:rPr>
        <w:t>管道及其桁架跨越厂内消防道路的净空高度不应小于</w:t>
      </w:r>
      <w:r w:rsidR="00F524C8" w:rsidRPr="00F524C8">
        <w:rPr>
          <w:kern w:val="0"/>
          <w:szCs w:val="21"/>
        </w:rPr>
        <w:t xml:space="preserve"> 5m</w:t>
      </w:r>
      <w:r w:rsidR="00F524C8" w:rsidRPr="00F524C8">
        <w:rPr>
          <w:rFonts w:hint="eastAsia"/>
          <w:kern w:val="0"/>
          <w:szCs w:val="21"/>
        </w:rPr>
        <w:t>、宽度不小于</w:t>
      </w:r>
      <w:r w:rsidR="00F524C8" w:rsidRPr="00F524C8">
        <w:rPr>
          <w:kern w:val="0"/>
          <w:szCs w:val="21"/>
        </w:rPr>
        <w:t>6m</w:t>
      </w:r>
      <w:r w:rsidR="00F524C8" w:rsidRPr="00F524C8">
        <w:rPr>
          <w:rFonts w:hint="eastAsia"/>
          <w:kern w:val="0"/>
          <w:szCs w:val="21"/>
        </w:rPr>
        <w:t>。</w:t>
      </w:r>
    </w:p>
    <w:p w14:paraId="2A4F6F3D" w14:textId="370C7BCF" w:rsidR="00F524C8" w:rsidRPr="00F524C8" w:rsidRDefault="003F46CB" w:rsidP="00F524C8">
      <w:pPr>
        <w:adjustRightInd w:val="0"/>
        <w:spacing w:line="360" w:lineRule="auto"/>
        <w:ind w:firstLineChars="200" w:firstLine="420"/>
        <w:rPr>
          <w:b/>
          <w:bCs/>
          <w:kern w:val="0"/>
          <w:szCs w:val="21"/>
        </w:rPr>
      </w:pPr>
      <w:r>
        <w:rPr>
          <w:kern w:val="0"/>
          <w:szCs w:val="21"/>
        </w:rPr>
        <w:t>4.4</w:t>
      </w:r>
      <w:r w:rsidR="00F524C8" w:rsidRPr="00F524C8">
        <w:rPr>
          <w:kern w:val="0"/>
          <w:szCs w:val="21"/>
        </w:rPr>
        <w:t>.1.</w:t>
      </w:r>
      <w:r w:rsidR="00F524C8" w:rsidRPr="00F524C8">
        <w:rPr>
          <w:rFonts w:hint="eastAsia"/>
          <w:kern w:val="0"/>
          <w:szCs w:val="21"/>
        </w:rPr>
        <w:t>3</w:t>
      </w:r>
      <w:r w:rsidR="00F524C8" w:rsidRPr="00F524C8">
        <w:rPr>
          <w:rFonts w:hint="eastAsia"/>
          <w:kern w:val="0"/>
          <w:szCs w:val="21"/>
        </w:rPr>
        <w:t>输送可燃介质的管道，严禁穿越与其无关的生产设施、厂房（仓库）、储罐组和建（构）筑物。</w:t>
      </w:r>
    </w:p>
    <w:p w14:paraId="446B3859" w14:textId="08C42D1E" w:rsidR="00F524C8" w:rsidRPr="00F524C8" w:rsidRDefault="003F46CB" w:rsidP="003F46CB">
      <w:pPr>
        <w:adjustRightInd w:val="0"/>
        <w:spacing w:line="360" w:lineRule="auto"/>
        <w:rPr>
          <w:kern w:val="0"/>
          <w:szCs w:val="21"/>
        </w:rPr>
      </w:pPr>
      <w:r>
        <w:rPr>
          <w:b/>
          <w:bCs/>
          <w:kern w:val="0"/>
          <w:szCs w:val="21"/>
        </w:rPr>
        <w:t>4.4</w:t>
      </w:r>
      <w:r w:rsidR="00F524C8" w:rsidRPr="00F524C8">
        <w:rPr>
          <w:b/>
          <w:bCs/>
          <w:kern w:val="0"/>
          <w:szCs w:val="21"/>
        </w:rPr>
        <w:t>.2</w:t>
      </w:r>
      <w:r w:rsidR="00F524C8" w:rsidRPr="00F524C8">
        <w:rPr>
          <w:b/>
          <w:bCs/>
          <w:kern w:val="0"/>
          <w:szCs w:val="21"/>
        </w:rPr>
        <w:tab/>
      </w:r>
      <w:r w:rsidR="00F524C8" w:rsidRPr="00F524C8">
        <w:rPr>
          <w:rFonts w:hint="eastAsia"/>
          <w:b/>
          <w:bCs/>
          <w:kern w:val="0"/>
          <w:szCs w:val="21"/>
        </w:rPr>
        <w:t>危险化学品输送管道</w:t>
      </w:r>
    </w:p>
    <w:p w14:paraId="605D8938" w14:textId="1EB7EDFD" w:rsidR="00F524C8" w:rsidRPr="00F524C8" w:rsidRDefault="003F46CB" w:rsidP="00F524C8">
      <w:pPr>
        <w:adjustRightInd w:val="0"/>
        <w:spacing w:line="360" w:lineRule="auto"/>
        <w:ind w:firstLineChars="200" w:firstLine="420"/>
        <w:rPr>
          <w:kern w:val="0"/>
          <w:szCs w:val="21"/>
        </w:rPr>
      </w:pPr>
      <w:r>
        <w:rPr>
          <w:kern w:val="0"/>
          <w:szCs w:val="21"/>
        </w:rPr>
        <w:lastRenderedPageBreak/>
        <w:t>4.4</w:t>
      </w:r>
      <w:r w:rsidR="00F524C8" w:rsidRPr="00F524C8">
        <w:rPr>
          <w:kern w:val="0"/>
          <w:szCs w:val="21"/>
        </w:rPr>
        <w:t xml:space="preserve">.2.1 </w:t>
      </w:r>
      <w:r w:rsidR="00F524C8" w:rsidRPr="00F524C8">
        <w:rPr>
          <w:rFonts w:hint="eastAsia"/>
          <w:kern w:val="0"/>
          <w:szCs w:val="21"/>
        </w:rPr>
        <w:t>危险化学品管道建设的选线应避开地震活动断层和容易发生洪灾、地质灾害的区域；确实无法避开的，应采取可靠的工程处理措施。</w:t>
      </w:r>
    </w:p>
    <w:p w14:paraId="7F660FD8" w14:textId="0BDE2A7C"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 xml:space="preserve">.2.2 </w:t>
      </w:r>
      <w:r w:rsidR="00F524C8" w:rsidRPr="00F524C8">
        <w:rPr>
          <w:rFonts w:hint="eastAsia"/>
          <w:kern w:val="0"/>
          <w:szCs w:val="21"/>
        </w:rPr>
        <w:t>危险化学品管道与居民区、学校等公共场所以及建筑物、构筑物、铁路、公路、航道、港口、市政设施、通讯设施、军事设施、电力设施的距离，应符合有关标准的规定。</w:t>
      </w:r>
    </w:p>
    <w:p w14:paraId="097ABDE5" w14:textId="44B3ADE4"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 xml:space="preserve">.2.3 </w:t>
      </w:r>
      <w:r w:rsidR="00F524C8" w:rsidRPr="00F524C8">
        <w:rPr>
          <w:rFonts w:hint="eastAsia"/>
          <w:kern w:val="0"/>
          <w:szCs w:val="21"/>
        </w:rPr>
        <w:t>危险化学品管道试压半年后一直未投入生产（使用）的，应在其投入生产（使用）前重新进行气密性试验；对敷设在江、河或者其他环境敏感区域的危险化学品管道，应相应缩短重新进行气密性试验的时间间隔。</w:t>
      </w:r>
      <w:r w:rsidR="00F524C8" w:rsidRPr="00F524C8">
        <w:rPr>
          <w:kern w:val="0"/>
          <w:szCs w:val="21"/>
        </w:rPr>
        <w:t xml:space="preserve"> </w:t>
      </w:r>
    </w:p>
    <w:p w14:paraId="44D3A760" w14:textId="57CA767B"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 xml:space="preserve">.2.4 </w:t>
      </w:r>
      <w:r w:rsidR="00F524C8" w:rsidRPr="00F524C8">
        <w:rPr>
          <w:rFonts w:hint="eastAsia"/>
          <w:kern w:val="0"/>
          <w:szCs w:val="21"/>
        </w:rPr>
        <w:t>对敷设在江、河、湖泊或者其他环境敏感区域的危险化学品管道，应采取增加管道压力设计等级、增加防护套管等措施。</w:t>
      </w:r>
    </w:p>
    <w:p w14:paraId="06C8D5A9" w14:textId="65E5FD52"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 xml:space="preserve">.2.5 </w:t>
      </w:r>
      <w:r w:rsidR="00F524C8" w:rsidRPr="00F524C8">
        <w:rPr>
          <w:rFonts w:hint="eastAsia"/>
          <w:kern w:val="0"/>
          <w:szCs w:val="21"/>
        </w:rPr>
        <w:t>危险化学品管道应按照</w:t>
      </w:r>
      <w:r w:rsidR="00F524C8" w:rsidRPr="00F524C8">
        <w:rPr>
          <w:kern w:val="0"/>
          <w:szCs w:val="21"/>
        </w:rPr>
        <w:t xml:space="preserve"> GB 7231 </w:t>
      </w:r>
      <w:r w:rsidR="00F524C8" w:rsidRPr="00F524C8">
        <w:rPr>
          <w:rFonts w:hint="eastAsia"/>
          <w:kern w:val="0"/>
          <w:szCs w:val="21"/>
        </w:rPr>
        <w:t>的要求设置安全标识。</w:t>
      </w:r>
    </w:p>
    <w:p w14:paraId="61B96851" w14:textId="4C44E1A4"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 xml:space="preserve">.2.6 </w:t>
      </w:r>
      <w:r w:rsidR="00F524C8" w:rsidRPr="00F524C8">
        <w:rPr>
          <w:rFonts w:hint="eastAsia"/>
          <w:kern w:val="0"/>
          <w:szCs w:val="21"/>
        </w:rPr>
        <w:t>危险化学品管道附属设施的上方不得架设电力线路、通信线路。</w:t>
      </w:r>
    </w:p>
    <w:p w14:paraId="20E3E6E9" w14:textId="65107FF5" w:rsidR="00F524C8" w:rsidRPr="00F524C8" w:rsidRDefault="003F46CB" w:rsidP="00F524C8">
      <w:pPr>
        <w:adjustRightInd w:val="0"/>
        <w:spacing w:line="360" w:lineRule="auto"/>
        <w:ind w:firstLineChars="200" w:firstLine="420"/>
        <w:rPr>
          <w:kern w:val="0"/>
          <w:szCs w:val="21"/>
        </w:rPr>
      </w:pPr>
      <w:r>
        <w:rPr>
          <w:kern w:val="0"/>
          <w:szCs w:val="21"/>
        </w:rPr>
        <w:t>4.4</w:t>
      </w:r>
      <w:r w:rsidR="00F524C8" w:rsidRPr="00F524C8">
        <w:rPr>
          <w:kern w:val="0"/>
          <w:szCs w:val="21"/>
        </w:rPr>
        <w:t xml:space="preserve">.2.7 </w:t>
      </w:r>
      <w:r w:rsidR="00F524C8" w:rsidRPr="00F524C8">
        <w:rPr>
          <w:rFonts w:hint="eastAsia"/>
          <w:kern w:val="0"/>
          <w:szCs w:val="21"/>
        </w:rPr>
        <w:t>应按照有关标准和技术规范对危险化学品管道进行定期检测、维护，确保其处于完好状态；对安全风险较大的区段和场所，应进行重点监测、监控；对不符合安全标准的危险化学品管道，应及时更新、改造或者停止使用。</w:t>
      </w:r>
    </w:p>
    <w:p w14:paraId="621E394E" w14:textId="7974E08F" w:rsidR="00F524C8" w:rsidRPr="00F524C8" w:rsidRDefault="003F46CB" w:rsidP="003F46CB">
      <w:pPr>
        <w:pStyle w:val="aff4"/>
        <w:tabs>
          <w:tab w:val="left" w:pos="690"/>
        </w:tabs>
        <w:kinsoku w:val="0"/>
        <w:overflowPunct w:val="0"/>
        <w:spacing w:line="312" w:lineRule="auto"/>
        <w:rPr>
          <w:rFonts w:ascii="Times New Roman" w:hAnsi="Times New Roman" w:hint="default"/>
          <w:b/>
          <w:bCs/>
          <w:kern w:val="0"/>
          <w:sz w:val="21"/>
          <w:szCs w:val="21"/>
        </w:rPr>
      </w:pPr>
      <w:r>
        <w:rPr>
          <w:rFonts w:ascii="Times New Roman" w:hAnsi="Times New Roman" w:hint="default"/>
          <w:b/>
          <w:bCs/>
          <w:kern w:val="0"/>
          <w:sz w:val="21"/>
          <w:szCs w:val="21"/>
        </w:rPr>
        <w:t>4.5</w:t>
      </w:r>
      <w:r w:rsidR="00F524C8" w:rsidRPr="00F524C8">
        <w:rPr>
          <w:rFonts w:ascii="Times New Roman" w:hAnsi="Times New Roman"/>
          <w:b/>
          <w:bCs/>
          <w:kern w:val="0"/>
          <w:sz w:val="21"/>
          <w:szCs w:val="21"/>
        </w:rPr>
        <w:t xml:space="preserve"> </w:t>
      </w:r>
      <w:r w:rsidR="00F524C8" w:rsidRPr="00F524C8">
        <w:rPr>
          <w:rFonts w:ascii="Times New Roman" w:hAnsi="Times New Roman"/>
          <w:b/>
          <w:bCs/>
          <w:kern w:val="0"/>
          <w:sz w:val="21"/>
          <w:szCs w:val="21"/>
        </w:rPr>
        <w:t>应急物资、装备</w:t>
      </w:r>
    </w:p>
    <w:p w14:paraId="3C895C2C" w14:textId="535DD9B5" w:rsidR="00F524C8" w:rsidRPr="00F524C8" w:rsidRDefault="003F46CB" w:rsidP="00F524C8">
      <w:pPr>
        <w:adjustRightInd w:val="0"/>
        <w:spacing w:line="360" w:lineRule="auto"/>
        <w:ind w:firstLineChars="200" w:firstLine="420"/>
        <w:rPr>
          <w:kern w:val="0"/>
          <w:szCs w:val="21"/>
        </w:rPr>
      </w:pPr>
      <w:r>
        <w:rPr>
          <w:kern w:val="0"/>
          <w:szCs w:val="21"/>
        </w:rPr>
        <w:t>4.5</w:t>
      </w:r>
      <w:r w:rsidR="00F524C8" w:rsidRPr="00F524C8">
        <w:rPr>
          <w:kern w:val="0"/>
          <w:szCs w:val="21"/>
        </w:rPr>
        <w:t>.1</w:t>
      </w:r>
      <w:r w:rsidR="00F524C8" w:rsidRPr="00F524C8">
        <w:rPr>
          <w:rFonts w:hint="eastAsia"/>
          <w:kern w:val="0"/>
          <w:szCs w:val="21"/>
        </w:rPr>
        <w:t>应急救援物资配备应满足</w:t>
      </w:r>
      <w:r w:rsidR="00F524C8" w:rsidRPr="00F524C8">
        <w:rPr>
          <w:kern w:val="0"/>
          <w:szCs w:val="21"/>
        </w:rPr>
        <w:t xml:space="preserve"> GB 30077 </w:t>
      </w:r>
      <w:r w:rsidR="00F524C8" w:rsidRPr="00F524C8">
        <w:rPr>
          <w:rFonts w:hint="eastAsia"/>
          <w:kern w:val="0"/>
          <w:szCs w:val="21"/>
        </w:rPr>
        <w:t>的要求。</w:t>
      </w:r>
    </w:p>
    <w:p w14:paraId="7CA1E0F8" w14:textId="21A7BFC3" w:rsidR="00F524C8" w:rsidRPr="00F524C8" w:rsidRDefault="003F46CB" w:rsidP="00F524C8">
      <w:pPr>
        <w:adjustRightInd w:val="0"/>
        <w:spacing w:line="360" w:lineRule="auto"/>
        <w:ind w:firstLineChars="200" w:firstLine="420"/>
        <w:rPr>
          <w:kern w:val="0"/>
          <w:szCs w:val="21"/>
        </w:rPr>
      </w:pPr>
      <w:r>
        <w:rPr>
          <w:kern w:val="0"/>
          <w:szCs w:val="21"/>
        </w:rPr>
        <w:t>4.5</w:t>
      </w:r>
      <w:r w:rsidR="00F524C8" w:rsidRPr="00F524C8">
        <w:rPr>
          <w:kern w:val="0"/>
          <w:szCs w:val="21"/>
        </w:rPr>
        <w:t>.2</w:t>
      </w:r>
      <w:r w:rsidR="00F524C8" w:rsidRPr="00F524C8">
        <w:rPr>
          <w:rFonts w:hint="eastAsia"/>
          <w:kern w:val="0"/>
          <w:szCs w:val="21"/>
        </w:rPr>
        <w:t>应设置与生产、储存、运输的物料和操作条件相适应的消防设施，配备轻便快捷筑堤模块，供专职消防人员和岗位操作人员使用。</w:t>
      </w:r>
    </w:p>
    <w:p w14:paraId="694073E4"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68AADDF3" w14:textId="6DDE9563" w:rsidR="00F524C8" w:rsidRPr="00F524C8" w:rsidRDefault="003F46CB" w:rsidP="003F46CB">
      <w:pPr>
        <w:pStyle w:val="aff4"/>
        <w:tabs>
          <w:tab w:val="left" w:pos="690"/>
        </w:tabs>
        <w:kinsoku w:val="0"/>
        <w:overflowPunct w:val="0"/>
        <w:spacing w:line="312" w:lineRule="auto"/>
        <w:rPr>
          <w:rFonts w:ascii="Times New Roman" w:hAnsi="Times New Roman" w:hint="default"/>
          <w:b/>
          <w:bCs/>
          <w:kern w:val="0"/>
          <w:sz w:val="21"/>
          <w:szCs w:val="21"/>
        </w:rPr>
      </w:pPr>
      <w:r>
        <w:rPr>
          <w:rFonts w:ascii="Times New Roman" w:hAnsi="Times New Roman" w:hint="default"/>
          <w:b/>
          <w:bCs/>
          <w:kern w:val="0"/>
          <w:sz w:val="21"/>
          <w:szCs w:val="21"/>
        </w:rPr>
        <w:t>4.6</w:t>
      </w:r>
      <w:r w:rsidR="00F524C8" w:rsidRPr="00F524C8">
        <w:rPr>
          <w:rFonts w:ascii="Times New Roman" w:hAnsi="Times New Roman"/>
          <w:b/>
          <w:bCs/>
          <w:kern w:val="0"/>
          <w:sz w:val="21"/>
          <w:szCs w:val="21"/>
        </w:rPr>
        <w:t xml:space="preserve"> </w:t>
      </w:r>
      <w:r w:rsidR="00F524C8" w:rsidRPr="00F524C8">
        <w:rPr>
          <w:rFonts w:ascii="Times New Roman" w:hAnsi="Times New Roman"/>
          <w:b/>
          <w:bCs/>
          <w:kern w:val="0"/>
          <w:sz w:val="21"/>
          <w:szCs w:val="21"/>
        </w:rPr>
        <w:t>安全管理</w:t>
      </w:r>
    </w:p>
    <w:p w14:paraId="7E11913C" w14:textId="029D5225" w:rsidR="00F524C8" w:rsidRPr="00F524C8" w:rsidRDefault="003F46CB" w:rsidP="003F46CB">
      <w:pPr>
        <w:adjustRightInd w:val="0"/>
        <w:spacing w:line="360" w:lineRule="auto"/>
        <w:rPr>
          <w:b/>
          <w:bCs/>
          <w:kern w:val="0"/>
          <w:szCs w:val="21"/>
        </w:rPr>
      </w:pPr>
      <w:r>
        <w:rPr>
          <w:b/>
          <w:bCs/>
          <w:kern w:val="0"/>
          <w:szCs w:val="21"/>
        </w:rPr>
        <w:t>4.6</w:t>
      </w:r>
      <w:r w:rsidR="00F524C8" w:rsidRPr="00F524C8">
        <w:rPr>
          <w:b/>
          <w:bCs/>
          <w:kern w:val="0"/>
          <w:szCs w:val="21"/>
        </w:rPr>
        <w:t>.1</w:t>
      </w:r>
      <w:r w:rsidR="00F524C8" w:rsidRPr="00F524C8">
        <w:rPr>
          <w:rFonts w:hint="eastAsia"/>
          <w:b/>
          <w:bCs/>
          <w:kern w:val="0"/>
          <w:szCs w:val="21"/>
        </w:rPr>
        <w:t>一般规定</w:t>
      </w:r>
    </w:p>
    <w:p w14:paraId="02FDA276" w14:textId="4509BA96"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企业应开展安全生产标准化建设，落实安全生产主体责任和安全生产责任制，健全完善安全管理制度和操作规程，并保持有效实施运行。</w:t>
      </w:r>
    </w:p>
    <w:p w14:paraId="6FE68835" w14:textId="50E1AE89" w:rsidR="00F524C8" w:rsidRPr="003F46CB" w:rsidRDefault="003F46CB" w:rsidP="003F46CB">
      <w:pPr>
        <w:tabs>
          <w:tab w:val="left" w:pos="747"/>
        </w:tabs>
        <w:kinsoku w:val="0"/>
        <w:overflowPunct w:val="0"/>
        <w:spacing w:before="158" w:line="288" w:lineRule="auto"/>
        <w:rPr>
          <w:b/>
          <w:bCs/>
          <w:kern w:val="0"/>
          <w:szCs w:val="21"/>
        </w:rPr>
      </w:pPr>
      <w:r>
        <w:rPr>
          <w:b/>
          <w:bCs/>
          <w:kern w:val="0"/>
          <w:szCs w:val="21"/>
        </w:rPr>
        <w:t>4.6</w:t>
      </w:r>
      <w:r w:rsidR="00F524C8" w:rsidRPr="003F46CB">
        <w:rPr>
          <w:b/>
          <w:bCs/>
          <w:kern w:val="0"/>
          <w:szCs w:val="21"/>
        </w:rPr>
        <w:t>.</w:t>
      </w:r>
      <w:r w:rsidR="00F524C8" w:rsidRPr="003F46CB">
        <w:rPr>
          <w:rFonts w:hint="eastAsia"/>
          <w:b/>
          <w:bCs/>
          <w:kern w:val="0"/>
          <w:szCs w:val="21"/>
        </w:rPr>
        <w:t>2</w:t>
      </w:r>
      <w:r w:rsidR="00F524C8" w:rsidRPr="003F46CB">
        <w:rPr>
          <w:rFonts w:hint="eastAsia"/>
          <w:b/>
          <w:bCs/>
          <w:kern w:val="0"/>
          <w:szCs w:val="21"/>
        </w:rPr>
        <w:t>现场管理</w:t>
      </w:r>
    </w:p>
    <w:p w14:paraId="7A045C60" w14:textId="19753E7B"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.1</w:t>
      </w:r>
      <w:r w:rsidR="00F524C8" w:rsidRPr="00F524C8">
        <w:rPr>
          <w:rFonts w:hint="eastAsia"/>
          <w:kern w:val="0"/>
          <w:szCs w:val="21"/>
        </w:rPr>
        <w:t>设备设施管理</w:t>
      </w:r>
    </w:p>
    <w:p w14:paraId="1458CA49"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2D550C4A" w14:textId="5A9E82AB"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w:t>
      </w:r>
      <w:r w:rsidR="00F524C8" w:rsidRPr="00F524C8">
        <w:rPr>
          <w:rFonts w:hint="eastAsia"/>
          <w:kern w:val="0"/>
          <w:szCs w:val="21"/>
        </w:rPr>
        <w:t>2</w:t>
      </w:r>
      <w:r w:rsidR="00F524C8" w:rsidRPr="00F524C8">
        <w:rPr>
          <w:rFonts w:hint="eastAsia"/>
          <w:kern w:val="0"/>
          <w:szCs w:val="21"/>
        </w:rPr>
        <w:t>作业安全</w:t>
      </w:r>
    </w:p>
    <w:p w14:paraId="32C54E72" w14:textId="3EA43376"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.2.1</w:t>
      </w:r>
      <w:r w:rsidR="00F524C8" w:rsidRPr="00F524C8">
        <w:rPr>
          <w:rFonts w:hint="eastAsia"/>
          <w:kern w:val="0"/>
          <w:szCs w:val="21"/>
        </w:rPr>
        <w:t>作业环境和作业条件</w:t>
      </w:r>
    </w:p>
    <w:p w14:paraId="565F43E7" w14:textId="1F545D20"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.2.2</w:t>
      </w:r>
      <w:r w:rsidR="00F524C8" w:rsidRPr="00F524C8">
        <w:rPr>
          <w:rFonts w:hint="eastAsia"/>
          <w:kern w:val="0"/>
          <w:szCs w:val="21"/>
        </w:rPr>
        <w:t>作业行为</w:t>
      </w:r>
    </w:p>
    <w:p w14:paraId="1FBCE29E" w14:textId="0DFC50D4"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.2.3</w:t>
      </w:r>
      <w:r w:rsidR="00F524C8" w:rsidRPr="00F524C8">
        <w:rPr>
          <w:rFonts w:hint="eastAsia"/>
          <w:kern w:val="0"/>
          <w:szCs w:val="21"/>
        </w:rPr>
        <w:t>岗位达标</w:t>
      </w:r>
    </w:p>
    <w:p w14:paraId="2C4E77E1"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lastRenderedPageBreak/>
        <w:t>企业应建立班组安全活动管理制度，开展岗位达标活动，明确岗位达标的内容和要求。</w:t>
      </w:r>
    </w:p>
    <w:p w14:paraId="5959BA38"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从业人员应熟练掌握本岗位安全职责、安全生产和职业卫生橾作规程、安全风险及管控措施、防护用品使用、自救互救及应急处过措施。</w:t>
      </w:r>
    </w:p>
    <w:p w14:paraId="6249DB1F"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各班组应按照有关规定开展安全生产和职业卫生教育培训、安全操作技能训练、岗位作业危险预知、作业现场隐患排查、事故分析等工作，并做好记录。</w:t>
      </w:r>
    </w:p>
    <w:p w14:paraId="466819DD" w14:textId="63650784"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.2.4</w:t>
      </w:r>
      <w:r w:rsidR="00F524C8" w:rsidRPr="00F524C8">
        <w:rPr>
          <w:rFonts w:hint="eastAsia"/>
          <w:kern w:val="0"/>
          <w:szCs w:val="21"/>
        </w:rPr>
        <w:t>相关方</w:t>
      </w:r>
    </w:p>
    <w:p w14:paraId="22B518D1"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1</w:t>
      </w:r>
      <w:r w:rsidRPr="00F524C8">
        <w:rPr>
          <w:rFonts w:hint="eastAsia"/>
          <w:kern w:val="0"/>
          <w:szCs w:val="21"/>
        </w:rPr>
        <w:t>）企业应建立承包商、供应商等安全管理制度，将承包商、供应商等相关方的安全生产纳入企业内部管理，对承包商、供应商等相关方的资格预审、选择、作业人员培训、作业过程检查监督、提供的产品与服务、绩效评估、续用或退出等进行管理。</w:t>
      </w:r>
    </w:p>
    <w:p w14:paraId="1885C220"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2</w:t>
      </w:r>
      <w:r w:rsidRPr="00F524C8">
        <w:rPr>
          <w:rFonts w:hint="eastAsia"/>
          <w:kern w:val="0"/>
          <w:szCs w:val="21"/>
        </w:rPr>
        <w:t>）企业应建立合格承包商、供应商等相关方的名求和档案，定期识别服务行为安全风险，井采取有效的控制措施。</w:t>
      </w:r>
    </w:p>
    <w:p w14:paraId="5E7501F1"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r w:rsidRPr="00F524C8">
        <w:rPr>
          <w:rFonts w:hint="eastAsia"/>
          <w:kern w:val="0"/>
          <w:szCs w:val="21"/>
        </w:rPr>
        <w:t>3</w:t>
      </w:r>
      <w:r w:rsidRPr="00F524C8">
        <w:rPr>
          <w:rFonts w:hint="eastAsia"/>
          <w:kern w:val="0"/>
          <w:szCs w:val="21"/>
        </w:rPr>
        <w:t>）企业不应将项目委托给不具备相应资质或安全生产的承包商、供应商等相关方。企业应与承包商、供应商等签订安全协议，明确规定双方的安全生产责任和义务。</w:t>
      </w:r>
    </w:p>
    <w:p w14:paraId="49D85CDB" w14:textId="1B0DB60E"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2</w:t>
      </w:r>
      <w:r w:rsidR="00F524C8" w:rsidRPr="00F524C8">
        <w:rPr>
          <w:kern w:val="0"/>
          <w:szCs w:val="21"/>
        </w:rPr>
        <w:t>.</w:t>
      </w:r>
      <w:r w:rsidR="00F524C8" w:rsidRPr="00F524C8">
        <w:rPr>
          <w:rFonts w:hint="eastAsia"/>
          <w:kern w:val="0"/>
          <w:szCs w:val="21"/>
        </w:rPr>
        <w:t>3</w:t>
      </w:r>
      <w:r w:rsidR="00F524C8" w:rsidRPr="00F524C8">
        <w:rPr>
          <w:rFonts w:hint="eastAsia"/>
          <w:kern w:val="0"/>
          <w:szCs w:val="21"/>
        </w:rPr>
        <w:t>警示标志</w:t>
      </w:r>
    </w:p>
    <w:p w14:paraId="0C6F2364"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企业应在设备设施施工、吊装、检维修等作业现场设置警戒区域和警示标志．在检维修现场的坑、井、渠、沟、陡坡等场所设置围栏和警示标志，进行危险提示、警示，告知危险的种类、后果及应急措施等。</w:t>
      </w:r>
    </w:p>
    <w:p w14:paraId="1EAD6109"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企业应定期对警示标志进行检查维护，确保其完好有效。</w:t>
      </w:r>
    </w:p>
    <w:p w14:paraId="7C706876"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7F648108" w14:textId="6BE9FDE1" w:rsidR="00F524C8" w:rsidRPr="003F46CB" w:rsidRDefault="003F46CB" w:rsidP="003F46CB">
      <w:pPr>
        <w:tabs>
          <w:tab w:val="left" w:pos="747"/>
        </w:tabs>
        <w:kinsoku w:val="0"/>
        <w:overflowPunct w:val="0"/>
        <w:spacing w:before="158" w:line="288" w:lineRule="auto"/>
        <w:rPr>
          <w:b/>
          <w:bCs/>
          <w:kern w:val="0"/>
          <w:szCs w:val="21"/>
        </w:rPr>
      </w:pPr>
      <w:r>
        <w:rPr>
          <w:b/>
          <w:bCs/>
          <w:kern w:val="0"/>
          <w:szCs w:val="21"/>
        </w:rPr>
        <w:t>4.6</w:t>
      </w:r>
      <w:r w:rsidR="00F524C8" w:rsidRPr="003F46CB">
        <w:rPr>
          <w:b/>
          <w:bCs/>
          <w:kern w:val="0"/>
          <w:szCs w:val="21"/>
        </w:rPr>
        <w:t>.</w:t>
      </w:r>
      <w:r w:rsidR="00F524C8" w:rsidRPr="003F46CB">
        <w:rPr>
          <w:rFonts w:hint="eastAsia"/>
          <w:b/>
          <w:bCs/>
          <w:kern w:val="0"/>
          <w:szCs w:val="21"/>
        </w:rPr>
        <w:t>3</w:t>
      </w:r>
      <w:r w:rsidR="00F524C8" w:rsidRPr="003F46CB">
        <w:rPr>
          <w:rFonts w:hint="eastAsia"/>
          <w:b/>
          <w:bCs/>
          <w:kern w:val="0"/>
          <w:szCs w:val="21"/>
        </w:rPr>
        <w:t>应急管理</w:t>
      </w:r>
    </w:p>
    <w:p w14:paraId="4DB70E03" w14:textId="0AAE01FB"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3</w:t>
      </w:r>
      <w:r w:rsidR="00F524C8" w:rsidRPr="00F524C8">
        <w:rPr>
          <w:kern w:val="0"/>
          <w:szCs w:val="21"/>
        </w:rPr>
        <w:t>.1</w:t>
      </w:r>
      <w:r w:rsidR="00F524C8" w:rsidRPr="00F524C8">
        <w:rPr>
          <w:rFonts w:hint="eastAsia"/>
          <w:kern w:val="0"/>
          <w:szCs w:val="21"/>
        </w:rPr>
        <w:t>应急准备</w:t>
      </w:r>
    </w:p>
    <w:p w14:paraId="02A1578B" w14:textId="57D7767B"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3</w:t>
      </w:r>
      <w:r w:rsidR="00F524C8" w:rsidRPr="00F524C8">
        <w:rPr>
          <w:kern w:val="0"/>
          <w:szCs w:val="21"/>
        </w:rPr>
        <w:t>.1.1</w:t>
      </w:r>
      <w:r w:rsidR="00F524C8" w:rsidRPr="00F524C8">
        <w:rPr>
          <w:rFonts w:hint="eastAsia"/>
          <w:kern w:val="0"/>
          <w:szCs w:val="21"/>
        </w:rPr>
        <w:t>应急救援组织</w:t>
      </w:r>
    </w:p>
    <w:p w14:paraId="02A829CB" w14:textId="1937F0D0"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3</w:t>
      </w:r>
      <w:r w:rsidR="00F524C8" w:rsidRPr="00F524C8">
        <w:rPr>
          <w:kern w:val="0"/>
          <w:szCs w:val="21"/>
        </w:rPr>
        <w:t>.1.2</w:t>
      </w:r>
      <w:r w:rsidR="00F524C8" w:rsidRPr="00F524C8">
        <w:rPr>
          <w:rFonts w:hint="eastAsia"/>
          <w:kern w:val="0"/>
          <w:szCs w:val="21"/>
        </w:rPr>
        <w:t>应急预案</w:t>
      </w:r>
    </w:p>
    <w:p w14:paraId="0858105E"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企业应在开展安全风险评估和应急资源调查的基础上，建立生产安全事故应急预案体系，制定符合</w:t>
      </w:r>
      <w:r w:rsidRPr="00F524C8">
        <w:rPr>
          <w:kern w:val="0"/>
          <w:szCs w:val="21"/>
        </w:rPr>
        <w:t xml:space="preserve">GB/T 29639 </w:t>
      </w:r>
      <w:r w:rsidRPr="00F524C8">
        <w:rPr>
          <w:rFonts w:hint="eastAsia"/>
          <w:kern w:val="0"/>
          <w:szCs w:val="21"/>
        </w:rPr>
        <w:t>规定的生产安全事故应急预案，针对安全风险较大的重点场所（设施）制定现场处置方案，并编制重点岗位、人员应急处置卡。</w:t>
      </w:r>
    </w:p>
    <w:p w14:paraId="3578926D" w14:textId="100385E1"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3</w:t>
      </w:r>
      <w:r w:rsidR="00F524C8" w:rsidRPr="00F524C8">
        <w:rPr>
          <w:kern w:val="0"/>
          <w:szCs w:val="21"/>
        </w:rPr>
        <w:t>.1.3</w:t>
      </w:r>
      <w:r w:rsidR="00F524C8" w:rsidRPr="00F524C8">
        <w:rPr>
          <w:rFonts w:hint="eastAsia"/>
          <w:kern w:val="0"/>
          <w:szCs w:val="21"/>
        </w:rPr>
        <w:t>应急设施</w:t>
      </w:r>
      <w:r w:rsidR="00F524C8" w:rsidRPr="00F524C8">
        <w:rPr>
          <w:kern w:val="0"/>
          <w:szCs w:val="21"/>
        </w:rPr>
        <w:t xml:space="preserve"> </w:t>
      </w:r>
      <w:r w:rsidR="00F524C8" w:rsidRPr="00F524C8">
        <w:rPr>
          <w:rFonts w:hint="eastAsia"/>
          <w:kern w:val="0"/>
          <w:szCs w:val="21"/>
        </w:rPr>
        <w:t>、装备、物资</w:t>
      </w:r>
    </w:p>
    <w:p w14:paraId="6D963F39"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企业应根据可能发生的事故种类特点．按照有关规定设置应急设施．配备应急装备，储备应急物资，建立管理台账，安排专人管理，井定期检查、维护、保养，确保其完好、可靠。</w:t>
      </w:r>
    </w:p>
    <w:p w14:paraId="38045D5A" w14:textId="15ECEF3D" w:rsidR="00F524C8" w:rsidRPr="00F524C8" w:rsidRDefault="003F46CB" w:rsidP="00F524C8">
      <w:pPr>
        <w:adjustRightInd w:val="0"/>
        <w:spacing w:line="360" w:lineRule="auto"/>
        <w:ind w:firstLineChars="200" w:firstLine="420"/>
        <w:rPr>
          <w:kern w:val="0"/>
          <w:szCs w:val="21"/>
        </w:rPr>
      </w:pPr>
      <w:r>
        <w:rPr>
          <w:kern w:val="0"/>
          <w:szCs w:val="21"/>
        </w:rPr>
        <w:lastRenderedPageBreak/>
        <w:t>4.6</w:t>
      </w:r>
      <w:r w:rsidR="00F524C8" w:rsidRPr="00F524C8">
        <w:rPr>
          <w:kern w:val="0"/>
          <w:szCs w:val="21"/>
        </w:rPr>
        <w:t>.</w:t>
      </w:r>
      <w:r w:rsidR="00F524C8" w:rsidRPr="00F524C8">
        <w:rPr>
          <w:rFonts w:hint="eastAsia"/>
          <w:kern w:val="0"/>
          <w:szCs w:val="21"/>
        </w:rPr>
        <w:t>3</w:t>
      </w:r>
      <w:r w:rsidR="00F524C8" w:rsidRPr="00F524C8">
        <w:rPr>
          <w:kern w:val="0"/>
          <w:szCs w:val="21"/>
        </w:rPr>
        <w:t>.1.4</w:t>
      </w:r>
      <w:r w:rsidR="00F524C8" w:rsidRPr="00F524C8">
        <w:rPr>
          <w:rFonts w:hint="eastAsia"/>
          <w:kern w:val="0"/>
          <w:szCs w:val="21"/>
        </w:rPr>
        <w:t>应急演练</w:t>
      </w:r>
    </w:p>
    <w:p w14:paraId="1A7E120D"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718733B8" w14:textId="627F7F87"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3</w:t>
      </w:r>
      <w:r w:rsidR="00F524C8" w:rsidRPr="00F524C8">
        <w:rPr>
          <w:kern w:val="0"/>
          <w:szCs w:val="21"/>
        </w:rPr>
        <w:t>.2</w:t>
      </w:r>
      <w:r w:rsidR="00F524C8" w:rsidRPr="00F524C8">
        <w:rPr>
          <w:rFonts w:hint="eastAsia"/>
          <w:kern w:val="0"/>
          <w:szCs w:val="21"/>
        </w:rPr>
        <w:t>应急处置</w:t>
      </w:r>
    </w:p>
    <w:p w14:paraId="6AD8001E" w14:textId="77777777" w:rsidR="00F524C8" w:rsidRPr="00F524C8" w:rsidRDefault="00F524C8" w:rsidP="00F524C8">
      <w:pPr>
        <w:adjustRightInd w:val="0"/>
        <w:spacing w:line="360" w:lineRule="auto"/>
        <w:ind w:firstLineChars="200" w:firstLine="420"/>
        <w:rPr>
          <w:kern w:val="0"/>
          <w:szCs w:val="21"/>
        </w:rPr>
      </w:pPr>
      <w:r w:rsidRPr="00F524C8">
        <w:rPr>
          <w:noProof/>
          <w:kern w:val="0"/>
          <w:szCs w:val="21"/>
        </w:rPr>
        <mc:AlternateContent>
          <mc:Choice Requires="wps">
            <w:drawing>
              <wp:anchor distT="0" distB="0" distL="114300" distR="114300" simplePos="0" relativeHeight="251664384" behindDoc="1" locked="0" layoutInCell="0" allowOverlap="1" wp14:anchorId="51D402DD" wp14:editId="4D7EA875">
                <wp:simplePos x="0" y="0"/>
                <wp:positionH relativeFrom="page">
                  <wp:posOffset>6172200</wp:posOffset>
                </wp:positionH>
                <wp:positionV relativeFrom="paragraph">
                  <wp:posOffset>51435</wp:posOffset>
                </wp:positionV>
                <wp:extent cx="21590" cy="161290"/>
                <wp:effectExtent l="0" t="0" r="0" b="2540"/>
                <wp:wrapNone/>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61290"/>
                        </a:xfrm>
                        <a:custGeom>
                          <a:avLst/>
                          <a:gdLst>
                            <a:gd name="T0" fmla="*/ 33 w 34"/>
                            <a:gd name="T1" fmla="*/ 253 h 254"/>
                            <a:gd name="T2" fmla="*/ 0 w 34"/>
                            <a:gd name="T3" fmla="*/ 253 h 254"/>
                            <a:gd name="T4" fmla="*/ 0 w 34"/>
                            <a:gd name="T5" fmla="*/ 0 h 254"/>
                            <a:gd name="T6" fmla="*/ 33 w 34"/>
                            <a:gd name="T7" fmla="*/ 0 h 254"/>
                            <a:gd name="T8" fmla="*/ 33 w 34"/>
                            <a:gd name="T9" fmla="*/ 253 h 254"/>
                          </a:gdLst>
                          <a:ahLst/>
                          <a:cxnLst>
                            <a:cxn ang="0">
                              <a:pos x="T0" y="T1"/>
                            </a:cxn>
                            <a:cxn ang="0">
                              <a:pos x="T2" y="T3"/>
                            </a:cxn>
                            <a:cxn ang="0">
                              <a:pos x="T4" y="T5"/>
                            </a:cxn>
                            <a:cxn ang="0">
                              <a:pos x="T6" y="T7"/>
                            </a:cxn>
                            <a:cxn ang="0">
                              <a:pos x="T8" y="T9"/>
                            </a:cxn>
                          </a:cxnLst>
                          <a:rect l="0" t="0" r="r" b="b"/>
                          <a:pathLst>
                            <a:path w="34" h="254">
                              <a:moveTo>
                                <a:pt x="33" y="253"/>
                              </a:moveTo>
                              <a:lnTo>
                                <a:pt x="0" y="253"/>
                              </a:lnTo>
                              <a:lnTo>
                                <a:pt x="0" y="0"/>
                              </a:lnTo>
                              <a:lnTo>
                                <a:pt x="33" y="0"/>
                              </a:lnTo>
                              <a:lnTo>
                                <a:pt x="33" y="253"/>
                              </a:lnTo>
                              <a:close/>
                            </a:path>
                          </a:pathLst>
                        </a:custGeom>
                        <a:solidFill>
                          <a:srgbClr val="E9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71B19" id="Freeform 4" o:spid="_x0000_s1026" style="position:absolute;left:0;text-align:left;margin-left:486pt;margin-top:4.05pt;width:1.7pt;height:1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" o:allowincell="f" path="m33,253l,253,,,33,r,253xe" fillcolor="#e9ebed" stroked="f">
                <v:path arrowok="t" o:connecttype="custom" o:connectlocs="20955,160655;0,160655;0,0;20955,0;20955,160655" o:connectangles="0,0,0,0,0"/>
                <w10:wrap anchorx="page"/>
              </v:shape>
            </w:pict>
          </mc:Fallback>
        </mc:AlternateContent>
      </w:r>
      <w:r w:rsidRPr="00F524C8">
        <w:rPr>
          <w:rFonts w:hint="eastAsia"/>
          <w:kern w:val="0"/>
          <w:szCs w:val="21"/>
        </w:rPr>
        <w:t>发生事故后，企业应根据预案要求，立即启动应急响应程序，按照有关规定报告事故情况，并开展先期处置；发出警报，在不危及人身安全时，现场人员采取阻断或隔离事故源、危险源等措施；严重危及人身安全时，迅速停止现场作业，现场人员采取必要的或可能的应急措施后撤离危险区域。</w:t>
      </w:r>
    </w:p>
    <w:p w14:paraId="7B897CD9"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w:t>
      </w:r>
    </w:p>
    <w:p w14:paraId="64879E12" w14:textId="31F8DB04"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3</w:t>
      </w:r>
      <w:r w:rsidR="00F524C8" w:rsidRPr="00F524C8">
        <w:rPr>
          <w:kern w:val="0"/>
          <w:szCs w:val="21"/>
        </w:rPr>
        <w:t>.3</w:t>
      </w:r>
      <w:r w:rsidR="00F524C8" w:rsidRPr="00F524C8">
        <w:rPr>
          <w:rFonts w:hint="eastAsia"/>
          <w:kern w:val="0"/>
          <w:szCs w:val="21"/>
        </w:rPr>
        <w:t>应急评估</w:t>
      </w:r>
    </w:p>
    <w:p w14:paraId="41C80184"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企业应对应急准备、应急处置工作进行评估。</w:t>
      </w:r>
    </w:p>
    <w:p w14:paraId="30EEEACA" w14:textId="55788D94" w:rsidR="00F524C8" w:rsidRPr="003F46CB" w:rsidRDefault="003F46CB" w:rsidP="003F46CB">
      <w:pPr>
        <w:tabs>
          <w:tab w:val="left" w:pos="747"/>
        </w:tabs>
        <w:kinsoku w:val="0"/>
        <w:overflowPunct w:val="0"/>
        <w:spacing w:before="158" w:line="288" w:lineRule="auto"/>
        <w:rPr>
          <w:b/>
          <w:bCs/>
          <w:kern w:val="0"/>
          <w:szCs w:val="21"/>
        </w:rPr>
      </w:pPr>
      <w:r>
        <w:rPr>
          <w:b/>
          <w:bCs/>
          <w:kern w:val="0"/>
          <w:szCs w:val="21"/>
        </w:rPr>
        <w:t>4.6</w:t>
      </w:r>
      <w:r w:rsidR="00F524C8" w:rsidRPr="003F46CB">
        <w:rPr>
          <w:b/>
          <w:bCs/>
          <w:kern w:val="0"/>
          <w:szCs w:val="21"/>
        </w:rPr>
        <w:t>.</w:t>
      </w:r>
      <w:r w:rsidR="00F524C8" w:rsidRPr="003F46CB">
        <w:rPr>
          <w:rFonts w:hint="eastAsia"/>
          <w:b/>
          <w:bCs/>
          <w:kern w:val="0"/>
          <w:szCs w:val="21"/>
        </w:rPr>
        <w:t>4</w:t>
      </w:r>
      <w:r w:rsidR="00F524C8" w:rsidRPr="003F46CB">
        <w:rPr>
          <w:rFonts w:hint="eastAsia"/>
          <w:b/>
          <w:bCs/>
          <w:kern w:val="0"/>
          <w:szCs w:val="21"/>
        </w:rPr>
        <w:t>事故管理</w:t>
      </w:r>
    </w:p>
    <w:p w14:paraId="58B205F2" w14:textId="76B98B67"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4</w:t>
      </w:r>
      <w:r w:rsidR="00F524C8" w:rsidRPr="00F524C8">
        <w:rPr>
          <w:kern w:val="0"/>
          <w:szCs w:val="21"/>
        </w:rPr>
        <w:t>.1</w:t>
      </w:r>
      <w:r w:rsidR="00F524C8" w:rsidRPr="00F524C8">
        <w:rPr>
          <w:rFonts w:hint="eastAsia"/>
          <w:kern w:val="0"/>
          <w:szCs w:val="21"/>
        </w:rPr>
        <w:t>报告</w:t>
      </w:r>
    </w:p>
    <w:p w14:paraId="409B0874"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应建立事故报告程序，明确事故内外部报告的责任人、时限、内容等，并教育、指导从业人员严格按照有关规定的程序报告发生的生产安全事故。</w:t>
      </w:r>
    </w:p>
    <w:p w14:paraId="16A0276E" w14:textId="7272CA62" w:rsidR="00F524C8" w:rsidRPr="00F524C8" w:rsidRDefault="003F46CB" w:rsidP="00F524C8">
      <w:pPr>
        <w:adjustRightInd w:val="0"/>
        <w:spacing w:line="360" w:lineRule="auto"/>
        <w:ind w:firstLineChars="200" w:firstLine="420"/>
        <w:rPr>
          <w:kern w:val="0"/>
          <w:szCs w:val="21"/>
        </w:rPr>
      </w:pPr>
      <w:r>
        <w:rPr>
          <w:kern w:val="0"/>
          <w:szCs w:val="21"/>
        </w:rPr>
        <w:t>4.6</w:t>
      </w:r>
      <w:r w:rsidR="00F524C8" w:rsidRPr="00F524C8">
        <w:rPr>
          <w:kern w:val="0"/>
          <w:szCs w:val="21"/>
        </w:rPr>
        <w:t>.</w:t>
      </w:r>
      <w:r w:rsidR="00F524C8" w:rsidRPr="00F524C8">
        <w:rPr>
          <w:rFonts w:hint="eastAsia"/>
          <w:kern w:val="0"/>
          <w:szCs w:val="21"/>
        </w:rPr>
        <w:t>4</w:t>
      </w:r>
      <w:r w:rsidR="00F524C8" w:rsidRPr="00F524C8">
        <w:rPr>
          <w:kern w:val="0"/>
          <w:szCs w:val="21"/>
        </w:rPr>
        <w:t>.2</w:t>
      </w:r>
      <w:r w:rsidR="00F524C8" w:rsidRPr="00F524C8">
        <w:rPr>
          <w:rFonts w:hint="eastAsia"/>
          <w:kern w:val="0"/>
          <w:szCs w:val="21"/>
        </w:rPr>
        <w:t>调查和处理</w:t>
      </w:r>
    </w:p>
    <w:p w14:paraId="19155FE9" w14:textId="77777777" w:rsidR="00F524C8" w:rsidRPr="00F524C8" w:rsidRDefault="00F524C8" w:rsidP="00F524C8">
      <w:pPr>
        <w:adjustRightInd w:val="0"/>
        <w:spacing w:line="360" w:lineRule="auto"/>
        <w:ind w:firstLineChars="200" w:firstLine="420"/>
        <w:rPr>
          <w:kern w:val="0"/>
          <w:szCs w:val="21"/>
        </w:rPr>
      </w:pPr>
      <w:r w:rsidRPr="00F524C8">
        <w:rPr>
          <w:noProof/>
          <w:kern w:val="0"/>
          <w:szCs w:val="21"/>
        </w:rPr>
        <mc:AlternateContent>
          <mc:Choice Requires="wps">
            <w:drawing>
              <wp:anchor distT="0" distB="0" distL="114300" distR="114300" simplePos="0" relativeHeight="251665408" behindDoc="1" locked="0" layoutInCell="0" allowOverlap="1" wp14:anchorId="0F1177FC" wp14:editId="2C34AC1B">
                <wp:simplePos x="0" y="0"/>
                <wp:positionH relativeFrom="page">
                  <wp:posOffset>6588125</wp:posOffset>
                </wp:positionH>
                <wp:positionV relativeFrom="paragraph">
                  <wp:posOffset>63500</wp:posOffset>
                </wp:positionV>
                <wp:extent cx="43180" cy="121285"/>
                <wp:effectExtent l="0" t="0" r="0" b="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1285"/>
                        </a:xfrm>
                        <a:custGeom>
                          <a:avLst/>
                          <a:gdLst>
                            <a:gd name="T0" fmla="*/ 67 w 68"/>
                            <a:gd name="T1" fmla="*/ 190 h 191"/>
                            <a:gd name="T2" fmla="*/ 0 w 68"/>
                            <a:gd name="T3" fmla="*/ 190 h 191"/>
                            <a:gd name="T4" fmla="*/ 0 w 68"/>
                            <a:gd name="T5" fmla="*/ 0 h 191"/>
                            <a:gd name="T6" fmla="*/ 67 w 68"/>
                            <a:gd name="T7" fmla="*/ 0 h 191"/>
                            <a:gd name="T8" fmla="*/ 67 w 68"/>
                            <a:gd name="T9" fmla="*/ 190 h 191"/>
                          </a:gdLst>
                          <a:ahLst/>
                          <a:cxnLst>
                            <a:cxn ang="0">
                              <a:pos x="T0" y="T1"/>
                            </a:cxn>
                            <a:cxn ang="0">
                              <a:pos x="T2" y="T3"/>
                            </a:cxn>
                            <a:cxn ang="0">
                              <a:pos x="T4" y="T5"/>
                            </a:cxn>
                            <a:cxn ang="0">
                              <a:pos x="T6" y="T7"/>
                            </a:cxn>
                            <a:cxn ang="0">
                              <a:pos x="T8" y="T9"/>
                            </a:cxn>
                          </a:cxnLst>
                          <a:rect l="0" t="0" r="r" b="b"/>
                          <a:pathLst>
                            <a:path w="68" h="191">
                              <a:moveTo>
                                <a:pt x="67" y="190"/>
                              </a:moveTo>
                              <a:lnTo>
                                <a:pt x="0" y="190"/>
                              </a:lnTo>
                              <a:lnTo>
                                <a:pt x="0" y="0"/>
                              </a:lnTo>
                              <a:lnTo>
                                <a:pt x="67" y="0"/>
                              </a:lnTo>
                              <a:lnTo>
                                <a:pt x="67" y="190"/>
                              </a:lnTo>
                              <a:close/>
                            </a:path>
                          </a:pathLst>
                        </a:custGeom>
                        <a:solidFill>
                          <a:srgbClr val="CFD1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C507" id="Freeform 7" o:spid="_x0000_s1026" style="position:absolute;left:0;text-align:left;margin-left:518.75pt;margin-top:5pt;width:3.4pt;height:9.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" o:allowincell="f" path="m67,190l,190,,,67,r,190xe" fillcolor="#cfd1d4" stroked="f">
                <v:path arrowok="t" o:connecttype="custom" o:connectlocs="42545,120650;0,120650;0,0;42545,0;42545,120650" o:connectangles="0,0,0,0,0"/>
                <w10:wrap anchorx="page"/>
              </v:shape>
            </w:pict>
          </mc:Fallback>
        </mc:AlternateContent>
      </w:r>
      <w:r w:rsidRPr="00F524C8">
        <w:rPr>
          <w:rFonts w:hint="eastAsia"/>
          <w:kern w:val="0"/>
          <w:szCs w:val="21"/>
        </w:rPr>
        <w:t>发生事故后，应及时成立事故调查组，明确其职责与权限，进行事故调查。事故调查应查明事故发生的时间、经过、原因、波及范围、人员伤亡情况及直接经济损失等。</w:t>
      </w:r>
    </w:p>
    <w:p w14:paraId="640D22EB"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事故调查组应根据有关证据、资料，分析事故的直接、间接原因和事故责任，提出应吸取的教训、整改措施和处理建议，编制事故调查报告。</w:t>
      </w:r>
    </w:p>
    <w:p w14:paraId="670170D4"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应开展事故案例警示教育活动，认真吸取事故教训、落实防治和整改措施，防止类似事故再次发生。</w:t>
      </w:r>
    </w:p>
    <w:p w14:paraId="3D525E97" w14:textId="0AC8CA97" w:rsidR="00F524C8" w:rsidRPr="00F524C8" w:rsidRDefault="003F46CB" w:rsidP="00F524C8">
      <w:pPr>
        <w:adjustRightInd w:val="0"/>
        <w:spacing w:line="360" w:lineRule="auto"/>
        <w:ind w:firstLineChars="200" w:firstLine="420"/>
        <w:rPr>
          <w:kern w:val="0"/>
          <w:szCs w:val="21"/>
        </w:rPr>
      </w:pPr>
      <w:r>
        <w:rPr>
          <w:kern w:val="0"/>
          <w:szCs w:val="21"/>
        </w:rPr>
        <w:t>4</w:t>
      </w:r>
      <w:r w:rsidR="00464177">
        <w:rPr>
          <w:rFonts w:hint="eastAsia"/>
          <w:kern w:val="0"/>
          <w:szCs w:val="21"/>
        </w:rPr>
        <w:t>.</w:t>
      </w:r>
      <w:r>
        <w:rPr>
          <w:kern w:val="0"/>
          <w:szCs w:val="21"/>
        </w:rPr>
        <w:t>6</w:t>
      </w:r>
      <w:r w:rsidR="00F524C8" w:rsidRPr="00F524C8">
        <w:rPr>
          <w:kern w:val="0"/>
          <w:szCs w:val="21"/>
        </w:rPr>
        <w:t>.</w:t>
      </w:r>
      <w:r w:rsidR="00F524C8" w:rsidRPr="00F524C8">
        <w:rPr>
          <w:rFonts w:hint="eastAsia"/>
          <w:kern w:val="0"/>
          <w:szCs w:val="21"/>
        </w:rPr>
        <w:t>4</w:t>
      </w:r>
      <w:r w:rsidR="00F524C8" w:rsidRPr="00F524C8">
        <w:rPr>
          <w:kern w:val="0"/>
          <w:szCs w:val="21"/>
        </w:rPr>
        <w:t>.3</w:t>
      </w:r>
      <w:r w:rsidR="00F524C8" w:rsidRPr="00F524C8">
        <w:rPr>
          <w:rFonts w:hint="eastAsia"/>
          <w:kern w:val="0"/>
          <w:szCs w:val="21"/>
        </w:rPr>
        <w:t>管理</w:t>
      </w:r>
    </w:p>
    <w:p w14:paraId="1C039E13" w14:textId="77777777" w:rsidR="00F524C8" w:rsidRPr="00F524C8" w:rsidRDefault="00F524C8" w:rsidP="00F524C8">
      <w:pPr>
        <w:adjustRightInd w:val="0"/>
        <w:spacing w:line="360" w:lineRule="auto"/>
        <w:ind w:firstLineChars="200" w:firstLine="420"/>
        <w:rPr>
          <w:kern w:val="0"/>
          <w:szCs w:val="21"/>
        </w:rPr>
      </w:pPr>
      <w:r w:rsidRPr="00F524C8">
        <w:rPr>
          <w:rFonts w:hint="eastAsia"/>
          <w:kern w:val="0"/>
          <w:szCs w:val="21"/>
        </w:rPr>
        <w:t>企业应建立事故档案和管理台账，承包商、供应商等相关方在企业内部发生的事故纳入本企业事</w:t>
      </w:r>
      <w:r w:rsidRPr="00F524C8">
        <w:rPr>
          <w:noProof/>
          <w:kern w:val="0"/>
          <w:szCs w:val="21"/>
        </w:rPr>
        <mc:AlternateContent>
          <mc:Choice Requires="wps">
            <w:drawing>
              <wp:anchor distT="0" distB="0" distL="114300" distR="114300" simplePos="0" relativeHeight="251666432" behindDoc="1" locked="0" layoutInCell="0" allowOverlap="1" wp14:anchorId="7BBB4C11" wp14:editId="5B621439">
                <wp:simplePos x="0" y="0"/>
                <wp:positionH relativeFrom="page">
                  <wp:posOffset>1250315</wp:posOffset>
                </wp:positionH>
                <wp:positionV relativeFrom="paragraph">
                  <wp:posOffset>63500</wp:posOffset>
                </wp:positionV>
                <wp:extent cx="33655" cy="121285"/>
                <wp:effectExtent l="2540" t="2540" r="1905"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21285"/>
                        </a:xfrm>
                        <a:custGeom>
                          <a:avLst/>
                          <a:gdLst>
                            <a:gd name="T0" fmla="*/ 52 w 53"/>
                            <a:gd name="T1" fmla="*/ 190 h 191"/>
                            <a:gd name="T2" fmla="*/ 0 w 53"/>
                            <a:gd name="T3" fmla="*/ 190 h 191"/>
                            <a:gd name="T4" fmla="*/ 0 w 53"/>
                            <a:gd name="T5" fmla="*/ 0 h 191"/>
                            <a:gd name="T6" fmla="*/ 52 w 53"/>
                            <a:gd name="T7" fmla="*/ 0 h 191"/>
                            <a:gd name="T8" fmla="*/ 52 w 53"/>
                            <a:gd name="T9" fmla="*/ 190 h 191"/>
                          </a:gdLst>
                          <a:ahLst/>
                          <a:cxnLst>
                            <a:cxn ang="0">
                              <a:pos x="T0" y="T1"/>
                            </a:cxn>
                            <a:cxn ang="0">
                              <a:pos x="T2" y="T3"/>
                            </a:cxn>
                            <a:cxn ang="0">
                              <a:pos x="T4" y="T5"/>
                            </a:cxn>
                            <a:cxn ang="0">
                              <a:pos x="T6" y="T7"/>
                            </a:cxn>
                            <a:cxn ang="0">
                              <a:pos x="T8" y="T9"/>
                            </a:cxn>
                          </a:cxnLst>
                          <a:rect l="0" t="0" r="r" b="b"/>
                          <a:pathLst>
                            <a:path w="53" h="191">
                              <a:moveTo>
                                <a:pt x="52" y="190"/>
                              </a:moveTo>
                              <a:lnTo>
                                <a:pt x="0" y="190"/>
                              </a:lnTo>
                              <a:lnTo>
                                <a:pt x="0" y="0"/>
                              </a:lnTo>
                              <a:lnTo>
                                <a:pt x="52" y="0"/>
                              </a:lnTo>
                              <a:lnTo>
                                <a:pt x="52" y="190"/>
                              </a:lnTo>
                              <a:close/>
                            </a:path>
                          </a:pathLst>
                        </a:custGeom>
                        <a:solidFill>
                          <a:srgbClr val="EB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C1574" id="Freeform 8" o:spid="_x0000_s1026" style="position:absolute;left:0;text-align:left;margin-left:98.45pt;margin-top:5pt;width:2.65pt;height:9.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" o:allowincell="f" path="m52,190l,190,,,52,r,190xe" fillcolor="#ebebed" stroked="f">
                <v:path arrowok="t" o:connecttype="custom" o:connectlocs="33020,120650;0,120650;0,0;33020,0;33020,120650" o:connectangles="0,0,0,0,0"/>
                <w10:wrap anchorx="page"/>
              </v:shape>
            </w:pict>
          </mc:Fallback>
        </mc:AlternateContent>
      </w:r>
      <w:r w:rsidRPr="00F524C8">
        <w:rPr>
          <w:rFonts w:hint="eastAsia"/>
          <w:kern w:val="0"/>
          <w:szCs w:val="21"/>
        </w:rPr>
        <w:t>故管理。</w:t>
      </w:r>
    </w:p>
    <w:p w14:paraId="70289B6D" w14:textId="037D55CD" w:rsidR="00BC5A07" w:rsidRPr="00F524C8" w:rsidRDefault="00A80C72" w:rsidP="00BC5A07">
      <w:pPr>
        <w:spacing w:beforeLines="50" w:before="156" w:line="300" w:lineRule="auto"/>
        <w:jc w:val="center"/>
        <w:rPr>
          <w:rFonts w:ascii="宋体" w:hAnsi="宋体"/>
          <w:color w:val="000000"/>
          <w:kern w:val="0"/>
          <w:szCs w:val="21"/>
        </w:rPr>
      </w:pPr>
      <w:r w:rsidRPr="00F524C8">
        <w:rPr>
          <w:noProof/>
          <w:szCs w:val="21"/>
        </w:rPr>
        <mc:AlternateContent>
          <mc:Choice Requires="wps">
            <w:drawing>
              <wp:inline distT="0" distB="0" distL="0" distR="0" wp14:anchorId="7A513DF6" wp14:editId="19C2F1D1">
                <wp:extent cx="1305560" cy="635"/>
                <wp:effectExtent l="12700" t="14605" r="15240" b="13970"/>
                <wp:docPr id="2" name="直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5560" cy="0"/>
                        </a:xfrm>
                        <a:prstGeom prst="line">
                          <a:avLst/>
                        </a:prstGeom>
                        <a:noFill/>
                        <a:ln w="19050" cmpd="sng">
                          <a:solidFill>
                            <a:srgbClr val="000000"/>
                          </a:solidFill>
                          <a:round/>
                        </a:ln>
                      </wps:spPr>
                      <wps:bodyPr/>
                    </wps:wsp>
                  </a:graphicData>
                </a:graphic>
              </wp:inline>
            </w:drawing>
          </mc:Choice>
          <mc:Fallback>
            <w:pict>
              <v:line w14:anchorId="3A83C3C0" id="直线 26" o:spid="_x0000_s1026" style="visibility:visible;mso-wrap-style:square;mso-left-percent:-10001;mso-top-percent:-10001;mso-position-horizontal:absolute;mso-position-horizontal-relative:char;mso-position-vertical:absolute;mso-position-vertical-relative:line;mso-left-percent:-10001;mso-top-percent:-10001" from="0,0" to="10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" strokeweight="1.5pt">
                <w10:anchorlock/>
              </v:line>
            </w:pict>
          </mc:Fallback>
        </mc:AlternateContent>
      </w:r>
    </w:p>
    <w:p w14:paraId="3200BEE3" w14:textId="48DCABE8" w:rsidR="001817C0" w:rsidRPr="00F524C8" w:rsidRDefault="001817C0">
      <w:pPr>
        <w:widowControl/>
        <w:ind w:firstLineChars="50" w:firstLine="105"/>
        <w:jc w:val="center"/>
        <w:rPr>
          <w:szCs w:val="21"/>
        </w:rPr>
      </w:pPr>
    </w:p>
    <w:sectPr w:rsidR="001817C0" w:rsidRPr="00F524C8">
      <w:headerReference w:type="default" r:id="rId13"/>
      <w:footerReference w:type="default" r:id="rId1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25A9" w14:textId="77777777" w:rsidR="00A24441" w:rsidRDefault="00A24441">
      <w:r>
        <w:separator/>
      </w:r>
    </w:p>
  </w:endnote>
  <w:endnote w:type="continuationSeparator" w:id="0">
    <w:p w14:paraId="630DF449" w14:textId="77777777" w:rsidR="00A24441" w:rsidRDefault="00A2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C5FC" w14:textId="77777777" w:rsidR="001817C0" w:rsidRDefault="008D4582">
    <w:pPr>
      <w:pStyle w:val="ae"/>
      <w:framePr w:wrap="around" w:vAnchor="text" w:hAnchor="margin" w:y="1"/>
      <w:rPr>
        <w:rStyle w:val="af4"/>
      </w:rPr>
    </w:pPr>
    <w:r>
      <w:fldChar w:fldCharType="begin"/>
    </w:r>
    <w:r>
      <w:rPr>
        <w:rStyle w:val="af4"/>
      </w:rPr>
      <w:instrText xml:space="preserve">PAGE  </w:instrText>
    </w:r>
    <w:r>
      <w:fldChar w:fldCharType="separate"/>
    </w:r>
    <w:r>
      <w:rPr>
        <w:rStyle w:val="af4"/>
      </w:rPr>
      <w:t>4</w:t>
    </w:r>
    <w:r>
      <w:fldChar w:fldCharType="end"/>
    </w:r>
  </w:p>
  <w:p w14:paraId="20C2148A" w14:textId="77777777" w:rsidR="001817C0" w:rsidRDefault="001817C0">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C438" w14:textId="77777777" w:rsidR="001817C0" w:rsidRDefault="008D4582">
    <w:pPr>
      <w:pStyle w:val="ae"/>
      <w:framePr w:wrap="around" w:vAnchor="text" w:hAnchor="margin" w:xAlign="right" w:y="1"/>
      <w:rPr>
        <w:rStyle w:val="af4"/>
      </w:rPr>
    </w:pPr>
    <w:r>
      <w:fldChar w:fldCharType="begin"/>
    </w:r>
    <w:r>
      <w:rPr>
        <w:rStyle w:val="af4"/>
      </w:rPr>
      <w:instrText xml:space="preserve">PAGE  </w:instrText>
    </w:r>
    <w:r>
      <w:fldChar w:fldCharType="separate"/>
    </w:r>
    <w:r>
      <w:rPr>
        <w:rStyle w:val="af4"/>
      </w:rPr>
      <w:t>I</w:t>
    </w:r>
    <w:r>
      <w:fldChar w:fldCharType="end"/>
    </w:r>
  </w:p>
  <w:p w14:paraId="63AB6FEF" w14:textId="77777777" w:rsidR="001817C0" w:rsidRDefault="001817C0">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32FF" w14:textId="77777777" w:rsidR="001817C0" w:rsidRDefault="008D4582">
    <w:pPr>
      <w:pStyle w:val="ae"/>
      <w:framePr w:wrap="around" w:vAnchor="text" w:hAnchor="margin" w:xAlign="right" w:y="1"/>
      <w:rPr>
        <w:rStyle w:val="af4"/>
      </w:rPr>
    </w:pPr>
    <w:r>
      <w:fldChar w:fldCharType="begin"/>
    </w:r>
    <w:r>
      <w:rPr>
        <w:rStyle w:val="af4"/>
      </w:rPr>
      <w:instrText xml:space="preserve">PAGE  </w:instrText>
    </w:r>
    <w:r>
      <w:fldChar w:fldCharType="separate"/>
    </w:r>
    <w:r>
      <w:rPr>
        <w:rStyle w:val="af4"/>
      </w:rPr>
      <w:t>5</w:t>
    </w:r>
    <w:r>
      <w:fldChar w:fldCharType="end"/>
    </w:r>
  </w:p>
  <w:p w14:paraId="19E55753" w14:textId="77777777" w:rsidR="001817C0" w:rsidRDefault="001817C0">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6462" w14:textId="77777777" w:rsidR="00A24441" w:rsidRDefault="00A24441">
      <w:r>
        <w:separator/>
      </w:r>
    </w:p>
  </w:footnote>
  <w:footnote w:type="continuationSeparator" w:id="0">
    <w:p w14:paraId="6468AA5E" w14:textId="77777777" w:rsidR="00A24441" w:rsidRDefault="00A2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C3B7" w14:textId="77777777" w:rsidR="001817C0" w:rsidRDefault="008D4582">
    <w:pPr>
      <w:pStyle w:val="af"/>
      <w:pBdr>
        <w:bottom w:val="none" w:sz="0" w:space="0" w:color="auto"/>
      </w:pBdr>
      <w:jc w:val="right"/>
    </w:pPr>
    <w:r>
      <w:rPr>
        <w:rFonts w:ascii="黑体" w:eastAsia="黑体" w:hint="eastAsia"/>
        <w:sz w:val="21"/>
        <w:szCs w:val="21"/>
      </w:rPr>
      <w:t>QB/T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DF8B" w14:textId="77777777" w:rsidR="001817C0" w:rsidRDefault="001817C0">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5B53" w14:textId="77777777" w:rsidR="001817C0" w:rsidRDefault="008D4582">
    <w:pPr>
      <w:pStyle w:val="af"/>
      <w:pBdr>
        <w:bottom w:val="none" w:sz="0" w:space="0" w:color="auto"/>
      </w:pBdr>
      <w:jc w:val="right"/>
    </w:pPr>
    <w:r>
      <w:rPr>
        <w:rFonts w:ascii="黑体" w:eastAsia="黑体" w:hint="eastAsia"/>
        <w:sz w:val="21"/>
        <w:szCs w:val="21"/>
      </w:rPr>
      <w:t xml:space="preserve">QB/T XXXX </w:t>
    </w:r>
    <w:r>
      <w:rPr>
        <w:rFonts w:ascii="黑体" w:eastAsia="黑体"/>
        <w:sz w:val="21"/>
        <w:szCs w:val="21"/>
      </w:rPr>
      <w:t>–</w:t>
    </w:r>
    <w:r>
      <w:rPr>
        <w:rFonts w:ascii="黑体" w:eastAsia="黑体" w:hint="eastAsia"/>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7E0E" w14:textId="77777777" w:rsidR="001817C0" w:rsidRDefault="008D4582">
    <w:pPr>
      <w:pStyle w:val="af"/>
      <w:pBdr>
        <w:bottom w:val="none" w:sz="0" w:space="0" w:color="auto"/>
      </w:pBdr>
      <w:jc w:val="right"/>
    </w:pPr>
    <w:r>
      <w:rPr>
        <w:rFonts w:ascii="黑体" w:eastAsia="黑体" w:hint="eastAsia"/>
        <w:sz w:val="21"/>
        <w:szCs w:val="21"/>
      </w:rPr>
      <w:t>QB/T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6A2FE0"/>
    <w:multiLevelType w:val="singleLevel"/>
    <w:tmpl w:val="B96A2FE0"/>
    <w:lvl w:ilvl="0">
      <w:start w:val="1"/>
      <w:numFmt w:val="decimal"/>
      <w:suff w:val="nothing"/>
      <w:lvlText w:val="（%1）"/>
      <w:lvlJc w:val="left"/>
    </w:lvl>
  </w:abstractNum>
  <w:abstractNum w:abstractNumId="1" w15:restartNumberingAfterBreak="0">
    <w:nsid w:val="115E081A"/>
    <w:multiLevelType w:val="multilevel"/>
    <w:tmpl w:val="115E081A"/>
    <w:lvl w:ilvl="0">
      <w:start w:val="1"/>
      <w:numFmt w:val="decimal"/>
      <w:pStyle w:val="a"/>
      <w:suff w:val="nothing"/>
      <w:lvlText w:val="%1  "/>
      <w:lvlJc w:val="left"/>
      <w:pPr>
        <w:ind w:left="3686"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42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10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10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10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633"/>
        </w:tabs>
        <w:ind w:left="5207" w:firstLine="0"/>
      </w:pPr>
    </w:lvl>
    <w:lvl w:ilvl="7">
      <w:start w:val="1"/>
      <w:numFmt w:val="lowerLetter"/>
      <w:lvlText w:val="(%8)"/>
      <w:lvlJc w:val="left"/>
      <w:pPr>
        <w:tabs>
          <w:tab w:val="left" w:pos="6483"/>
        </w:tabs>
        <w:ind w:left="6058" w:firstLine="0"/>
      </w:pPr>
    </w:lvl>
    <w:lvl w:ilvl="8">
      <w:start w:val="1"/>
      <w:numFmt w:val="lowerRoman"/>
      <w:lvlText w:val="(%9)"/>
      <w:lvlJc w:val="left"/>
      <w:pPr>
        <w:tabs>
          <w:tab w:val="left" w:pos="7333"/>
        </w:tabs>
        <w:ind w:left="6908" w:firstLine="0"/>
      </w:pPr>
    </w:lvl>
  </w:abstractNum>
  <w:abstractNum w:abstractNumId="2" w15:restartNumberingAfterBreak="0">
    <w:nsid w:val="28370E02"/>
    <w:multiLevelType w:val="multilevel"/>
    <w:tmpl w:val="28370E02"/>
    <w:lvl w:ilvl="0">
      <w:start w:val="1"/>
      <w:numFmt w:val="upperRoman"/>
      <w:pStyle w:val="10"/>
      <w:lvlText w:val="第 %1 条"/>
      <w:lvlJc w:val="left"/>
      <w:pPr>
        <w:tabs>
          <w:tab w:val="left" w:pos="1440"/>
        </w:tabs>
        <w:ind w:left="0" w:firstLine="0"/>
      </w:pPr>
      <w:rPr>
        <w:rFonts w:hint="eastAsia"/>
      </w:rPr>
    </w:lvl>
    <w:lvl w:ilvl="1">
      <w:start w:val="1"/>
      <w:numFmt w:val="decimalZero"/>
      <w:pStyle w:val="20"/>
      <w:isLgl/>
      <w:lvlText w:val="节 %1.%2"/>
      <w:lvlJc w:val="left"/>
      <w:pPr>
        <w:tabs>
          <w:tab w:val="left" w:pos="720"/>
        </w:tabs>
        <w:ind w:left="0" w:firstLine="0"/>
      </w:pPr>
    </w:lvl>
    <w:lvl w:ilvl="2">
      <w:start w:val="1"/>
      <w:numFmt w:val="lowerLetter"/>
      <w:pStyle w:val="30"/>
      <w:lvlText w:val="(%3)"/>
      <w:lvlJc w:val="left"/>
      <w:pPr>
        <w:tabs>
          <w:tab w:val="left" w:pos="720"/>
        </w:tabs>
        <w:ind w:left="720" w:hanging="432"/>
      </w:pPr>
    </w:lvl>
    <w:lvl w:ilvl="3">
      <w:start w:val="1"/>
      <w:numFmt w:val="lowerRoman"/>
      <w:pStyle w:val="40"/>
      <w:lvlText w:val="(%4)"/>
      <w:lvlJc w:val="right"/>
      <w:pPr>
        <w:tabs>
          <w:tab w:val="left" w:pos="864"/>
        </w:tabs>
        <w:ind w:left="864" w:hanging="144"/>
      </w:pPr>
    </w:lvl>
    <w:lvl w:ilvl="4">
      <w:start w:val="1"/>
      <w:numFmt w:val="decimal"/>
      <w:pStyle w:val="50"/>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3"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A2"/>
    <w:rsid w:val="000037FF"/>
    <w:rsid w:val="00006333"/>
    <w:rsid w:val="00007101"/>
    <w:rsid w:val="00007ABC"/>
    <w:rsid w:val="00011C46"/>
    <w:rsid w:val="00014210"/>
    <w:rsid w:val="00024B4C"/>
    <w:rsid w:val="00025300"/>
    <w:rsid w:val="0003455F"/>
    <w:rsid w:val="00035FE2"/>
    <w:rsid w:val="00037ED7"/>
    <w:rsid w:val="000477D2"/>
    <w:rsid w:val="000513C7"/>
    <w:rsid w:val="000525C7"/>
    <w:rsid w:val="000537A1"/>
    <w:rsid w:val="00065DFD"/>
    <w:rsid w:val="000724C9"/>
    <w:rsid w:val="00074348"/>
    <w:rsid w:val="0007619A"/>
    <w:rsid w:val="0008058A"/>
    <w:rsid w:val="000807C8"/>
    <w:rsid w:val="000823F6"/>
    <w:rsid w:val="0009662A"/>
    <w:rsid w:val="000A13AB"/>
    <w:rsid w:val="000A41AD"/>
    <w:rsid w:val="000A4817"/>
    <w:rsid w:val="000A4832"/>
    <w:rsid w:val="000A647D"/>
    <w:rsid w:val="000B1EFD"/>
    <w:rsid w:val="000B34D4"/>
    <w:rsid w:val="000B707A"/>
    <w:rsid w:val="000C484F"/>
    <w:rsid w:val="000C51CE"/>
    <w:rsid w:val="000C6A83"/>
    <w:rsid w:val="000D377D"/>
    <w:rsid w:val="000D7578"/>
    <w:rsid w:val="000E012C"/>
    <w:rsid w:val="000F0E6C"/>
    <w:rsid w:val="000F464C"/>
    <w:rsid w:val="00104D9E"/>
    <w:rsid w:val="00105A76"/>
    <w:rsid w:val="001119F0"/>
    <w:rsid w:val="00111FF1"/>
    <w:rsid w:val="001129B8"/>
    <w:rsid w:val="00115BC7"/>
    <w:rsid w:val="00117C6F"/>
    <w:rsid w:val="00123623"/>
    <w:rsid w:val="00124191"/>
    <w:rsid w:val="001258EF"/>
    <w:rsid w:val="00127E90"/>
    <w:rsid w:val="00133217"/>
    <w:rsid w:val="00134155"/>
    <w:rsid w:val="0014133F"/>
    <w:rsid w:val="00142BEC"/>
    <w:rsid w:val="00143984"/>
    <w:rsid w:val="00147537"/>
    <w:rsid w:val="001512B7"/>
    <w:rsid w:val="001632F3"/>
    <w:rsid w:val="00164A43"/>
    <w:rsid w:val="00167A2D"/>
    <w:rsid w:val="00167C9C"/>
    <w:rsid w:val="001709D7"/>
    <w:rsid w:val="001728D9"/>
    <w:rsid w:val="00172A27"/>
    <w:rsid w:val="001748B8"/>
    <w:rsid w:val="0017664F"/>
    <w:rsid w:val="00177FFD"/>
    <w:rsid w:val="00181058"/>
    <w:rsid w:val="001817C0"/>
    <w:rsid w:val="0018210B"/>
    <w:rsid w:val="00184B90"/>
    <w:rsid w:val="00191108"/>
    <w:rsid w:val="001935FC"/>
    <w:rsid w:val="00193A4D"/>
    <w:rsid w:val="00193E76"/>
    <w:rsid w:val="001A2ECA"/>
    <w:rsid w:val="001A48F4"/>
    <w:rsid w:val="001A608B"/>
    <w:rsid w:val="001A69BA"/>
    <w:rsid w:val="001A69E4"/>
    <w:rsid w:val="001B0BAD"/>
    <w:rsid w:val="001B6202"/>
    <w:rsid w:val="001B6466"/>
    <w:rsid w:val="001C0B34"/>
    <w:rsid w:val="001C38CE"/>
    <w:rsid w:val="001C5BDC"/>
    <w:rsid w:val="001D2223"/>
    <w:rsid w:val="001D4735"/>
    <w:rsid w:val="001D5936"/>
    <w:rsid w:val="001D67A5"/>
    <w:rsid w:val="001D7DE9"/>
    <w:rsid w:val="001E2D97"/>
    <w:rsid w:val="001E3547"/>
    <w:rsid w:val="001E3C0D"/>
    <w:rsid w:val="001E499B"/>
    <w:rsid w:val="001F22FC"/>
    <w:rsid w:val="001F6E0E"/>
    <w:rsid w:val="00200821"/>
    <w:rsid w:val="00203B21"/>
    <w:rsid w:val="00205151"/>
    <w:rsid w:val="00206351"/>
    <w:rsid w:val="00207F19"/>
    <w:rsid w:val="00210130"/>
    <w:rsid w:val="002106AD"/>
    <w:rsid w:val="00216775"/>
    <w:rsid w:val="00222B33"/>
    <w:rsid w:val="002238AB"/>
    <w:rsid w:val="002242C8"/>
    <w:rsid w:val="0022483B"/>
    <w:rsid w:val="002266C4"/>
    <w:rsid w:val="002266FF"/>
    <w:rsid w:val="00226A42"/>
    <w:rsid w:val="00231A65"/>
    <w:rsid w:val="002355C7"/>
    <w:rsid w:val="00243A8A"/>
    <w:rsid w:val="00244BB4"/>
    <w:rsid w:val="002548D4"/>
    <w:rsid w:val="00254BC4"/>
    <w:rsid w:val="00255D89"/>
    <w:rsid w:val="0025776A"/>
    <w:rsid w:val="00257CC6"/>
    <w:rsid w:val="00257E93"/>
    <w:rsid w:val="002614E8"/>
    <w:rsid w:val="00263B16"/>
    <w:rsid w:val="00264001"/>
    <w:rsid w:val="00265B4C"/>
    <w:rsid w:val="0026740C"/>
    <w:rsid w:val="00271A74"/>
    <w:rsid w:val="002722A8"/>
    <w:rsid w:val="00275254"/>
    <w:rsid w:val="00277525"/>
    <w:rsid w:val="00280FFF"/>
    <w:rsid w:val="00285C98"/>
    <w:rsid w:val="00285F5E"/>
    <w:rsid w:val="00291754"/>
    <w:rsid w:val="002944FE"/>
    <w:rsid w:val="00294C1A"/>
    <w:rsid w:val="002954D4"/>
    <w:rsid w:val="00297D6E"/>
    <w:rsid w:val="002B0928"/>
    <w:rsid w:val="002B0B2F"/>
    <w:rsid w:val="002B3168"/>
    <w:rsid w:val="002B4B5F"/>
    <w:rsid w:val="002B5F3D"/>
    <w:rsid w:val="002C2068"/>
    <w:rsid w:val="002C261F"/>
    <w:rsid w:val="002C34EA"/>
    <w:rsid w:val="002C3BDD"/>
    <w:rsid w:val="002C4248"/>
    <w:rsid w:val="002C644C"/>
    <w:rsid w:val="002C70F7"/>
    <w:rsid w:val="002D24C4"/>
    <w:rsid w:val="002D2C07"/>
    <w:rsid w:val="002D51E6"/>
    <w:rsid w:val="002E0493"/>
    <w:rsid w:val="002E23D7"/>
    <w:rsid w:val="002E3FA5"/>
    <w:rsid w:val="002E4541"/>
    <w:rsid w:val="002E4AC2"/>
    <w:rsid w:val="002E6F45"/>
    <w:rsid w:val="002F07DF"/>
    <w:rsid w:val="002F0A30"/>
    <w:rsid w:val="002F4989"/>
    <w:rsid w:val="002F5946"/>
    <w:rsid w:val="00301DC1"/>
    <w:rsid w:val="003034FE"/>
    <w:rsid w:val="00307249"/>
    <w:rsid w:val="00310A4E"/>
    <w:rsid w:val="00311699"/>
    <w:rsid w:val="00314479"/>
    <w:rsid w:val="00314643"/>
    <w:rsid w:val="00315659"/>
    <w:rsid w:val="00317390"/>
    <w:rsid w:val="00317460"/>
    <w:rsid w:val="0033220C"/>
    <w:rsid w:val="00332C1F"/>
    <w:rsid w:val="003442B0"/>
    <w:rsid w:val="00346263"/>
    <w:rsid w:val="00346FEC"/>
    <w:rsid w:val="00350323"/>
    <w:rsid w:val="00351992"/>
    <w:rsid w:val="003571CF"/>
    <w:rsid w:val="00361379"/>
    <w:rsid w:val="003617F7"/>
    <w:rsid w:val="003646EA"/>
    <w:rsid w:val="00365036"/>
    <w:rsid w:val="00366038"/>
    <w:rsid w:val="003666F2"/>
    <w:rsid w:val="0036796B"/>
    <w:rsid w:val="00373041"/>
    <w:rsid w:val="00374095"/>
    <w:rsid w:val="00374920"/>
    <w:rsid w:val="00374EF0"/>
    <w:rsid w:val="003774B0"/>
    <w:rsid w:val="00380925"/>
    <w:rsid w:val="003818A4"/>
    <w:rsid w:val="00381D12"/>
    <w:rsid w:val="00381D90"/>
    <w:rsid w:val="00383274"/>
    <w:rsid w:val="0038380C"/>
    <w:rsid w:val="00394560"/>
    <w:rsid w:val="0039561A"/>
    <w:rsid w:val="003A02B3"/>
    <w:rsid w:val="003A14D9"/>
    <w:rsid w:val="003A260D"/>
    <w:rsid w:val="003A2680"/>
    <w:rsid w:val="003A270E"/>
    <w:rsid w:val="003A45FB"/>
    <w:rsid w:val="003A7966"/>
    <w:rsid w:val="003B2F99"/>
    <w:rsid w:val="003B3025"/>
    <w:rsid w:val="003C16C6"/>
    <w:rsid w:val="003C2849"/>
    <w:rsid w:val="003C795F"/>
    <w:rsid w:val="003D11E2"/>
    <w:rsid w:val="003D19D8"/>
    <w:rsid w:val="003D2EC8"/>
    <w:rsid w:val="003D3EED"/>
    <w:rsid w:val="003D639D"/>
    <w:rsid w:val="003D6A8D"/>
    <w:rsid w:val="003E1099"/>
    <w:rsid w:val="003E50F9"/>
    <w:rsid w:val="003E725B"/>
    <w:rsid w:val="003F3009"/>
    <w:rsid w:val="003F34E0"/>
    <w:rsid w:val="003F4308"/>
    <w:rsid w:val="003F46CB"/>
    <w:rsid w:val="00401361"/>
    <w:rsid w:val="00404DD8"/>
    <w:rsid w:val="00413DAD"/>
    <w:rsid w:val="0041794A"/>
    <w:rsid w:val="004226A3"/>
    <w:rsid w:val="00436ACC"/>
    <w:rsid w:val="00437FEB"/>
    <w:rsid w:val="00440743"/>
    <w:rsid w:val="00440F2B"/>
    <w:rsid w:val="004415C8"/>
    <w:rsid w:val="00443557"/>
    <w:rsid w:val="00443B64"/>
    <w:rsid w:val="00444646"/>
    <w:rsid w:val="00445997"/>
    <w:rsid w:val="00445EC8"/>
    <w:rsid w:val="004512CA"/>
    <w:rsid w:val="004526BB"/>
    <w:rsid w:val="00454015"/>
    <w:rsid w:val="0045721E"/>
    <w:rsid w:val="004578A7"/>
    <w:rsid w:val="00457CF8"/>
    <w:rsid w:val="004610A4"/>
    <w:rsid w:val="00462357"/>
    <w:rsid w:val="00464177"/>
    <w:rsid w:val="00464873"/>
    <w:rsid w:val="004655DA"/>
    <w:rsid w:val="00466A74"/>
    <w:rsid w:val="00467E1B"/>
    <w:rsid w:val="0047010B"/>
    <w:rsid w:val="0047254D"/>
    <w:rsid w:val="0047351E"/>
    <w:rsid w:val="004900FE"/>
    <w:rsid w:val="00491606"/>
    <w:rsid w:val="00492519"/>
    <w:rsid w:val="00494786"/>
    <w:rsid w:val="00495FB6"/>
    <w:rsid w:val="004A0C5B"/>
    <w:rsid w:val="004A3C22"/>
    <w:rsid w:val="004A4909"/>
    <w:rsid w:val="004A6038"/>
    <w:rsid w:val="004A60E1"/>
    <w:rsid w:val="004A7B6A"/>
    <w:rsid w:val="004B0DFC"/>
    <w:rsid w:val="004B1B25"/>
    <w:rsid w:val="004B5917"/>
    <w:rsid w:val="004B6FE5"/>
    <w:rsid w:val="004B7ADC"/>
    <w:rsid w:val="004C193E"/>
    <w:rsid w:val="004C3B08"/>
    <w:rsid w:val="004C7103"/>
    <w:rsid w:val="004C7305"/>
    <w:rsid w:val="004C7D6F"/>
    <w:rsid w:val="004D12C6"/>
    <w:rsid w:val="004D60C5"/>
    <w:rsid w:val="004E0940"/>
    <w:rsid w:val="004E0D2E"/>
    <w:rsid w:val="004E15E1"/>
    <w:rsid w:val="004E3370"/>
    <w:rsid w:val="004F05ED"/>
    <w:rsid w:val="004F0AF4"/>
    <w:rsid w:val="004F1B20"/>
    <w:rsid w:val="004F2500"/>
    <w:rsid w:val="004F3799"/>
    <w:rsid w:val="00500F41"/>
    <w:rsid w:val="00503F9A"/>
    <w:rsid w:val="00504AE1"/>
    <w:rsid w:val="00511462"/>
    <w:rsid w:val="0052114F"/>
    <w:rsid w:val="0052453F"/>
    <w:rsid w:val="00524FB9"/>
    <w:rsid w:val="00527C9B"/>
    <w:rsid w:val="00530D11"/>
    <w:rsid w:val="005351B6"/>
    <w:rsid w:val="00535C5C"/>
    <w:rsid w:val="00537EB4"/>
    <w:rsid w:val="0054675D"/>
    <w:rsid w:val="00551A4A"/>
    <w:rsid w:val="00551BC3"/>
    <w:rsid w:val="00554F3E"/>
    <w:rsid w:val="00555785"/>
    <w:rsid w:val="00566569"/>
    <w:rsid w:val="005668AB"/>
    <w:rsid w:val="00573546"/>
    <w:rsid w:val="00575051"/>
    <w:rsid w:val="0057692D"/>
    <w:rsid w:val="0058017E"/>
    <w:rsid w:val="0058492F"/>
    <w:rsid w:val="0058644E"/>
    <w:rsid w:val="0058786B"/>
    <w:rsid w:val="0059091E"/>
    <w:rsid w:val="00592629"/>
    <w:rsid w:val="0059591B"/>
    <w:rsid w:val="00596003"/>
    <w:rsid w:val="005960CB"/>
    <w:rsid w:val="005964F4"/>
    <w:rsid w:val="005A0854"/>
    <w:rsid w:val="005A5485"/>
    <w:rsid w:val="005A6229"/>
    <w:rsid w:val="005B06DA"/>
    <w:rsid w:val="005B0FA7"/>
    <w:rsid w:val="005B452A"/>
    <w:rsid w:val="005B64AB"/>
    <w:rsid w:val="005B6C43"/>
    <w:rsid w:val="005C1C4B"/>
    <w:rsid w:val="005C3E4B"/>
    <w:rsid w:val="005C5452"/>
    <w:rsid w:val="005C7ACB"/>
    <w:rsid w:val="005D1DEE"/>
    <w:rsid w:val="005D5BC5"/>
    <w:rsid w:val="005D618F"/>
    <w:rsid w:val="005E0DD1"/>
    <w:rsid w:val="005E15D5"/>
    <w:rsid w:val="005E3F3A"/>
    <w:rsid w:val="005F093E"/>
    <w:rsid w:val="005F52C7"/>
    <w:rsid w:val="00602F34"/>
    <w:rsid w:val="00603E44"/>
    <w:rsid w:val="00603F76"/>
    <w:rsid w:val="00604317"/>
    <w:rsid w:val="00604858"/>
    <w:rsid w:val="006055DF"/>
    <w:rsid w:val="00607EA4"/>
    <w:rsid w:val="00614415"/>
    <w:rsid w:val="0061600B"/>
    <w:rsid w:val="00620E8B"/>
    <w:rsid w:val="0062276F"/>
    <w:rsid w:val="00622B47"/>
    <w:rsid w:val="006233B6"/>
    <w:rsid w:val="006243DE"/>
    <w:rsid w:val="00624816"/>
    <w:rsid w:val="00630D6A"/>
    <w:rsid w:val="00631337"/>
    <w:rsid w:val="0063232A"/>
    <w:rsid w:val="00633F96"/>
    <w:rsid w:val="00636655"/>
    <w:rsid w:val="006367A3"/>
    <w:rsid w:val="00636BD8"/>
    <w:rsid w:val="006370C8"/>
    <w:rsid w:val="006374CA"/>
    <w:rsid w:val="00642D03"/>
    <w:rsid w:val="0065027D"/>
    <w:rsid w:val="00656465"/>
    <w:rsid w:val="00661BC6"/>
    <w:rsid w:val="00664C35"/>
    <w:rsid w:val="00664F93"/>
    <w:rsid w:val="00665F3E"/>
    <w:rsid w:val="00676CC1"/>
    <w:rsid w:val="00680EF2"/>
    <w:rsid w:val="006832F4"/>
    <w:rsid w:val="00686E2B"/>
    <w:rsid w:val="00687026"/>
    <w:rsid w:val="0069119D"/>
    <w:rsid w:val="00691B26"/>
    <w:rsid w:val="00697151"/>
    <w:rsid w:val="006A062A"/>
    <w:rsid w:val="006A35CA"/>
    <w:rsid w:val="006A49FA"/>
    <w:rsid w:val="006A5A00"/>
    <w:rsid w:val="006B0109"/>
    <w:rsid w:val="006B2950"/>
    <w:rsid w:val="006B447E"/>
    <w:rsid w:val="006B4EC3"/>
    <w:rsid w:val="006B7938"/>
    <w:rsid w:val="006C522D"/>
    <w:rsid w:val="006D00BB"/>
    <w:rsid w:val="006D2289"/>
    <w:rsid w:val="006D2561"/>
    <w:rsid w:val="006D558E"/>
    <w:rsid w:val="006D7284"/>
    <w:rsid w:val="006E3400"/>
    <w:rsid w:val="006E46A9"/>
    <w:rsid w:val="006E4867"/>
    <w:rsid w:val="006F017F"/>
    <w:rsid w:val="006F0606"/>
    <w:rsid w:val="006F3D43"/>
    <w:rsid w:val="006F467A"/>
    <w:rsid w:val="006F61AE"/>
    <w:rsid w:val="00701184"/>
    <w:rsid w:val="0070285A"/>
    <w:rsid w:val="00704D53"/>
    <w:rsid w:val="00713903"/>
    <w:rsid w:val="00721B42"/>
    <w:rsid w:val="00722080"/>
    <w:rsid w:val="00725D20"/>
    <w:rsid w:val="00733118"/>
    <w:rsid w:val="00735462"/>
    <w:rsid w:val="00736921"/>
    <w:rsid w:val="0074055D"/>
    <w:rsid w:val="00740FF2"/>
    <w:rsid w:val="00741445"/>
    <w:rsid w:val="00743EE4"/>
    <w:rsid w:val="007460B2"/>
    <w:rsid w:val="00746C35"/>
    <w:rsid w:val="007472B2"/>
    <w:rsid w:val="00753526"/>
    <w:rsid w:val="0075467F"/>
    <w:rsid w:val="00757AFE"/>
    <w:rsid w:val="00761821"/>
    <w:rsid w:val="0076220E"/>
    <w:rsid w:val="007623A4"/>
    <w:rsid w:val="00762FBB"/>
    <w:rsid w:val="00764585"/>
    <w:rsid w:val="00766B5E"/>
    <w:rsid w:val="00770DF7"/>
    <w:rsid w:val="00770F2F"/>
    <w:rsid w:val="00772C96"/>
    <w:rsid w:val="00772D96"/>
    <w:rsid w:val="00773409"/>
    <w:rsid w:val="00775BF7"/>
    <w:rsid w:val="0077660F"/>
    <w:rsid w:val="007774C1"/>
    <w:rsid w:val="00780517"/>
    <w:rsid w:val="007816C1"/>
    <w:rsid w:val="0078231F"/>
    <w:rsid w:val="00782C9B"/>
    <w:rsid w:val="00782CBB"/>
    <w:rsid w:val="007912A5"/>
    <w:rsid w:val="00792558"/>
    <w:rsid w:val="00792A8E"/>
    <w:rsid w:val="007938AD"/>
    <w:rsid w:val="00793CA4"/>
    <w:rsid w:val="007944CD"/>
    <w:rsid w:val="00796D83"/>
    <w:rsid w:val="00797F31"/>
    <w:rsid w:val="007A137E"/>
    <w:rsid w:val="007A3594"/>
    <w:rsid w:val="007A7B59"/>
    <w:rsid w:val="007B2131"/>
    <w:rsid w:val="007B47CF"/>
    <w:rsid w:val="007B4D96"/>
    <w:rsid w:val="007B55A0"/>
    <w:rsid w:val="007B642E"/>
    <w:rsid w:val="007C259C"/>
    <w:rsid w:val="007D733C"/>
    <w:rsid w:val="007E0183"/>
    <w:rsid w:val="007E43A8"/>
    <w:rsid w:val="007E4E7B"/>
    <w:rsid w:val="007E6D25"/>
    <w:rsid w:val="007F2A5D"/>
    <w:rsid w:val="007F4BD9"/>
    <w:rsid w:val="007F6BD4"/>
    <w:rsid w:val="008007E4"/>
    <w:rsid w:val="00800EE4"/>
    <w:rsid w:val="00803F94"/>
    <w:rsid w:val="008065B9"/>
    <w:rsid w:val="00811DAF"/>
    <w:rsid w:val="00812653"/>
    <w:rsid w:val="00814FDE"/>
    <w:rsid w:val="00816E9F"/>
    <w:rsid w:val="00820DE9"/>
    <w:rsid w:val="00821C43"/>
    <w:rsid w:val="00825DB3"/>
    <w:rsid w:val="0082621F"/>
    <w:rsid w:val="008358FF"/>
    <w:rsid w:val="00837EC2"/>
    <w:rsid w:val="008405D6"/>
    <w:rsid w:val="00842662"/>
    <w:rsid w:val="00843AAB"/>
    <w:rsid w:val="008452E0"/>
    <w:rsid w:val="00850266"/>
    <w:rsid w:val="008522E1"/>
    <w:rsid w:val="00854EBD"/>
    <w:rsid w:val="00860CF7"/>
    <w:rsid w:val="00863511"/>
    <w:rsid w:val="008670D8"/>
    <w:rsid w:val="00880BB7"/>
    <w:rsid w:val="00881B51"/>
    <w:rsid w:val="0088553D"/>
    <w:rsid w:val="00885EAD"/>
    <w:rsid w:val="00886C92"/>
    <w:rsid w:val="00891F7C"/>
    <w:rsid w:val="00892FEA"/>
    <w:rsid w:val="00896A44"/>
    <w:rsid w:val="008A1B48"/>
    <w:rsid w:val="008A297D"/>
    <w:rsid w:val="008A4048"/>
    <w:rsid w:val="008A581A"/>
    <w:rsid w:val="008A625C"/>
    <w:rsid w:val="008A70D0"/>
    <w:rsid w:val="008B0793"/>
    <w:rsid w:val="008B5CEE"/>
    <w:rsid w:val="008C0C16"/>
    <w:rsid w:val="008C10B5"/>
    <w:rsid w:val="008C10EA"/>
    <w:rsid w:val="008C1536"/>
    <w:rsid w:val="008C2B12"/>
    <w:rsid w:val="008C46F3"/>
    <w:rsid w:val="008C6DA0"/>
    <w:rsid w:val="008D3EB5"/>
    <w:rsid w:val="008D4582"/>
    <w:rsid w:val="008D6E07"/>
    <w:rsid w:val="008D7607"/>
    <w:rsid w:val="008E060F"/>
    <w:rsid w:val="008E4455"/>
    <w:rsid w:val="008F03E8"/>
    <w:rsid w:val="008F09CC"/>
    <w:rsid w:val="008F0D8D"/>
    <w:rsid w:val="008F27A9"/>
    <w:rsid w:val="008F2A58"/>
    <w:rsid w:val="0090019D"/>
    <w:rsid w:val="00901AAF"/>
    <w:rsid w:val="00903937"/>
    <w:rsid w:val="00903B8C"/>
    <w:rsid w:val="00904BC0"/>
    <w:rsid w:val="0090765F"/>
    <w:rsid w:val="00907902"/>
    <w:rsid w:val="00910291"/>
    <w:rsid w:val="00910C00"/>
    <w:rsid w:val="009157C0"/>
    <w:rsid w:val="00920DDA"/>
    <w:rsid w:val="00922530"/>
    <w:rsid w:val="00923870"/>
    <w:rsid w:val="0092489F"/>
    <w:rsid w:val="00927420"/>
    <w:rsid w:val="00927A36"/>
    <w:rsid w:val="00934EC1"/>
    <w:rsid w:val="00935D8F"/>
    <w:rsid w:val="009378E7"/>
    <w:rsid w:val="00940AE0"/>
    <w:rsid w:val="0094136A"/>
    <w:rsid w:val="00942233"/>
    <w:rsid w:val="0094282F"/>
    <w:rsid w:val="00943379"/>
    <w:rsid w:val="00952974"/>
    <w:rsid w:val="00954BBD"/>
    <w:rsid w:val="00956000"/>
    <w:rsid w:val="00962A91"/>
    <w:rsid w:val="00963183"/>
    <w:rsid w:val="00963922"/>
    <w:rsid w:val="0096440E"/>
    <w:rsid w:val="00967B27"/>
    <w:rsid w:val="00970923"/>
    <w:rsid w:val="0097150F"/>
    <w:rsid w:val="00972DE7"/>
    <w:rsid w:val="00972F6A"/>
    <w:rsid w:val="00974957"/>
    <w:rsid w:val="00980CFE"/>
    <w:rsid w:val="00987D6E"/>
    <w:rsid w:val="00990792"/>
    <w:rsid w:val="009909EA"/>
    <w:rsid w:val="00990CBE"/>
    <w:rsid w:val="009917A2"/>
    <w:rsid w:val="00992D80"/>
    <w:rsid w:val="00994E94"/>
    <w:rsid w:val="009A147D"/>
    <w:rsid w:val="009A4325"/>
    <w:rsid w:val="009A477E"/>
    <w:rsid w:val="009A48CC"/>
    <w:rsid w:val="009A6569"/>
    <w:rsid w:val="009B61AB"/>
    <w:rsid w:val="009B6AF8"/>
    <w:rsid w:val="009C521D"/>
    <w:rsid w:val="009C6A27"/>
    <w:rsid w:val="009C7260"/>
    <w:rsid w:val="009D00D8"/>
    <w:rsid w:val="009D095E"/>
    <w:rsid w:val="009D45D9"/>
    <w:rsid w:val="009D498F"/>
    <w:rsid w:val="009D52B3"/>
    <w:rsid w:val="009D59E3"/>
    <w:rsid w:val="009D617A"/>
    <w:rsid w:val="009E0249"/>
    <w:rsid w:val="009E310C"/>
    <w:rsid w:val="009E3A85"/>
    <w:rsid w:val="009E420F"/>
    <w:rsid w:val="009E53B5"/>
    <w:rsid w:val="009E7AE2"/>
    <w:rsid w:val="009F2220"/>
    <w:rsid w:val="009F2222"/>
    <w:rsid w:val="009F24CC"/>
    <w:rsid w:val="009F2C0B"/>
    <w:rsid w:val="009F73DD"/>
    <w:rsid w:val="00A011DD"/>
    <w:rsid w:val="00A03099"/>
    <w:rsid w:val="00A03AFB"/>
    <w:rsid w:val="00A06CA5"/>
    <w:rsid w:val="00A1264B"/>
    <w:rsid w:val="00A12915"/>
    <w:rsid w:val="00A13F74"/>
    <w:rsid w:val="00A15233"/>
    <w:rsid w:val="00A16339"/>
    <w:rsid w:val="00A212F8"/>
    <w:rsid w:val="00A2277B"/>
    <w:rsid w:val="00A233C0"/>
    <w:rsid w:val="00A23E3D"/>
    <w:rsid w:val="00A24441"/>
    <w:rsid w:val="00A26532"/>
    <w:rsid w:val="00A26631"/>
    <w:rsid w:val="00A30B48"/>
    <w:rsid w:val="00A341D9"/>
    <w:rsid w:val="00A447DA"/>
    <w:rsid w:val="00A46745"/>
    <w:rsid w:val="00A47671"/>
    <w:rsid w:val="00A511BC"/>
    <w:rsid w:val="00A516C0"/>
    <w:rsid w:val="00A5235C"/>
    <w:rsid w:val="00A5687D"/>
    <w:rsid w:val="00A60C73"/>
    <w:rsid w:val="00A611BB"/>
    <w:rsid w:val="00A61AFF"/>
    <w:rsid w:val="00A628F0"/>
    <w:rsid w:val="00A62A13"/>
    <w:rsid w:val="00A63CB8"/>
    <w:rsid w:val="00A66923"/>
    <w:rsid w:val="00A678AB"/>
    <w:rsid w:val="00A716FB"/>
    <w:rsid w:val="00A72E36"/>
    <w:rsid w:val="00A74F80"/>
    <w:rsid w:val="00A80C72"/>
    <w:rsid w:val="00A81CED"/>
    <w:rsid w:val="00A87136"/>
    <w:rsid w:val="00A9361A"/>
    <w:rsid w:val="00A94D0F"/>
    <w:rsid w:val="00A95ADC"/>
    <w:rsid w:val="00A96586"/>
    <w:rsid w:val="00AA1BC1"/>
    <w:rsid w:val="00AA38E0"/>
    <w:rsid w:val="00AA3E60"/>
    <w:rsid w:val="00AA43AD"/>
    <w:rsid w:val="00AA57AC"/>
    <w:rsid w:val="00AB0928"/>
    <w:rsid w:val="00AB0AF5"/>
    <w:rsid w:val="00AB6A4D"/>
    <w:rsid w:val="00AC0FFF"/>
    <w:rsid w:val="00AC423B"/>
    <w:rsid w:val="00AC6AB5"/>
    <w:rsid w:val="00AC7444"/>
    <w:rsid w:val="00AD078E"/>
    <w:rsid w:val="00AD3237"/>
    <w:rsid w:val="00AD6F5A"/>
    <w:rsid w:val="00AD7AA4"/>
    <w:rsid w:val="00AE00DC"/>
    <w:rsid w:val="00AE153F"/>
    <w:rsid w:val="00AE4A40"/>
    <w:rsid w:val="00AE4CA7"/>
    <w:rsid w:val="00AE5C0E"/>
    <w:rsid w:val="00AE7A6A"/>
    <w:rsid w:val="00AE7FB1"/>
    <w:rsid w:val="00AF3871"/>
    <w:rsid w:val="00B00A6B"/>
    <w:rsid w:val="00B01C09"/>
    <w:rsid w:val="00B0217A"/>
    <w:rsid w:val="00B0402B"/>
    <w:rsid w:val="00B04788"/>
    <w:rsid w:val="00B054E8"/>
    <w:rsid w:val="00B06199"/>
    <w:rsid w:val="00B072F0"/>
    <w:rsid w:val="00B07D9F"/>
    <w:rsid w:val="00B10DA2"/>
    <w:rsid w:val="00B11B02"/>
    <w:rsid w:val="00B1361E"/>
    <w:rsid w:val="00B15E27"/>
    <w:rsid w:val="00B17ADE"/>
    <w:rsid w:val="00B2166D"/>
    <w:rsid w:val="00B23D68"/>
    <w:rsid w:val="00B27BBA"/>
    <w:rsid w:val="00B30990"/>
    <w:rsid w:val="00B31495"/>
    <w:rsid w:val="00B331A4"/>
    <w:rsid w:val="00B33FC4"/>
    <w:rsid w:val="00B40299"/>
    <w:rsid w:val="00B4180A"/>
    <w:rsid w:val="00B4288B"/>
    <w:rsid w:val="00B45CBF"/>
    <w:rsid w:val="00B52104"/>
    <w:rsid w:val="00B53D50"/>
    <w:rsid w:val="00B53F01"/>
    <w:rsid w:val="00B542A3"/>
    <w:rsid w:val="00B54683"/>
    <w:rsid w:val="00B55BE2"/>
    <w:rsid w:val="00B5623D"/>
    <w:rsid w:val="00B6316B"/>
    <w:rsid w:val="00B65079"/>
    <w:rsid w:val="00B659A0"/>
    <w:rsid w:val="00B668E2"/>
    <w:rsid w:val="00B71AF0"/>
    <w:rsid w:val="00B7226F"/>
    <w:rsid w:val="00B75CB4"/>
    <w:rsid w:val="00B75D2E"/>
    <w:rsid w:val="00B804C6"/>
    <w:rsid w:val="00B80EC3"/>
    <w:rsid w:val="00B81A87"/>
    <w:rsid w:val="00B82500"/>
    <w:rsid w:val="00B844E7"/>
    <w:rsid w:val="00B93E7F"/>
    <w:rsid w:val="00B93FA7"/>
    <w:rsid w:val="00B943D5"/>
    <w:rsid w:val="00B94ACF"/>
    <w:rsid w:val="00B96CC4"/>
    <w:rsid w:val="00B97411"/>
    <w:rsid w:val="00BB33B3"/>
    <w:rsid w:val="00BB63BE"/>
    <w:rsid w:val="00BC0A1E"/>
    <w:rsid w:val="00BC1CCC"/>
    <w:rsid w:val="00BC3706"/>
    <w:rsid w:val="00BC5A07"/>
    <w:rsid w:val="00BD2232"/>
    <w:rsid w:val="00BD3DA0"/>
    <w:rsid w:val="00BD5B09"/>
    <w:rsid w:val="00BD6CF7"/>
    <w:rsid w:val="00BD6E73"/>
    <w:rsid w:val="00BD73A2"/>
    <w:rsid w:val="00BD7FD9"/>
    <w:rsid w:val="00BE0322"/>
    <w:rsid w:val="00BE1BBF"/>
    <w:rsid w:val="00BE3C06"/>
    <w:rsid w:val="00BF07A2"/>
    <w:rsid w:val="00BF57D9"/>
    <w:rsid w:val="00C04196"/>
    <w:rsid w:val="00C0463B"/>
    <w:rsid w:val="00C04ACF"/>
    <w:rsid w:val="00C062D0"/>
    <w:rsid w:val="00C068F9"/>
    <w:rsid w:val="00C07A5C"/>
    <w:rsid w:val="00C07AD1"/>
    <w:rsid w:val="00C11123"/>
    <w:rsid w:val="00C11472"/>
    <w:rsid w:val="00C11B11"/>
    <w:rsid w:val="00C13C75"/>
    <w:rsid w:val="00C235D2"/>
    <w:rsid w:val="00C32136"/>
    <w:rsid w:val="00C3386A"/>
    <w:rsid w:val="00C40078"/>
    <w:rsid w:val="00C43B0B"/>
    <w:rsid w:val="00C43DCC"/>
    <w:rsid w:val="00C45FE5"/>
    <w:rsid w:val="00C462CD"/>
    <w:rsid w:val="00C4797E"/>
    <w:rsid w:val="00C50A57"/>
    <w:rsid w:val="00C5110B"/>
    <w:rsid w:val="00C55E0A"/>
    <w:rsid w:val="00C61452"/>
    <w:rsid w:val="00C644B9"/>
    <w:rsid w:val="00C66F45"/>
    <w:rsid w:val="00C73FFD"/>
    <w:rsid w:val="00C75560"/>
    <w:rsid w:val="00C81897"/>
    <w:rsid w:val="00C84046"/>
    <w:rsid w:val="00C866E7"/>
    <w:rsid w:val="00C869DE"/>
    <w:rsid w:val="00C87B31"/>
    <w:rsid w:val="00C90160"/>
    <w:rsid w:val="00C9083F"/>
    <w:rsid w:val="00C921BE"/>
    <w:rsid w:val="00C95391"/>
    <w:rsid w:val="00C95CD5"/>
    <w:rsid w:val="00C96A60"/>
    <w:rsid w:val="00CA02C1"/>
    <w:rsid w:val="00CA05F1"/>
    <w:rsid w:val="00CA4A93"/>
    <w:rsid w:val="00CA6DDF"/>
    <w:rsid w:val="00CB0519"/>
    <w:rsid w:val="00CB1453"/>
    <w:rsid w:val="00CB18F4"/>
    <w:rsid w:val="00CB4C4F"/>
    <w:rsid w:val="00CC70AD"/>
    <w:rsid w:val="00CD1DDC"/>
    <w:rsid w:val="00CD3519"/>
    <w:rsid w:val="00CD72AA"/>
    <w:rsid w:val="00CD7A45"/>
    <w:rsid w:val="00CE0351"/>
    <w:rsid w:val="00CE079D"/>
    <w:rsid w:val="00CE12E2"/>
    <w:rsid w:val="00CE14D2"/>
    <w:rsid w:val="00CE4AAB"/>
    <w:rsid w:val="00CE6E1E"/>
    <w:rsid w:val="00CE70E6"/>
    <w:rsid w:val="00CF16B4"/>
    <w:rsid w:val="00CF2B31"/>
    <w:rsid w:val="00CF36D2"/>
    <w:rsid w:val="00CF5575"/>
    <w:rsid w:val="00CF5B88"/>
    <w:rsid w:val="00CF6590"/>
    <w:rsid w:val="00CF7660"/>
    <w:rsid w:val="00D007DA"/>
    <w:rsid w:val="00D01F60"/>
    <w:rsid w:val="00D036D1"/>
    <w:rsid w:val="00D05415"/>
    <w:rsid w:val="00D0656E"/>
    <w:rsid w:val="00D07518"/>
    <w:rsid w:val="00D2045F"/>
    <w:rsid w:val="00D25F52"/>
    <w:rsid w:val="00D30442"/>
    <w:rsid w:val="00D30FD4"/>
    <w:rsid w:val="00D31A7B"/>
    <w:rsid w:val="00D33666"/>
    <w:rsid w:val="00D33BB9"/>
    <w:rsid w:val="00D367F9"/>
    <w:rsid w:val="00D40721"/>
    <w:rsid w:val="00D43BB2"/>
    <w:rsid w:val="00D4539A"/>
    <w:rsid w:val="00D45BFF"/>
    <w:rsid w:val="00D50001"/>
    <w:rsid w:val="00D52972"/>
    <w:rsid w:val="00D53996"/>
    <w:rsid w:val="00D549C0"/>
    <w:rsid w:val="00D57651"/>
    <w:rsid w:val="00D610BB"/>
    <w:rsid w:val="00D644ED"/>
    <w:rsid w:val="00D67851"/>
    <w:rsid w:val="00D7341F"/>
    <w:rsid w:val="00D76042"/>
    <w:rsid w:val="00D77BEB"/>
    <w:rsid w:val="00D81894"/>
    <w:rsid w:val="00D82D71"/>
    <w:rsid w:val="00D83D12"/>
    <w:rsid w:val="00D84CE7"/>
    <w:rsid w:val="00D875DF"/>
    <w:rsid w:val="00D9019F"/>
    <w:rsid w:val="00D949FD"/>
    <w:rsid w:val="00D94D5B"/>
    <w:rsid w:val="00D95B99"/>
    <w:rsid w:val="00DA21FD"/>
    <w:rsid w:val="00DA41D7"/>
    <w:rsid w:val="00DA47CA"/>
    <w:rsid w:val="00DA4883"/>
    <w:rsid w:val="00DA7877"/>
    <w:rsid w:val="00DC01FE"/>
    <w:rsid w:val="00DC0AC7"/>
    <w:rsid w:val="00DC6069"/>
    <w:rsid w:val="00DD1BDA"/>
    <w:rsid w:val="00DD5322"/>
    <w:rsid w:val="00DE04C4"/>
    <w:rsid w:val="00DE12F5"/>
    <w:rsid w:val="00DE35AA"/>
    <w:rsid w:val="00DE6D0C"/>
    <w:rsid w:val="00DF1323"/>
    <w:rsid w:val="00DF7517"/>
    <w:rsid w:val="00E01BE7"/>
    <w:rsid w:val="00E05F23"/>
    <w:rsid w:val="00E14336"/>
    <w:rsid w:val="00E147BD"/>
    <w:rsid w:val="00E15655"/>
    <w:rsid w:val="00E15E90"/>
    <w:rsid w:val="00E17C2E"/>
    <w:rsid w:val="00E17D9B"/>
    <w:rsid w:val="00E316B1"/>
    <w:rsid w:val="00E323E5"/>
    <w:rsid w:val="00E33740"/>
    <w:rsid w:val="00E34567"/>
    <w:rsid w:val="00E35915"/>
    <w:rsid w:val="00E35DA2"/>
    <w:rsid w:val="00E370A9"/>
    <w:rsid w:val="00E41A3E"/>
    <w:rsid w:val="00E41EC7"/>
    <w:rsid w:val="00E426CA"/>
    <w:rsid w:val="00E57CF6"/>
    <w:rsid w:val="00E60B4A"/>
    <w:rsid w:val="00E60E20"/>
    <w:rsid w:val="00E620B7"/>
    <w:rsid w:val="00E64DCB"/>
    <w:rsid w:val="00E66384"/>
    <w:rsid w:val="00E83054"/>
    <w:rsid w:val="00E83F7D"/>
    <w:rsid w:val="00E85C03"/>
    <w:rsid w:val="00E9070B"/>
    <w:rsid w:val="00E91A6F"/>
    <w:rsid w:val="00E91E9C"/>
    <w:rsid w:val="00E942C1"/>
    <w:rsid w:val="00E951EC"/>
    <w:rsid w:val="00E95E0A"/>
    <w:rsid w:val="00E95E0F"/>
    <w:rsid w:val="00EA0818"/>
    <w:rsid w:val="00EA1AB4"/>
    <w:rsid w:val="00EA580D"/>
    <w:rsid w:val="00EB1A43"/>
    <w:rsid w:val="00EB1DA4"/>
    <w:rsid w:val="00EB253A"/>
    <w:rsid w:val="00EB31FB"/>
    <w:rsid w:val="00EB4DA8"/>
    <w:rsid w:val="00EB6AE6"/>
    <w:rsid w:val="00EC0792"/>
    <w:rsid w:val="00EC2492"/>
    <w:rsid w:val="00EC794D"/>
    <w:rsid w:val="00ED1D1F"/>
    <w:rsid w:val="00ED3699"/>
    <w:rsid w:val="00ED3EE0"/>
    <w:rsid w:val="00ED5F2C"/>
    <w:rsid w:val="00ED60F7"/>
    <w:rsid w:val="00ED6EA3"/>
    <w:rsid w:val="00EE2DCB"/>
    <w:rsid w:val="00EE4EB5"/>
    <w:rsid w:val="00EE679D"/>
    <w:rsid w:val="00F00A8C"/>
    <w:rsid w:val="00F014D4"/>
    <w:rsid w:val="00F01F4D"/>
    <w:rsid w:val="00F10D3A"/>
    <w:rsid w:val="00F141DC"/>
    <w:rsid w:val="00F14802"/>
    <w:rsid w:val="00F158C6"/>
    <w:rsid w:val="00F175D5"/>
    <w:rsid w:val="00F17C56"/>
    <w:rsid w:val="00F209BA"/>
    <w:rsid w:val="00F26627"/>
    <w:rsid w:val="00F40069"/>
    <w:rsid w:val="00F4257A"/>
    <w:rsid w:val="00F43D00"/>
    <w:rsid w:val="00F459CB"/>
    <w:rsid w:val="00F46D41"/>
    <w:rsid w:val="00F50761"/>
    <w:rsid w:val="00F524C8"/>
    <w:rsid w:val="00F536BF"/>
    <w:rsid w:val="00F54ECC"/>
    <w:rsid w:val="00F637D3"/>
    <w:rsid w:val="00F640B4"/>
    <w:rsid w:val="00F74BBB"/>
    <w:rsid w:val="00F759C5"/>
    <w:rsid w:val="00F759F7"/>
    <w:rsid w:val="00F75DF7"/>
    <w:rsid w:val="00F766EE"/>
    <w:rsid w:val="00F808EE"/>
    <w:rsid w:val="00F85FD2"/>
    <w:rsid w:val="00F86A8A"/>
    <w:rsid w:val="00F87B01"/>
    <w:rsid w:val="00F95FEF"/>
    <w:rsid w:val="00F97B86"/>
    <w:rsid w:val="00FA1081"/>
    <w:rsid w:val="00FA2C17"/>
    <w:rsid w:val="00FA40BF"/>
    <w:rsid w:val="00FA739D"/>
    <w:rsid w:val="00FA7BFD"/>
    <w:rsid w:val="00FB086C"/>
    <w:rsid w:val="00FB0D47"/>
    <w:rsid w:val="00FB233D"/>
    <w:rsid w:val="00FC300F"/>
    <w:rsid w:val="00FC38C7"/>
    <w:rsid w:val="00FC3931"/>
    <w:rsid w:val="00FC3C9C"/>
    <w:rsid w:val="00FC5FE8"/>
    <w:rsid w:val="00FD2CCE"/>
    <w:rsid w:val="00FD4501"/>
    <w:rsid w:val="00FD7C4C"/>
    <w:rsid w:val="00FE58EA"/>
    <w:rsid w:val="00FF11E9"/>
    <w:rsid w:val="01AA76FF"/>
    <w:rsid w:val="01B962C5"/>
    <w:rsid w:val="02A8798E"/>
    <w:rsid w:val="04184E0E"/>
    <w:rsid w:val="04382D6D"/>
    <w:rsid w:val="07B60CB3"/>
    <w:rsid w:val="086A6195"/>
    <w:rsid w:val="09D1127B"/>
    <w:rsid w:val="0A7C3283"/>
    <w:rsid w:val="0B937A02"/>
    <w:rsid w:val="0C992523"/>
    <w:rsid w:val="0D65344D"/>
    <w:rsid w:val="0DEA6828"/>
    <w:rsid w:val="0EA020BC"/>
    <w:rsid w:val="0F8D15A1"/>
    <w:rsid w:val="0FBB044D"/>
    <w:rsid w:val="0FBE2D0D"/>
    <w:rsid w:val="10A70EFF"/>
    <w:rsid w:val="10CA5B21"/>
    <w:rsid w:val="10F611ED"/>
    <w:rsid w:val="11972663"/>
    <w:rsid w:val="131444E6"/>
    <w:rsid w:val="136B6787"/>
    <w:rsid w:val="13B35E1F"/>
    <w:rsid w:val="13E46073"/>
    <w:rsid w:val="14283F4E"/>
    <w:rsid w:val="14D12A3A"/>
    <w:rsid w:val="1B8369D0"/>
    <w:rsid w:val="1C5C04E2"/>
    <w:rsid w:val="1C5F4B04"/>
    <w:rsid w:val="1C9A7736"/>
    <w:rsid w:val="1DA74A75"/>
    <w:rsid w:val="1DA94847"/>
    <w:rsid w:val="1E2A4E89"/>
    <w:rsid w:val="1EC26909"/>
    <w:rsid w:val="1FA36014"/>
    <w:rsid w:val="20C4130C"/>
    <w:rsid w:val="22E85A09"/>
    <w:rsid w:val="25A24A3C"/>
    <w:rsid w:val="25C929E8"/>
    <w:rsid w:val="263D15CE"/>
    <w:rsid w:val="26AE5461"/>
    <w:rsid w:val="27384AE1"/>
    <w:rsid w:val="282E3476"/>
    <w:rsid w:val="2A6A02F4"/>
    <w:rsid w:val="2B056D46"/>
    <w:rsid w:val="2BED6D72"/>
    <w:rsid w:val="2D2E1264"/>
    <w:rsid w:val="2DD916A5"/>
    <w:rsid w:val="2FA765A8"/>
    <w:rsid w:val="31B36ABD"/>
    <w:rsid w:val="32AA07EB"/>
    <w:rsid w:val="32FF1294"/>
    <w:rsid w:val="340B76E9"/>
    <w:rsid w:val="374B4225"/>
    <w:rsid w:val="39820ED5"/>
    <w:rsid w:val="3ABB1AFE"/>
    <w:rsid w:val="3ADB11BA"/>
    <w:rsid w:val="3B677D2C"/>
    <w:rsid w:val="3DA404C2"/>
    <w:rsid w:val="3EBA1643"/>
    <w:rsid w:val="3FAD737C"/>
    <w:rsid w:val="40202B1F"/>
    <w:rsid w:val="41A17CA2"/>
    <w:rsid w:val="42937808"/>
    <w:rsid w:val="432E7F78"/>
    <w:rsid w:val="43A44011"/>
    <w:rsid w:val="450629A4"/>
    <w:rsid w:val="45772D8D"/>
    <w:rsid w:val="46280AD5"/>
    <w:rsid w:val="465622F6"/>
    <w:rsid w:val="472918F8"/>
    <w:rsid w:val="48312237"/>
    <w:rsid w:val="49F21AAF"/>
    <w:rsid w:val="4A0F305D"/>
    <w:rsid w:val="4BFA74F2"/>
    <w:rsid w:val="501B140B"/>
    <w:rsid w:val="529C7A0A"/>
    <w:rsid w:val="53351577"/>
    <w:rsid w:val="53605B62"/>
    <w:rsid w:val="543241CE"/>
    <w:rsid w:val="549E3EC6"/>
    <w:rsid w:val="563C2E50"/>
    <w:rsid w:val="56BD5C19"/>
    <w:rsid w:val="56E05031"/>
    <w:rsid w:val="57023796"/>
    <w:rsid w:val="57F92725"/>
    <w:rsid w:val="59D571A0"/>
    <w:rsid w:val="5AA71057"/>
    <w:rsid w:val="5CED498C"/>
    <w:rsid w:val="5E5D7339"/>
    <w:rsid w:val="5E7C7B77"/>
    <w:rsid w:val="5EB509CF"/>
    <w:rsid w:val="6382759A"/>
    <w:rsid w:val="641430F5"/>
    <w:rsid w:val="64B330BA"/>
    <w:rsid w:val="65625E89"/>
    <w:rsid w:val="65FD5A02"/>
    <w:rsid w:val="667C1D9C"/>
    <w:rsid w:val="67606B22"/>
    <w:rsid w:val="67D47140"/>
    <w:rsid w:val="689A5E72"/>
    <w:rsid w:val="690D6E31"/>
    <w:rsid w:val="69701A9C"/>
    <w:rsid w:val="698C73AE"/>
    <w:rsid w:val="69CF48CA"/>
    <w:rsid w:val="6B0A6BCC"/>
    <w:rsid w:val="6B48798B"/>
    <w:rsid w:val="6D026225"/>
    <w:rsid w:val="6D7C009D"/>
    <w:rsid w:val="6DEE7AB6"/>
    <w:rsid w:val="717B6E8C"/>
    <w:rsid w:val="727615AB"/>
    <w:rsid w:val="74CF1052"/>
    <w:rsid w:val="75030439"/>
    <w:rsid w:val="769D083C"/>
    <w:rsid w:val="77901879"/>
    <w:rsid w:val="797A39C5"/>
    <w:rsid w:val="7A31540D"/>
    <w:rsid w:val="7AF51323"/>
    <w:rsid w:val="7C3164AB"/>
    <w:rsid w:val="7C7E0D8F"/>
    <w:rsid w:val="7D09177E"/>
    <w:rsid w:val="7F18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C2E1BD"/>
  <w15:docId w15:val="{8EC98520-3C65-4FBF-8CF8-8ADAED5B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szCs w:val="24"/>
    </w:rPr>
  </w:style>
  <w:style w:type="paragraph" w:styleId="10">
    <w:name w:val="heading 1"/>
    <w:basedOn w:val="a4"/>
    <w:next w:val="a4"/>
    <w:qFormat/>
    <w:pPr>
      <w:keepNext/>
      <w:framePr w:wrap="around" w:vAnchor="page" w:hAnchor="margin" w:xAlign="right" w:y="965"/>
      <w:numPr>
        <w:numId w:val="1"/>
      </w:numPr>
      <w:pBdr>
        <w:top w:val="single" w:sz="6" w:space="1" w:color="auto"/>
        <w:left w:val="single" w:sz="6" w:space="1" w:color="auto"/>
        <w:bottom w:val="single" w:sz="6" w:space="1" w:color="auto"/>
        <w:right w:val="single" w:sz="6" w:space="1" w:color="auto"/>
      </w:pBdr>
      <w:outlineLvl w:val="0"/>
    </w:pPr>
    <w:rPr>
      <w:sz w:val="96"/>
    </w:rPr>
  </w:style>
  <w:style w:type="paragraph" w:styleId="20">
    <w:name w:val="heading 2"/>
    <w:basedOn w:val="a4"/>
    <w:next w:val="a4"/>
    <w:qFormat/>
    <w:pPr>
      <w:keepNext/>
      <w:keepLines/>
      <w:numPr>
        <w:ilvl w:val="1"/>
        <w:numId w:val="1"/>
      </w:numPr>
      <w:spacing w:before="260" w:after="260" w:line="416" w:lineRule="auto"/>
      <w:outlineLvl w:val="1"/>
    </w:pPr>
    <w:rPr>
      <w:rFonts w:ascii="Arial" w:eastAsia="黑体" w:hAnsi="Arial"/>
      <w:b/>
      <w:bCs/>
      <w:sz w:val="32"/>
      <w:szCs w:val="32"/>
    </w:rPr>
  </w:style>
  <w:style w:type="paragraph" w:styleId="30">
    <w:name w:val="heading 3"/>
    <w:basedOn w:val="a4"/>
    <w:next w:val="a4"/>
    <w:qFormat/>
    <w:pPr>
      <w:keepNext/>
      <w:keepLines/>
      <w:numPr>
        <w:ilvl w:val="2"/>
        <w:numId w:val="1"/>
      </w:numPr>
      <w:spacing w:before="260" w:after="260" w:line="416" w:lineRule="auto"/>
      <w:outlineLvl w:val="2"/>
    </w:pPr>
    <w:rPr>
      <w:b/>
      <w:bCs/>
      <w:sz w:val="32"/>
      <w:szCs w:val="32"/>
    </w:rPr>
  </w:style>
  <w:style w:type="paragraph" w:styleId="40">
    <w:name w:val="heading 4"/>
    <w:basedOn w:val="a4"/>
    <w:next w:val="a4"/>
    <w:qFormat/>
    <w:pPr>
      <w:keepNext/>
      <w:keepLines/>
      <w:numPr>
        <w:ilvl w:val="3"/>
        <w:numId w:val="1"/>
      </w:numPr>
      <w:spacing w:before="280" w:after="290" w:line="376" w:lineRule="auto"/>
      <w:outlineLvl w:val="3"/>
    </w:pPr>
    <w:rPr>
      <w:rFonts w:ascii="Arial" w:eastAsia="黑体" w:hAnsi="Arial"/>
      <w:b/>
      <w:bCs/>
      <w:sz w:val="28"/>
      <w:szCs w:val="28"/>
    </w:rPr>
  </w:style>
  <w:style w:type="paragraph" w:styleId="50">
    <w:name w:val="heading 5"/>
    <w:basedOn w:val="a4"/>
    <w:next w:val="a4"/>
    <w:qFormat/>
    <w:pPr>
      <w:keepNext/>
      <w:keepLines/>
      <w:numPr>
        <w:ilvl w:val="4"/>
        <w:numId w:val="1"/>
      </w:numPr>
      <w:spacing w:before="280" w:after="290" w:line="376" w:lineRule="auto"/>
      <w:outlineLvl w:val="4"/>
    </w:pPr>
    <w:rPr>
      <w:b/>
      <w:bCs/>
      <w:sz w:val="28"/>
      <w:szCs w:val="28"/>
    </w:rPr>
  </w:style>
  <w:style w:type="paragraph" w:styleId="6">
    <w:name w:val="heading 6"/>
    <w:basedOn w:val="a4"/>
    <w:next w:val="a4"/>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4"/>
    <w:next w:val="a4"/>
    <w:qFormat/>
    <w:pPr>
      <w:keepNext/>
      <w:keepLines/>
      <w:numPr>
        <w:ilvl w:val="6"/>
        <w:numId w:val="1"/>
      </w:numPr>
      <w:spacing w:before="240" w:after="64" w:line="320" w:lineRule="auto"/>
      <w:outlineLvl w:val="6"/>
    </w:pPr>
    <w:rPr>
      <w:b/>
      <w:bCs/>
      <w:sz w:val="24"/>
    </w:rPr>
  </w:style>
  <w:style w:type="paragraph" w:styleId="8">
    <w:name w:val="heading 8"/>
    <w:basedOn w:val="a4"/>
    <w:next w:val="a4"/>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4"/>
    <w:next w:val="a4"/>
    <w:qFormat/>
    <w:pPr>
      <w:keepNext/>
      <w:keepLines/>
      <w:numPr>
        <w:ilvl w:val="8"/>
        <w:numId w:val="1"/>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pPr>
      <w:jc w:val="left"/>
    </w:pPr>
  </w:style>
  <w:style w:type="paragraph" w:styleId="aa">
    <w:name w:val="Plain Text"/>
    <w:basedOn w:val="a4"/>
    <w:qFormat/>
    <w:rPr>
      <w:rFonts w:ascii="宋体" w:hAnsi="Courier New"/>
      <w:szCs w:val="20"/>
    </w:rPr>
  </w:style>
  <w:style w:type="paragraph" w:styleId="ab">
    <w:name w:val="Date"/>
    <w:basedOn w:val="a4"/>
    <w:next w:val="a4"/>
    <w:pPr>
      <w:ind w:leftChars="2500" w:left="100"/>
    </w:pPr>
  </w:style>
  <w:style w:type="paragraph" w:styleId="ac">
    <w:name w:val="Balloon Text"/>
    <w:basedOn w:val="a4"/>
    <w:link w:val="ad"/>
    <w:qFormat/>
    <w:rPr>
      <w:sz w:val="18"/>
      <w:szCs w:val="18"/>
    </w:rPr>
  </w:style>
  <w:style w:type="paragraph" w:styleId="ae">
    <w:name w:val="footer"/>
    <w:basedOn w:val="a4"/>
    <w:qFormat/>
    <w:pPr>
      <w:tabs>
        <w:tab w:val="center" w:pos="4153"/>
        <w:tab w:val="right" w:pos="8306"/>
      </w:tabs>
      <w:snapToGrid w:val="0"/>
      <w:jc w:val="left"/>
    </w:pPr>
    <w:rPr>
      <w:sz w:val="18"/>
      <w:szCs w:val="18"/>
    </w:rPr>
  </w:style>
  <w:style w:type="paragraph" w:styleId="af">
    <w:name w:val="header"/>
    <w:basedOn w:val="a4"/>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semiHidden/>
    <w:qFormat/>
  </w:style>
  <w:style w:type="paragraph" w:styleId="af0">
    <w:name w:val="annotation subject"/>
    <w:basedOn w:val="a8"/>
    <w:next w:val="a8"/>
    <w:link w:val="af1"/>
    <w:qFormat/>
    <w:rPr>
      <w:b/>
      <w:bCs/>
    </w:rPr>
  </w:style>
  <w:style w:type="table" w:styleId="af2">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5"/>
    <w:qFormat/>
  </w:style>
  <w:style w:type="character" w:styleId="af5">
    <w:name w:val="Hyperlink"/>
    <w:qFormat/>
    <w:rPr>
      <w:color w:val="0000FF"/>
      <w:u w:val="single"/>
    </w:rPr>
  </w:style>
  <w:style w:type="character" w:styleId="af6">
    <w:name w:val="annotation reference"/>
    <w:basedOn w:val="a5"/>
    <w:qFormat/>
    <w:rPr>
      <w:sz w:val="21"/>
      <w:szCs w:val="21"/>
    </w:rPr>
  </w:style>
  <w:style w:type="character" w:customStyle="1" w:styleId="af7">
    <w:name w:val="发布"/>
    <w:qFormat/>
    <w:rPr>
      <w:rFonts w:ascii="黑体" w:eastAsia="黑体" w:hint="eastAsia"/>
      <w:spacing w:val="22"/>
      <w:w w:val="100"/>
      <w:position w:val="3"/>
      <w:sz w:val="28"/>
    </w:rPr>
  </w:style>
  <w:style w:type="character" w:customStyle="1" w:styleId="Char">
    <w:name w:val="二级条标题 Char"/>
    <w:link w:val="af8"/>
    <w:qFormat/>
    <w:rPr>
      <w:rFonts w:ascii="黑体" w:eastAsia="黑体"/>
      <w:sz w:val="21"/>
      <w:lang w:val="en-US" w:eastAsia="zh-CN" w:bidi="ar-SA"/>
    </w:rPr>
  </w:style>
  <w:style w:type="paragraph" w:customStyle="1" w:styleId="af8">
    <w:name w:val="二级条标题"/>
    <w:basedOn w:val="af9"/>
    <w:next w:val="afa"/>
    <w:link w:val="Char"/>
    <w:qFormat/>
    <w:pPr>
      <w:ind w:left="0" w:firstLine="0"/>
      <w:outlineLvl w:val="3"/>
    </w:pPr>
  </w:style>
  <w:style w:type="paragraph" w:customStyle="1" w:styleId="af9">
    <w:name w:val="一级条标题"/>
    <w:basedOn w:val="a4"/>
    <w:next w:val="afa"/>
    <w:link w:val="Char0"/>
    <w:qFormat/>
    <w:pPr>
      <w:widowControl/>
      <w:tabs>
        <w:tab w:val="left" w:pos="360"/>
      </w:tabs>
      <w:ind w:left="1260" w:hanging="420"/>
      <w:outlineLvl w:val="2"/>
    </w:pPr>
    <w:rPr>
      <w:rFonts w:ascii="黑体" w:eastAsia="黑体"/>
      <w:kern w:val="0"/>
      <w:szCs w:val="20"/>
    </w:rPr>
  </w:style>
  <w:style w:type="paragraph" w:customStyle="1" w:styleId="afa">
    <w:name w:val="段"/>
    <w:basedOn w:val="a4"/>
    <w:link w:val="Char1"/>
    <w:qFormat/>
    <w:pPr>
      <w:ind w:firstLine="425"/>
    </w:pPr>
    <w:rPr>
      <w:rFonts w:ascii="宋体"/>
      <w:szCs w:val="20"/>
    </w:rPr>
  </w:style>
  <w:style w:type="character" w:customStyle="1" w:styleId="focus">
    <w:name w:val="focus"/>
    <w:basedOn w:val="a5"/>
    <w:qFormat/>
  </w:style>
  <w:style w:type="character" w:customStyle="1" w:styleId="gt-baf-pos">
    <w:name w:val="gt-baf-pos"/>
    <w:qFormat/>
    <w:rPr>
      <w:color w:val="777777"/>
    </w:rPr>
  </w:style>
  <w:style w:type="character" w:customStyle="1" w:styleId="ad">
    <w:name w:val="批注框文本 字符"/>
    <w:link w:val="ac"/>
    <w:qFormat/>
    <w:rPr>
      <w:kern w:val="2"/>
      <w:sz w:val="18"/>
      <w:szCs w:val="18"/>
    </w:rPr>
  </w:style>
  <w:style w:type="character" w:customStyle="1" w:styleId="Char1">
    <w:name w:val="段 Char"/>
    <w:link w:val="afa"/>
    <w:qFormat/>
    <w:rPr>
      <w:rFonts w:ascii="宋体"/>
      <w:kern w:val="2"/>
      <w:sz w:val="21"/>
    </w:rPr>
  </w:style>
  <w:style w:type="character" w:customStyle="1" w:styleId="gt-baf-base-sep">
    <w:name w:val="gt-baf-base-sep"/>
    <w:basedOn w:val="a5"/>
    <w:qFormat/>
  </w:style>
  <w:style w:type="character" w:customStyle="1" w:styleId="Char0">
    <w:name w:val="一级条标题 Char"/>
    <w:link w:val="af9"/>
    <w:qFormat/>
    <w:rPr>
      <w:rFonts w:ascii="黑体" w:eastAsia="黑体"/>
      <w:sz w:val="21"/>
    </w:rPr>
  </w:style>
  <w:style w:type="character" w:customStyle="1" w:styleId="Char2">
    <w:name w:val="章标题 Char"/>
    <w:link w:val="afb"/>
    <w:qFormat/>
    <w:rPr>
      <w:rFonts w:ascii="黑体" w:eastAsia="黑体"/>
      <w:sz w:val="21"/>
      <w:lang w:bidi="ar-SA"/>
    </w:rPr>
  </w:style>
  <w:style w:type="paragraph" w:customStyle="1" w:styleId="afb">
    <w:name w:val="章标题"/>
    <w:next w:val="a4"/>
    <w:link w:val="Char2"/>
    <w:qFormat/>
    <w:pPr>
      <w:spacing w:beforeLines="50" w:before="50" w:afterLines="50" w:after="50"/>
      <w:ind w:left="142"/>
      <w:jc w:val="both"/>
      <w:outlineLvl w:val="1"/>
    </w:pPr>
    <w:rPr>
      <w:rFonts w:ascii="黑体" w:eastAsia="黑体"/>
      <w:sz w:val="21"/>
    </w:rPr>
  </w:style>
  <w:style w:type="paragraph" w:customStyle="1" w:styleId="afc">
    <w:name w:val="封面标准名称"/>
    <w:qFormat/>
    <w:pPr>
      <w:widowControl w:val="0"/>
      <w:spacing w:line="680" w:lineRule="exact"/>
      <w:jc w:val="center"/>
      <w:textAlignment w:val="center"/>
    </w:pPr>
    <w:rPr>
      <w:rFonts w:ascii="黑体" w:eastAsia="黑体"/>
      <w:sz w:val="52"/>
    </w:rPr>
  </w:style>
  <w:style w:type="paragraph" w:customStyle="1" w:styleId="a0">
    <w:name w:val="注："/>
    <w:next w:val="afa"/>
    <w:qFormat/>
    <w:pPr>
      <w:widowControl w:val="0"/>
      <w:numPr>
        <w:numId w:val="2"/>
      </w:numPr>
      <w:tabs>
        <w:tab w:val="left" w:pos="1140"/>
      </w:tabs>
      <w:autoSpaceDE w:val="0"/>
      <w:autoSpaceDN w:val="0"/>
      <w:ind w:left="840" w:hanging="420"/>
      <w:jc w:val="both"/>
    </w:pPr>
    <w:rPr>
      <w:rFonts w:ascii="宋体"/>
      <w:sz w:val="18"/>
    </w:rPr>
  </w:style>
  <w:style w:type="paragraph" w:customStyle="1" w:styleId="afd">
    <w:name w:val="四级条标题"/>
    <w:basedOn w:val="afe"/>
    <w:next w:val="a4"/>
    <w:qFormat/>
    <w:pPr>
      <w:outlineLvl w:val="5"/>
    </w:pPr>
  </w:style>
  <w:style w:type="paragraph" w:customStyle="1" w:styleId="afe">
    <w:name w:val="三级条标题"/>
    <w:basedOn w:val="af8"/>
    <w:next w:val="a4"/>
    <w:qFormat/>
    <w:pPr>
      <w:outlineLvl w:val="4"/>
    </w:pPr>
  </w:style>
  <w:style w:type="paragraph" w:customStyle="1" w:styleId="5">
    <w:name w:val="条5"/>
    <w:basedOn w:val="a4"/>
    <w:next w:val="a4"/>
    <w:qFormat/>
    <w:pPr>
      <w:numPr>
        <w:ilvl w:val="5"/>
        <w:numId w:val="3"/>
      </w:numPr>
      <w:outlineLvl w:val="1"/>
    </w:pPr>
    <w:rPr>
      <w:rFonts w:ascii="黑体" w:eastAsia="黑体"/>
      <w:kern w:val="21"/>
      <w:szCs w:val="20"/>
    </w:rPr>
  </w:style>
  <w:style w:type="paragraph" w:customStyle="1" w:styleId="4">
    <w:name w:val="条4"/>
    <w:basedOn w:val="a4"/>
    <w:next w:val="a4"/>
    <w:qFormat/>
    <w:pPr>
      <w:numPr>
        <w:ilvl w:val="4"/>
        <w:numId w:val="3"/>
      </w:numPr>
      <w:outlineLvl w:val="1"/>
    </w:pPr>
    <w:rPr>
      <w:rFonts w:ascii="黑体" w:eastAsia="黑体"/>
      <w:kern w:val="21"/>
      <w:szCs w:val="20"/>
    </w:rPr>
  </w:style>
  <w:style w:type="paragraph" w:customStyle="1" w:styleId="aff">
    <w:name w:val="标准表题"/>
    <w:basedOn w:val="a4"/>
    <w:next w:val="afa"/>
    <w:qFormat/>
    <w:pPr>
      <w:widowControl/>
      <w:jc w:val="center"/>
    </w:pPr>
    <w:rPr>
      <w:rFonts w:ascii="黑体" w:eastAsia="黑体"/>
      <w:kern w:val="21"/>
      <w:szCs w:val="20"/>
    </w:rPr>
  </w:style>
  <w:style w:type="paragraph" w:customStyle="1" w:styleId="z-1">
    <w:name w:val="z-窗体底端1"/>
    <w:basedOn w:val="a4"/>
    <w:next w:val="a4"/>
    <w:qFormat/>
    <w:pPr>
      <w:pBdr>
        <w:top w:val="single" w:sz="6" w:space="1" w:color="auto"/>
      </w:pBdr>
      <w:jc w:val="center"/>
    </w:pPr>
    <w:rPr>
      <w:rFonts w:ascii="Arial"/>
      <w:vanish/>
      <w:sz w:val="16"/>
    </w:rPr>
  </w:style>
  <w:style w:type="paragraph" w:customStyle="1" w:styleId="aff0">
    <w:name w:val="前言标题"/>
    <w:basedOn w:val="a4"/>
    <w:next w:val="a4"/>
    <w:qFormat/>
    <w:pPr>
      <w:widowControl/>
      <w:spacing w:before="440" w:after="460"/>
      <w:jc w:val="center"/>
      <w:outlineLvl w:val="0"/>
    </w:pPr>
    <w:rPr>
      <w:rFonts w:ascii="黑体" w:eastAsia="黑体"/>
      <w:kern w:val="0"/>
      <w:sz w:val="32"/>
      <w:szCs w:val="20"/>
    </w:rPr>
  </w:style>
  <w:style w:type="paragraph" w:customStyle="1" w:styleId="a2">
    <w:name w:val="二级无标题条"/>
    <w:basedOn w:val="a4"/>
    <w:qFormat/>
    <w:pPr>
      <w:numPr>
        <w:ilvl w:val="2"/>
        <w:numId w:val="2"/>
      </w:numPr>
    </w:pPr>
  </w:style>
  <w:style w:type="paragraph" w:customStyle="1" w:styleId="aff1">
    <w:name w:val="发布部门"/>
    <w:next w:val="a4"/>
    <w:qFormat/>
    <w:pPr>
      <w:framePr w:w="7433" w:h="585" w:hSpace="180" w:vSpace="180" w:wrap="around" w:hAnchor="margin" w:xAlign="center" w:y="14401" w:anchorLock="1"/>
      <w:jc w:val="center"/>
    </w:pPr>
    <w:rPr>
      <w:rFonts w:ascii="宋体"/>
      <w:b/>
      <w:spacing w:val="20"/>
      <w:w w:val="135"/>
      <w:sz w:val="36"/>
    </w:rPr>
  </w:style>
  <w:style w:type="paragraph" w:customStyle="1" w:styleId="aff2">
    <w:name w:val="前言、引言标题"/>
    <w:next w:val="a4"/>
    <w:qFormat/>
    <w:pPr>
      <w:shd w:val="clear" w:color="FFFFFF" w:fill="FFFFFF"/>
      <w:spacing w:before="640" w:after="560"/>
      <w:jc w:val="center"/>
      <w:outlineLvl w:val="0"/>
    </w:pPr>
    <w:rPr>
      <w:rFonts w:ascii="黑体" w:eastAsia="黑体"/>
      <w:sz w:val="32"/>
    </w:rPr>
  </w:style>
  <w:style w:type="paragraph" w:customStyle="1" w:styleId="MTDisplayEquation">
    <w:name w:val="MTDisplayEquation"/>
    <w:basedOn w:val="a4"/>
    <w:next w:val="a4"/>
    <w:qFormat/>
    <w:pPr>
      <w:tabs>
        <w:tab w:val="center" w:pos="4160"/>
        <w:tab w:val="right" w:pos="8300"/>
      </w:tabs>
    </w:pPr>
  </w:style>
  <w:style w:type="paragraph" w:customStyle="1" w:styleId="a">
    <w:name w:val="章"/>
    <w:basedOn w:val="a4"/>
    <w:next w:val="a4"/>
    <w:qFormat/>
    <w:pPr>
      <w:numPr>
        <w:numId w:val="3"/>
      </w:numPr>
      <w:adjustRightInd w:val="0"/>
      <w:spacing w:before="160" w:after="160"/>
      <w:outlineLvl w:val="0"/>
    </w:pPr>
    <w:rPr>
      <w:rFonts w:ascii="黑体" w:eastAsia="黑体"/>
      <w:kern w:val="21"/>
      <w:szCs w:val="20"/>
    </w:rPr>
  </w:style>
  <w:style w:type="paragraph" w:customStyle="1" w:styleId="1">
    <w:name w:val="条1"/>
    <w:basedOn w:val="a4"/>
    <w:next w:val="a4"/>
    <w:qFormat/>
    <w:pPr>
      <w:numPr>
        <w:ilvl w:val="1"/>
        <w:numId w:val="3"/>
      </w:numPr>
      <w:outlineLvl w:val="1"/>
    </w:pPr>
    <w:rPr>
      <w:rFonts w:ascii="黑体" w:eastAsia="黑体"/>
      <w:kern w:val="21"/>
      <w:szCs w:val="20"/>
    </w:rPr>
  </w:style>
  <w:style w:type="paragraph" w:customStyle="1" w:styleId="a3">
    <w:name w:val="三级无标题条"/>
    <w:basedOn w:val="a4"/>
    <w:qFormat/>
    <w:pPr>
      <w:numPr>
        <w:ilvl w:val="3"/>
        <w:numId w:val="2"/>
      </w:numPr>
    </w:pPr>
  </w:style>
  <w:style w:type="paragraph" w:customStyle="1" w:styleId="z-10">
    <w:name w:val="z-窗体顶端1"/>
    <w:basedOn w:val="a4"/>
    <w:next w:val="a4"/>
    <w:qFormat/>
    <w:pPr>
      <w:pBdr>
        <w:bottom w:val="single" w:sz="6" w:space="1" w:color="auto"/>
      </w:pBdr>
      <w:jc w:val="center"/>
    </w:pPr>
    <w:rPr>
      <w:rFonts w:ascii="Arial"/>
      <w:vanish/>
      <w:sz w:val="16"/>
    </w:rPr>
  </w:style>
  <w:style w:type="paragraph" w:customStyle="1" w:styleId="2">
    <w:name w:val="条2"/>
    <w:basedOn w:val="a4"/>
    <w:next w:val="a4"/>
    <w:qFormat/>
    <w:pPr>
      <w:numPr>
        <w:ilvl w:val="2"/>
        <w:numId w:val="3"/>
      </w:numPr>
      <w:outlineLvl w:val="1"/>
    </w:pPr>
    <w:rPr>
      <w:rFonts w:ascii="黑体" w:eastAsia="黑体"/>
      <w:kern w:val="21"/>
      <w:szCs w:val="20"/>
    </w:rPr>
  </w:style>
  <w:style w:type="paragraph" w:customStyle="1" w:styleId="a1">
    <w:name w:val="列项·"/>
    <w:qFormat/>
    <w:pPr>
      <w:numPr>
        <w:ilvl w:val="1"/>
        <w:numId w:val="2"/>
      </w:numPr>
      <w:tabs>
        <w:tab w:val="left" w:pos="360"/>
        <w:tab w:val="left" w:pos="840"/>
      </w:tabs>
      <w:jc w:val="both"/>
    </w:pPr>
    <w:rPr>
      <w:rFonts w:ascii="宋体"/>
      <w:sz w:val="21"/>
    </w:rPr>
  </w:style>
  <w:style w:type="paragraph" w:customStyle="1" w:styleId="3">
    <w:name w:val="条3"/>
    <w:basedOn w:val="a4"/>
    <w:next w:val="a4"/>
    <w:qFormat/>
    <w:pPr>
      <w:numPr>
        <w:ilvl w:val="3"/>
        <w:numId w:val="3"/>
      </w:numPr>
      <w:outlineLvl w:val="1"/>
    </w:pPr>
    <w:rPr>
      <w:rFonts w:ascii="黑体" w:eastAsia="黑体"/>
      <w:kern w:val="21"/>
      <w:szCs w:val="20"/>
    </w:rPr>
  </w:style>
  <w:style w:type="paragraph" w:customStyle="1" w:styleId="aff3">
    <w:name w:val="五级条标题"/>
    <w:basedOn w:val="afd"/>
    <w:next w:val="a4"/>
    <w:qFormat/>
    <w:pPr>
      <w:outlineLvl w:val="6"/>
    </w:pPr>
  </w:style>
  <w:style w:type="character" w:customStyle="1" w:styleId="a9">
    <w:name w:val="批注文字 字符"/>
    <w:basedOn w:val="a5"/>
    <w:link w:val="a8"/>
    <w:qFormat/>
    <w:rPr>
      <w:kern w:val="2"/>
      <w:sz w:val="21"/>
      <w:szCs w:val="24"/>
    </w:rPr>
  </w:style>
  <w:style w:type="character" w:customStyle="1" w:styleId="af1">
    <w:name w:val="批注主题 字符"/>
    <w:basedOn w:val="a9"/>
    <w:link w:val="af0"/>
    <w:qFormat/>
    <w:rPr>
      <w:b/>
      <w:bCs/>
      <w:kern w:val="2"/>
      <w:sz w:val="21"/>
      <w:szCs w:val="24"/>
    </w:rPr>
  </w:style>
  <w:style w:type="paragraph" w:styleId="aff4">
    <w:name w:val="Body Text"/>
    <w:basedOn w:val="a4"/>
    <w:link w:val="aff5"/>
    <w:uiPriority w:val="1"/>
    <w:unhideWhenUsed/>
    <w:qFormat/>
    <w:rsid w:val="00F524C8"/>
    <w:rPr>
      <w:rFonts w:asciiTheme="minorHAnsi" w:eastAsiaTheme="minorEastAsia" w:hAnsiTheme="minorHAnsi" w:cstheme="minorBidi" w:hint="eastAsia"/>
      <w:sz w:val="20"/>
      <w:szCs w:val="22"/>
    </w:rPr>
  </w:style>
  <w:style w:type="character" w:customStyle="1" w:styleId="aff5">
    <w:name w:val="正文文本 字符"/>
    <w:basedOn w:val="a5"/>
    <w:link w:val="aff4"/>
    <w:uiPriority w:val="1"/>
    <w:rsid w:val="00F524C8"/>
    <w:rPr>
      <w:rFonts w:asciiTheme="minorHAnsi" w:eastAsiaTheme="minorEastAsia" w:hAnsiTheme="minorHAnsi" w:cstheme="minorBidi"/>
      <w:kern w:val="2"/>
      <w:szCs w:val="22"/>
    </w:rPr>
  </w:style>
  <w:style w:type="paragraph" w:styleId="aff6">
    <w:name w:val="List Paragraph"/>
    <w:basedOn w:val="a4"/>
    <w:uiPriority w:val="34"/>
    <w:qFormat/>
    <w:rsid w:val="00F524C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776</Words>
  <Characters>4428</Characters>
  <Application>Microsoft Office Word</Application>
  <DocSecurity>0</DocSecurity>
  <Lines>36</Lines>
  <Paragraphs>10</Paragraphs>
  <ScaleCrop>false</ScaleCrop>
  <Company>茂华科技</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71</dc:title>
  <dc:creator>技术</dc:creator>
  <cp:lastModifiedBy>李 晓辉</cp:lastModifiedBy>
  <cp:revision>5</cp:revision>
  <cp:lastPrinted>2020-11-16T01:56:00Z</cp:lastPrinted>
  <dcterms:created xsi:type="dcterms:W3CDTF">2020-11-16T01:56:00Z</dcterms:created>
  <dcterms:modified xsi:type="dcterms:W3CDTF">2021-07-16T07:42:00Z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2052-11.1.0.9584</vt:lpwstr>
  </property>
</Properties>
</file>