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D6AA9" w14:textId="305F37F5" w:rsidR="00EA444F" w:rsidRDefault="003435C2" w:rsidP="003435C2">
      <w:pPr>
        <w:jc w:val="center"/>
        <w:rPr>
          <w:b/>
          <w:bCs/>
          <w:sz w:val="32"/>
          <w:szCs w:val="28"/>
        </w:rPr>
      </w:pPr>
      <w:r w:rsidRPr="003435C2">
        <w:rPr>
          <w:rFonts w:hint="eastAsia"/>
          <w:b/>
          <w:bCs/>
          <w:sz w:val="32"/>
          <w:szCs w:val="28"/>
        </w:rPr>
        <w:t>行业标准</w:t>
      </w:r>
      <w:r w:rsidRPr="003435C2">
        <w:rPr>
          <w:rFonts w:hint="eastAsia"/>
          <w:b/>
          <w:bCs/>
          <w:sz w:val="32"/>
          <w:szCs w:val="28"/>
        </w:rPr>
        <w:t>《</w:t>
      </w:r>
      <w:r w:rsidR="00EA444F" w:rsidRPr="003435C2">
        <w:rPr>
          <w:rFonts w:hint="eastAsia"/>
          <w:b/>
          <w:bCs/>
          <w:sz w:val="32"/>
          <w:szCs w:val="28"/>
        </w:rPr>
        <w:t>重烷基苯</w:t>
      </w:r>
      <w:r w:rsidRPr="003435C2">
        <w:rPr>
          <w:rFonts w:hint="eastAsia"/>
          <w:b/>
          <w:bCs/>
          <w:sz w:val="32"/>
          <w:szCs w:val="28"/>
        </w:rPr>
        <w:t>》</w:t>
      </w:r>
      <w:r w:rsidR="00EA444F" w:rsidRPr="003435C2">
        <w:rPr>
          <w:rFonts w:hint="eastAsia"/>
          <w:b/>
          <w:bCs/>
          <w:sz w:val="32"/>
          <w:szCs w:val="28"/>
        </w:rPr>
        <w:t>编制说明</w:t>
      </w:r>
    </w:p>
    <w:p w14:paraId="4FF28267" w14:textId="77777777" w:rsidR="003435C2" w:rsidRPr="003435C2" w:rsidRDefault="003435C2" w:rsidP="003435C2">
      <w:pPr>
        <w:jc w:val="center"/>
        <w:rPr>
          <w:rFonts w:hint="eastAsia"/>
          <w:szCs w:val="21"/>
        </w:rPr>
      </w:pPr>
    </w:p>
    <w:p w14:paraId="7FD19E39" w14:textId="77777777" w:rsidR="00EA444F" w:rsidRPr="003435C2" w:rsidRDefault="00EA444F" w:rsidP="003435C2">
      <w:pPr>
        <w:numPr>
          <w:ilvl w:val="0"/>
          <w:numId w:val="3"/>
        </w:numPr>
        <w:spacing w:line="276" w:lineRule="auto"/>
        <w:rPr>
          <w:rFonts w:hint="eastAsia"/>
          <w:szCs w:val="21"/>
        </w:rPr>
      </w:pPr>
      <w:r w:rsidRPr="003435C2">
        <w:rPr>
          <w:rFonts w:hint="eastAsia"/>
          <w:szCs w:val="21"/>
        </w:rPr>
        <w:t>任务来源及目的意义</w:t>
      </w:r>
    </w:p>
    <w:p w14:paraId="27AFDFD4" w14:textId="77777777" w:rsidR="00EA444F" w:rsidRPr="003435C2" w:rsidRDefault="00EA444F" w:rsidP="003435C2">
      <w:pPr>
        <w:spacing w:line="276" w:lineRule="auto"/>
        <w:ind w:firstLineChars="200" w:firstLine="420"/>
        <w:rPr>
          <w:rFonts w:hint="eastAsia"/>
          <w:szCs w:val="21"/>
        </w:rPr>
      </w:pPr>
      <w:r w:rsidRPr="003435C2">
        <w:rPr>
          <w:rFonts w:hint="eastAsia"/>
          <w:szCs w:val="21"/>
        </w:rPr>
        <w:t>根据工业和信息化部《</w:t>
      </w:r>
      <w:r w:rsidRPr="003435C2">
        <w:rPr>
          <w:rFonts w:hint="eastAsia"/>
          <w:szCs w:val="21"/>
        </w:rPr>
        <w:t>2014</w:t>
      </w:r>
      <w:r w:rsidRPr="003435C2">
        <w:rPr>
          <w:rFonts w:hint="eastAsia"/>
          <w:szCs w:val="21"/>
        </w:rPr>
        <w:t>年第三批轻工行业标准项目计划表》的要求，计划编号</w:t>
      </w:r>
      <w:r w:rsidRPr="003435C2">
        <w:rPr>
          <w:rFonts w:hint="eastAsia"/>
          <w:szCs w:val="21"/>
        </w:rPr>
        <w:t>2014-1700T-QB</w:t>
      </w:r>
      <w:r w:rsidRPr="003435C2">
        <w:rPr>
          <w:rFonts w:hint="eastAsia"/>
          <w:szCs w:val="21"/>
        </w:rPr>
        <w:t>，由中国日用化学工业研究院、中国石化集团金陵石油化工有限责任公司烷基苯厂承担《重烷基苯》轻工行业标准的修订工作。</w:t>
      </w:r>
    </w:p>
    <w:p w14:paraId="212A89E1" w14:textId="77777777" w:rsidR="00EA444F" w:rsidRPr="003435C2" w:rsidRDefault="00EA444F" w:rsidP="003435C2">
      <w:pPr>
        <w:spacing w:line="276" w:lineRule="auto"/>
        <w:ind w:firstLineChars="200" w:firstLine="420"/>
        <w:rPr>
          <w:rFonts w:hint="eastAsia"/>
          <w:szCs w:val="21"/>
        </w:rPr>
      </w:pPr>
      <w:r w:rsidRPr="003435C2">
        <w:rPr>
          <w:rFonts w:hint="eastAsia"/>
          <w:szCs w:val="21"/>
        </w:rPr>
        <w:t>生产表面活性剂</w:t>
      </w:r>
      <w:r w:rsidRPr="003435C2">
        <w:rPr>
          <w:szCs w:val="21"/>
        </w:rPr>
        <w:t>重要原料</w:t>
      </w:r>
      <w:r w:rsidRPr="003435C2">
        <w:rPr>
          <w:rFonts w:hint="eastAsia"/>
          <w:szCs w:val="21"/>
        </w:rPr>
        <w:t>直链烷基苯时</w:t>
      </w:r>
      <w:r w:rsidRPr="003435C2">
        <w:rPr>
          <w:szCs w:val="21"/>
        </w:rPr>
        <w:t>，</w:t>
      </w:r>
      <w:r w:rsidRPr="003435C2">
        <w:rPr>
          <w:rFonts w:hint="eastAsia"/>
          <w:szCs w:val="21"/>
        </w:rPr>
        <w:t>在直链烯烃与</w:t>
      </w:r>
      <w:proofErr w:type="gramStart"/>
      <w:r w:rsidRPr="003435C2">
        <w:rPr>
          <w:rFonts w:hint="eastAsia"/>
          <w:szCs w:val="21"/>
        </w:rPr>
        <w:t>苯发生</w:t>
      </w:r>
      <w:proofErr w:type="gramEnd"/>
      <w:r w:rsidRPr="003435C2">
        <w:rPr>
          <w:rFonts w:hint="eastAsia"/>
          <w:szCs w:val="21"/>
        </w:rPr>
        <w:t>烷基化反应的同时会发生一些副反应，如聚合、异构化、断链歧化、双烷基化等，这些副反应的产物即为重烷基苯，产量约占烷基苯的</w:t>
      </w:r>
      <w:r w:rsidRPr="003435C2">
        <w:rPr>
          <w:rFonts w:hint="eastAsia"/>
          <w:szCs w:val="21"/>
        </w:rPr>
        <w:t>10%</w:t>
      </w:r>
      <w:r w:rsidRPr="003435C2">
        <w:rPr>
          <w:rFonts w:hint="eastAsia"/>
          <w:szCs w:val="21"/>
        </w:rPr>
        <w:t>。重烷基苯的沸程范围较高（一般为</w:t>
      </w:r>
      <w:r w:rsidRPr="003435C2">
        <w:rPr>
          <w:rFonts w:hint="eastAsia"/>
          <w:szCs w:val="21"/>
        </w:rPr>
        <w:t>310</w:t>
      </w:r>
      <w:r w:rsidRPr="003435C2">
        <w:rPr>
          <w:rFonts w:hint="eastAsia"/>
          <w:szCs w:val="21"/>
        </w:rPr>
        <w:t>～</w:t>
      </w:r>
      <w:r w:rsidRPr="003435C2">
        <w:rPr>
          <w:rFonts w:hint="eastAsia"/>
          <w:szCs w:val="21"/>
        </w:rPr>
        <w:t>500</w:t>
      </w:r>
      <w:r w:rsidRPr="003435C2">
        <w:rPr>
          <w:rFonts w:hint="eastAsia"/>
          <w:szCs w:val="21"/>
        </w:rPr>
        <w:t>℃），最终在烷基苯分馏塔塔底作为副产品被分离出来。</w:t>
      </w:r>
    </w:p>
    <w:p w14:paraId="77F8499D" w14:textId="77777777" w:rsidR="00EA444F" w:rsidRPr="003435C2" w:rsidRDefault="00EA444F" w:rsidP="003435C2">
      <w:pPr>
        <w:spacing w:line="276" w:lineRule="auto"/>
        <w:ind w:firstLineChars="200" w:firstLine="420"/>
        <w:rPr>
          <w:szCs w:val="21"/>
        </w:rPr>
      </w:pPr>
      <w:r w:rsidRPr="003435C2">
        <w:rPr>
          <w:rFonts w:hint="eastAsia"/>
          <w:szCs w:val="21"/>
        </w:rPr>
        <w:t>重烷基苯作为烷基苯生产的主要副产品，经过磺化、中和后得到的重烷基苯磺酸盐作为驱油表面活性剂，可以提高原油采收率，目前作为重要的采油助剂得到了广泛应用；而</w:t>
      </w:r>
      <w:r w:rsidR="00E60729" w:rsidRPr="003435C2">
        <w:rPr>
          <w:rFonts w:hint="eastAsia"/>
          <w:szCs w:val="21"/>
        </w:rPr>
        <w:t>用</w:t>
      </w:r>
      <w:r w:rsidRPr="003435C2">
        <w:rPr>
          <w:rFonts w:hint="eastAsia"/>
          <w:szCs w:val="21"/>
        </w:rPr>
        <w:t>重烷基苯磺酸盐生产</w:t>
      </w:r>
      <w:r w:rsidR="00FA1FB3" w:rsidRPr="003435C2">
        <w:rPr>
          <w:rFonts w:hint="eastAsia"/>
          <w:szCs w:val="21"/>
        </w:rPr>
        <w:t>的</w:t>
      </w:r>
      <w:r w:rsidRPr="003435C2">
        <w:rPr>
          <w:rFonts w:hint="eastAsia"/>
          <w:szCs w:val="21"/>
        </w:rPr>
        <w:t>润滑油清净剂和防锈剂更是得到了国内润滑油添加剂生产厂家的青睐。重烷基苯本身还可作为生产电容器油、润滑油、变压器油、冷冻机油、有机热载体的原料，用途十分广泛。</w:t>
      </w:r>
      <w:proofErr w:type="gramStart"/>
      <w:r w:rsidRPr="003435C2">
        <w:rPr>
          <w:rFonts w:hint="eastAsia"/>
          <w:szCs w:val="21"/>
        </w:rPr>
        <w:t>随着着</w:t>
      </w:r>
      <w:proofErr w:type="gramEnd"/>
      <w:r w:rsidRPr="003435C2">
        <w:rPr>
          <w:rFonts w:hint="eastAsia"/>
          <w:szCs w:val="21"/>
        </w:rPr>
        <w:t>烷基苯原有烷基苯装置改建、扩建，以及新装置的建成投产，国内烷基苯总产能将达到</w:t>
      </w:r>
      <w:r w:rsidRPr="003435C2">
        <w:rPr>
          <w:rFonts w:hint="eastAsia"/>
          <w:szCs w:val="21"/>
        </w:rPr>
        <w:t>100</w:t>
      </w:r>
      <w:r w:rsidRPr="003435C2">
        <w:rPr>
          <w:rFonts w:hint="eastAsia"/>
          <w:szCs w:val="21"/>
        </w:rPr>
        <w:t>万吨，其副产品重烷基苯的产量也将大大增加，由于其成分比较复杂，组成变化较大，再加上各个厂家的原料组成及烷基苯分馏流程的差异导致各自的重烷基苯产品组成的略有不同，因此有必要制定标准规范市场，适应市场的要求。</w:t>
      </w:r>
    </w:p>
    <w:p w14:paraId="0B2CF3D0" w14:textId="77777777" w:rsidR="00EA444F" w:rsidRPr="003435C2" w:rsidRDefault="00EA444F" w:rsidP="003435C2">
      <w:pPr>
        <w:numPr>
          <w:ilvl w:val="0"/>
          <w:numId w:val="3"/>
        </w:numPr>
        <w:spacing w:line="276" w:lineRule="auto"/>
        <w:rPr>
          <w:rFonts w:hint="eastAsia"/>
          <w:szCs w:val="21"/>
        </w:rPr>
      </w:pPr>
      <w:r w:rsidRPr="003435C2">
        <w:rPr>
          <w:rFonts w:hint="eastAsia"/>
          <w:szCs w:val="21"/>
        </w:rPr>
        <w:t>国内外标准概况</w:t>
      </w:r>
    </w:p>
    <w:p w14:paraId="56923C11" w14:textId="77777777" w:rsidR="00EA444F" w:rsidRPr="003435C2" w:rsidRDefault="00EA444F" w:rsidP="003435C2">
      <w:pPr>
        <w:spacing w:line="276" w:lineRule="auto"/>
        <w:rPr>
          <w:szCs w:val="21"/>
        </w:rPr>
      </w:pPr>
      <w:r w:rsidRPr="003435C2">
        <w:rPr>
          <w:rFonts w:hint="eastAsia"/>
          <w:szCs w:val="21"/>
        </w:rPr>
        <w:t xml:space="preserve">    1. </w:t>
      </w:r>
      <w:r w:rsidRPr="003435C2">
        <w:rPr>
          <w:rFonts w:hint="eastAsia"/>
          <w:szCs w:val="21"/>
        </w:rPr>
        <w:t>国内外对该技术研究情况简要说明：</w:t>
      </w:r>
    </w:p>
    <w:p w14:paraId="43173948" w14:textId="77777777" w:rsidR="00EA444F" w:rsidRPr="003435C2" w:rsidRDefault="00EA444F" w:rsidP="003435C2">
      <w:pPr>
        <w:spacing w:line="276" w:lineRule="auto"/>
        <w:ind w:firstLineChars="200" w:firstLine="420"/>
        <w:rPr>
          <w:szCs w:val="21"/>
        </w:rPr>
      </w:pPr>
      <w:r w:rsidRPr="003435C2">
        <w:rPr>
          <w:rFonts w:hint="eastAsia"/>
          <w:szCs w:val="21"/>
        </w:rPr>
        <w:t>近几年我国烷基苯及重烷基苯的生产能力逐渐提高。</w:t>
      </w:r>
      <w:r w:rsidRPr="003435C2">
        <w:rPr>
          <w:rFonts w:hint="eastAsia"/>
          <w:szCs w:val="21"/>
        </w:rPr>
        <w:t>2010</w:t>
      </w:r>
      <w:r w:rsidRPr="003435C2">
        <w:rPr>
          <w:rFonts w:hint="eastAsia"/>
          <w:szCs w:val="21"/>
        </w:rPr>
        <w:t>年国内又开始了新一轮的烷基苯装置新建、扩建的高潮。重烷基苯是烷基苯生产中的副产品，其产量必然随着烷基苯生产能力的提高而增加。抚顺石化公司洗涤剂化工厂总生产能力达到</w:t>
      </w:r>
      <w:r w:rsidRPr="003435C2">
        <w:rPr>
          <w:rFonts w:hint="eastAsia"/>
          <w:szCs w:val="21"/>
        </w:rPr>
        <w:t>30</w:t>
      </w:r>
      <w:r w:rsidRPr="003435C2">
        <w:rPr>
          <w:rFonts w:hint="eastAsia"/>
          <w:szCs w:val="21"/>
        </w:rPr>
        <w:t>万吨</w:t>
      </w:r>
      <w:r w:rsidRPr="003435C2">
        <w:rPr>
          <w:rFonts w:hint="eastAsia"/>
          <w:szCs w:val="21"/>
        </w:rPr>
        <w:t>/</w:t>
      </w:r>
      <w:r w:rsidRPr="003435C2">
        <w:rPr>
          <w:rFonts w:hint="eastAsia"/>
          <w:szCs w:val="21"/>
        </w:rPr>
        <w:t>年，中</w:t>
      </w:r>
      <w:r w:rsidR="00E60729" w:rsidRPr="003435C2">
        <w:rPr>
          <w:rFonts w:hint="eastAsia"/>
          <w:szCs w:val="21"/>
        </w:rPr>
        <w:t>国</w:t>
      </w:r>
      <w:r w:rsidRPr="003435C2">
        <w:rPr>
          <w:rFonts w:hint="eastAsia"/>
          <w:szCs w:val="21"/>
        </w:rPr>
        <w:t>石化</w:t>
      </w:r>
      <w:r w:rsidR="00E60729" w:rsidRPr="003435C2">
        <w:rPr>
          <w:rFonts w:hint="eastAsia"/>
          <w:szCs w:val="21"/>
        </w:rPr>
        <w:t>集团</w:t>
      </w:r>
      <w:r w:rsidRPr="003435C2">
        <w:rPr>
          <w:rFonts w:hint="eastAsia"/>
          <w:szCs w:val="21"/>
        </w:rPr>
        <w:t>金陵石化有限责任公司烷基苯厂年</w:t>
      </w:r>
      <w:r w:rsidRPr="003435C2">
        <w:rPr>
          <w:szCs w:val="21"/>
        </w:rPr>
        <w:t>产量也</w:t>
      </w:r>
      <w:r w:rsidRPr="003435C2">
        <w:rPr>
          <w:rFonts w:hint="eastAsia"/>
          <w:szCs w:val="21"/>
        </w:rPr>
        <w:t>达</w:t>
      </w:r>
      <w:r w:rsidRPr="003435C2">
        <w:rPr>
          <w:rFonts w:hint="eastAsia"/>
          <w:szCs w:val="21"/>
        </w:rPr>
        <w:t>20</w:t>
      </w:r>
      <w:r w:rsidRPr="003435C2">
        <w:rPr>
          <w:rFonts w:hint="eastAsia"/>
          <w:szCs w:val="21"/>
        </w:rPr>
        <w:t>万吨</w:t>
      </w:r>
      <w:r w:rsidRPr="003435C2">
        <w:rPr>
          <w:rFonts w:hint="eastAsia"/>
          <w:szCs w:val="21"/>
        </w:rPr>
        <w:t>/</w:t>
      </w:r>
      <w:r w:rsidRPr="003435C2">
        <w:rPr>
          <w:rFonts w:hint="eastAsia"/>
          <w:szCs w:val="21"/>
        </w:rPr>
        <w:t>年。我国重烷基苯生产能力随烷基苯的扩大而相应扩大。</w:t>
      </w:r>
    </w:p>
    <w:p w14:paraId="6CFD6894" w14:textId="77777777" w:rsidR="00EA444F" w:rsidRPr="003435C2" w:rsidRDefault="00EA444F" w:rsidP="003435C2">
      <w:pPr>
        <w:spacing w:line="276" w:lineRule="auto"/>
        <w:ind w:firstLineChars="200" w:firstLine="420"/>
        <w:rPr>
          <w:rFonts w:hint="eastAsia"/>
          <w:szCs w:val="21"/>
        </w:rPr>
      </w:pPr>
      <w:r w:rsidRPr="003435C2">
        <w:rPr>
          <w:rFonts w:hint="eastAsia"/>
          <w:szCs w:val="21"/>
        </w:rPr>
        <w:t>重烷基苯可生产冷冻机油，与减压馏分以不同比例混合，添加适当的助剂，用于生产汽油机润滑油，它还是生产用于改进柴油机质量的清净分散剂的理想原料，是生产高级润滑油的</w:t>
      </w:r>
      <w:proofErr w:type="gramStart"/>
      <w:r w:rsidRPr="003435C2">
        <w:rPr>
          <w:rFonts w:hint="eastAsia"/>
          <w:szCs w:val="21"/>
        </w:rPr>
        <w:t>最佳基础</w:t>
      </w:r>
      <w:proofErr w:type="gramEnd"/>
      <w:r w:rsidRPr="003435C2">
        <w:rPr>
          <w:rFonts w:hint="eastAsia"/>
          <w:szCs w:val="21"/>
        </w:rPr>
        <w:t>油。近年来，重烷基苯磺酸盐已被发现具有优良的降低油</w:t>
      </w:r>
      <w:r w:rsidRPr="003435C2">
        <w:rPr>
          <w:rFonts w:hint="eastAsia"/>
          <w:szCs w:val="21"/>
        </w:rPr>
        <w:t>/</w:t>
      </w:r>
      <w:r w:rsidRPr="003435C2">
        <w:rPr>
          <w:rFonts w:hint="eastAsia"/>
          <w:szCs w:val="21"/>
        </w:rPr>
        <w:t>水界面强力特性，成为石油开采中重要的表面活性剂。</w:t>
      </w:r>
      <w:proofErr w:type="gramStart"/>
      <w:r w:rsidRPr="003435C2">
        <w:rPr>
          <w:rFonts w:hint="eastAsia"/>
          <w:szCs w:val="21"/>
        </w:rPr>
        <w:t>随着重</w:t>
      </w:r>
      <w:proofErr w:type="gramEnd"/>
      <w:r w:rsidRPr="003435C2">
        <w:rPr>
          <w:rFonts w:hint="eastAsia"/>
          <w:szCs w:val="21"/>
        </w:rPr>
        <w:t>烷基苯磺酸盐在石油开采行业中的广泛应用，其原料重烷基苯的相关指标的统一成为亟待解决的问题。</w:t>
      </w:r>
    </w:p>
    <w:p w14:paraId="50A1E568" w14:textId="77777777" w:rsidR="00EA444F" w:rsidRPr="003435C2" w:rsidRDefault="00EA444F" w:rsidP="003435C2">
      <w:pPr>
        <w:spacing w:line="276" w:lineRule="auto"/>
        <w:rPr>
          <w:szCs w:val="21"/>
        </w:rPr>
      </w:pPr>
      <w:r w:rsidRPr="003435C2">
        <w:rPr>
          <w:rFonts w:hint="eastAsia"/>
          <w:szCs w:val="21"/>
        </w:rPr>
        <w:t xml:space="preserve">2. </w:t>
      </w:r>
      <w:r w:rsidRPr="003435C2">
        <w:rPr>
          <w:rFonts w:hint="eastAsia"/>
          <w:szCs w:val="21"/>
        </w:rPr>
        <w:t>项目与国际标准或国外先进标准采用程度的考虑：</w:t>
      </w:r>
    </w:p>
    <w:p w14:paraId="6DEAB97E" w14:textId="77777777" w:rsidR="00EA444F" w:rsidRPr="003435C2" w:rsidRDefault="00EA444F" w:rsidP="003435C2">
      <w:pPr>
        <w:spacing w:line="276" w:lineRule="auto"/>
        <w:ind w:firstLineChars="200" w:firstLine="420"/>
        <w:rPr>
          <w:rFonts w:hint="eastAsia"/>
          <w:szCs w:val="21"/>
        </w:rPr>
      </w:pPr>
      <w:r w:rsidRPr="003435C2">
        <w:rPr>
          <w:rFonts w:hint="eastAsia"/>
          <w:szCs w:val="21"/>
        </w:rPr>
        <w:t>该产品无国际标准。</w:t>
      </w:r>
    </w:p>
    <w:p w14:paraId="60DB1A7F" w14:textId="77777777" w:rsidR="00EA444F" w:rsidRPr="003435C2" w:rsidRDefault="00EA444F" w:rsidP="003435C2">
      <w:pPr>
        <w:spacing w:line="276" w:lineRule="auto"/>
        <w:rPr>
          <w:szCs w:val="21"/>
        </w:rPr>
      </w:pPr>
      <w:r w:rsidRPr="003435C2">
        <w:rPr>
          <w:rFonts w:hint="eastAsia"/>
          <w:szCs w:val="21"/>
        </w:rPr>
        <w:t xml:space="preserve">3. </w:t>
      </w:r>
      <w:r w:rsidRPr="003435C2">
        <w:rPr>
          <w:rFonts w:hint="eastAsia"/>
          <w:szCs w:val="21"/>
        </w:rPr>
        <w:t>与国内相关标准间的关系：</w:t>
      </w:r>
    </w:p>
    <w:p w14:paraId="50946090" w14:textId="77777777" w:rsidR="00EA444F" w:rsidRPr="003435C2" w:rsidRDefault="00EA444F" w:rsidP="003435C2">
      <w:pPr>
        <w:spacing w:line="276" w:lineRule="auto"/>
        <w:ind w:firstLineChars="200" w:firstLine="420"/>
        <w:rPr>
          <w:szCs w:val="21"/>
        </w:rPr>
      </w:pPr>
      <w:r w:rsidRPr="003435C2">
        <w:rPr>
          <w:rFonts w:hint="eastAsia"/>
          <w:szCs w:val="21"/>
        </w:rPr>
        <w:t>国内无重烷基苯的国家标准、行业标准。</w:t>
      </w:r>
      <w:r w:rsidRPr="003435C2">
        <w:rPr>
          <w:rFonts w:hint="eastAsia"/>
          <w:szCs w:val="21"/>
        </w:rPr>
        <w:t>GB/T 5177-2017</w:t>
      </w:r>
      <w:r w:rsidRPr="003435C2">
        <w:rPr>
          <w:rFonts w:hint="eastAsia"/>
          <w:szCs w:val="21"/>
        </w:rPr>
        <w:t>《工业直链烷基苯》为重要的表面活性剂生产原料标准，作为烷基苯生产的副产品——重烷基苯随着近几年应用技术的不断发展，也需要制定标准规范市场。</w:t>
      </w:r>
    </w:p>
    <w:p w14:paraId="674959C3" w14:textId="77777777" w:rsidR="00EA444F" w:rsidRPr="003435C2" w:rsidRDefault="00EA444F" w:rsidP="003435C2">
      <w:pPr>
        <w:spacing w:line="276" w:lineRule="auto"/>
        <w:rPr>
          <w:szCs w:val="21"/>
        </w:rPr>
      </w:pPr>
      <w:r w:rsidRPr="003435C2">
        <w:rPr>
          <w:rFonts w:hint="eastAsia"/>
          <w:szCs w:val="21"/>
        </w:rPr>
        <w:t xml:space="preserve">4. </w:t>
      </w:r>
      <w:r w:rsidRPr="003435C2">
        <w:rPr>
          <w:rFonts w:hint="eastAsia"/>
          <w:szCs w:val="21"/>
        </w:rPr>
        <w:t>指出是否发现有知识产权的问题。</w:t>
      </w:r>
    </w:p>
    <w:p w14:paraId="04058BCC" w14:textId="77777777" w:rsidR="00EA444F" w:rsidRPr="003435C2" w:rsidRDefault="00EA444F" w:rsidP="003435C2">
      <w:pPr>
        <w:spacing w:line="276" w:lineRule="auto"/>
        <w:ind w:firstLineChars="200" w:firstLine="420"/>
        <w:rPr>
          <w:rFonts w:hint="eastAsia"/>
          <w:szCs w:val="21"/>
        </w:rPr>
      </w:pPr>
      <w:r w:rsidRPr="003435C2">
        <w:rPr>
          <w:rFonts w:hint="eastAsia"/>
          <w:szCs w:val="21"/>
        </w:rPr>
        <w:t>无发现知识产权问题。</w:t>
      </w:r>
    </w:p>
    <w:p w14:paraId="63D0D18C" w14:textId="77777777" w:rsidR="00EA444F" w:rsidRPr="003435C2" w:rsidRDefault="00EA444F" w:rsidP="003435C2">
      <w:pPr>
        <w:spacing w:line="276" w:lineRule="auto"/>
        <w:rPr>
          <w:rFonts w:hint="eastAsia"/>
          <w:szCs w:val="21"/>
        </w:rPr>
      </w:pPr>
      <w:r w:rsidRPr="003435C2">
        <w:rPr>
          <w:rFonts w:hint="eastAsia"/>
          <w:szCs w:val="21"/>
        </w:rPr>
        <w:lastRenderedPageBreak/>
        <w:t>三、标准主要技术指标和试验方法的说明</w:t>
      </w:r>
    </w:p>
    <w:p w14:paraId="5D03C9CA" w14:textId="77777777" w:rsidR="00EA444F" w:rsidRPr="003435C2" w:rsidRDefault="00EA444F" w:rsidP="003435C2">
      <w:pPr>
        <w:spacing w:line="276" w:lineRule="auto"/>
        <w:ind w:firstLineChars="200" w:firstLine="420"/>
        <w:rPr>
          <w:color w:val="000000"/>
          <w:szCs w:val="21"/>
        </w:rPr>
      </w:pPr>
      <w:r w:rsidRPr="003435C2">
        <w:rPr>
          <w:rFonts w:hint="eastAsia"/>
          <w:color w:val="000000"/>
          <w:szCs w:val="21"/>
        </w:rPr>
        <w:t>本次在</w:t>
      </w:r>
      <w:r w:rsidRPr="003435C2">
        <w:rPr>
          <w:rFonts w:hint="eastAsia"/>
          <w:color w:val="000000"/>
          <w:szCs w:val="21"/>
        </w:rPr>
        <w:t>2016</w:t>
      </w:r>
      <w:r w:rsidRPr="003435C2">
        <w:rPr>
          <w:rFonts w:hint="eastAsia"/>
          <w:color w:val="000000"/>
          <w:szCs w:val="21"/>
        </w:rPr>
        <w:t>年征求意见稿的基础上</w:t>
      </w:r>
      <w:r w:rsidRPr="003435C2">
        <w:rPr>
          <w:rFonts w:hint="eastAsia"/>
          <w:color w:val="000000"/>
          <w:szCs w:val="21"/>
        </w:rPr>
        <w:t>,</w:t>
      </w:r>
      <w:r w:rsidRPr="003435C2">
        <w:rPr>
          <w:rFonts w:hint="eastAsia"/>
          <w:color w:val="000000"/>
          <w:szCs w:val="21"/>
        </w:rPr>
        <w:t>根据</w:t>
      </w:r>
      <w:r w:rsidRPr="003435C2">
        <w:rPr>
          <w:rFonts w:hint="eastAsia"/>
          <w:color w:val="000000"/>
          <w:szCs w:val="21"/>
        </w:rPr>
        <w:t>2017</w:t>
      </w:r>
      <w:r w:rsidRPr="003435C2">
        <w:rPr>
          <w:rFonts w:hint="eastAsia"/>
          <w:color w:val="000000"/>
          <w:szCs w:val="21"/>
        </w:rPr>
        <w:t>年全国表面活性剂和洗涤用品标准化技术委员会三届一次全体委员会议</w:t>
      </w:r>
      <w:proofErr w:type="gramStart"/>
      <w:r w:rsidRPr="003435C2">
        <w:rPr>
          <w:rFonts w:hint="eastAsia"/>
          <w:color w:val="000000"/>
          <w:szCs w:val="21"/>
        </w:rPr>
        <w:t>暨标准</w:t>
      </w:r>
      <w:proofErr w:type="gramEnd"/>
      <w:r w:rsidRPr="003435C2">
        <w:rPr>
          <w:rFonts w:hint="eastAsia"/>
          <w:color w:val="000000"/>
          <w:szCs w:val="21"/>
        </w:rPr>
        <w:t>审查会议上反馈的意见进行了一定修改</w:t>
      </w:r>
      <w:r w:rsidRPr="003435C2">
        <w:rPr>
          <w:rFonts w:hint="eastAsia"/>
          <w:color w:val="000000"/>
          <w:szCs w:val="21"/>
        </w:rPr>
        <w:t>.</w:t>
      </w:r>
      <w:r w:rsidRPr="003435C2">
        <w:rPr>
          <w:rFonts w:hint="eastAsia"/>
          <w:color w:val="000000"/>
          <w:szCs w:val="21"/>
        </w:rPr>
        <w:t>同时根据近年来重烷基苯市场细分的要求从</w:t>
      </w:r>
      <w:r w:rsidRPr="003435C2">
        <w:rPr>
          <w:rFonts w:hint="eastAsia"/>
          <w:color w:val="000000"/>
          <w:szCs w:val="21"/>
        </w:rPr>
        <w:t>2</w:t>
      </w:r>
      <w:r w:rsidRPr="003435C2">
        <w:rPr>
          <w:rFonts w:hint="eastAsia"/>
          <w:color w:val="000000"/>
          <w:szCs w:val="21"/>
        </w:rPr>
        <w:t>个产品分类增加为</w:t>
      </w:r>
      <w:r w:rsidRPr="003435C2">
        <w:rPr>
          <w:rFonts w:hint="eastAsia"/>
          <w:color w:val="000000"/>
          <w:szCs w:val="21"/>
        </w:rPr>
        <w:t>3</w:t>
      </w:r>
      <w:r w:rsidRPr="003435C2">
        <w:rPr>
          <w:rFonts w:hint="eastAsia"/>
          <w:color w:val="000000"/>
          <w:szCs w:val="21"/>
        </w:rPr>
        <w:t>个产品分类</w:t>
      </w:r>
      <w:r w:rsidRPr="003435C2">
        <w:rPr>
          <w:rFonts w:hint="eastAsia"/>
          <w:color w:val="000000"/>
          <w:szCs w:val="21"/>
        </w:rPr>
        <w:t>.</w:t>
      </w:r>
      <w:r w:rsidRPr="003435C2">
        <w:rPr>
          <w:rFonts w:hint="eastAsia"/>
          <w:color w:val="000000"/>
          <w:szCs w:val="21"/>
        </w:rPr>
        <w:t>并对每个产品进行了优等品和合格品的区分</w:t>
      </w:r>
      <w:r w:rsidRPr="003435C2">
        <w:rPr>
          <w:rFonts w:hint="eastAsia"/>
          <w:color w:val="000000"/>
          <w:szCs w:val="21"/>
        </w:rPr>
        <w:t>.</w:t>
      </w:r>
    </w:p>
    <w:p w14:paraId="756133BB" w14:textId="77777777" w:rsidR="00EA444F" w:rsidRPr="003435C2" w:rsidRDefault="00EA444F" w:rsidP="003435C2">
      <w:pPr>
        <w:spacing w:line="276" w:lineRule="auto"/>
        <w:rPr>
          <w:color w:val="000000"/>
          <w:szCs w:val="21"/>
        </w:rPr>
      </w:pPr>
      <w:r w:rsidRPr="003435C2">
        <w:rPr>
          <w:rFonts w:hint="eastAsia"/>
          <w:color w:val="000000"/>
          <w:szCs w:val="21"/>
        </w:rPr>
        <w:t xml:space="preserve">   </w:t>
      </w:r>
      <w:r w:rsidRPr="003435C2">
        <w:rPr>
          <w:rFonts w:hint="eastAsia"/>
          <w:color w:val="000000"/>
          <w:szCs w:val="21"/>
        </w:rPr>
        <w:t>主要技术指标包括密度、运动粘度、闪点、颜色、可磺化物、溴价、凝固点和馏程。</w:t>
      </w:r>
    </w:p>
    <w:p w14:paraId="2D0A759C" w14:textId="77777777" w:rsidR="00EA444F" w:rsidRPr="003435C2" w:rsidRDefault="00EA444F" w:rsidP="003435C2">
      <w:pPr>
        <w:spacing w:line="276" w:lineRule="auto"/>
        <w:rPr>
          <w:rFonts w:hint="eastAsia"/>
          <w:szCs w:val="21"/>
        </w:rPr>
      </w:pPr>
      <w:r w:rsidRPr="003435C2">
        <w:rPr>
          <w:rFonts w:hint="eastAsia"/>
          <w:szCs w:val="21"/>
        </w:rPr>
        <w:t>1</w:t>
      </w:r>
      <w:r w:rsidRPr="003435C2">
        <w:rPr>
          <w:rFonts w:hint="eastAsia"/>
          <w:szCs w:val="21"/>
        </w:rPr>
        <w:t>、密度</w:t>
      </w:r>
    </w:p>
    <w:p w14:paraId="054EB213" w14:textId="77777777" w:rsidR="00EA444F" w:rsidRPr="003435C2" w:rsidRDefault="00EA444F" w:rsidP="003435C2">
      <w:pPr>
        <w:spacing w:line="276" w:lineRule="auto"/>
        <w:ind w:firstLineChars="200" w:firstLine="420"/>
        <w:rPr>
          <w:rFonts w:hint="eastAsia"/>
          <w:szCs w:val="21"/>
        </w:rPr>
      </w:pPr>
      <w:r w:rsidRPr="003435C2">
        <w:rPr>
          <w:rFonts w:hint="eastAsia"/>
          <w:szCs w:val="21"/>
        </w:rPr>
        <w:t>密度是油品的重要特性，可以初步反映油品馏分组成的轻重。油品的计量和装置工艺设计也离不开油品密度，油品密度的测定在生产及储运中有着十分重要意义。用</w:t>
      </w:r>
      <w:r w:rsidRPr="003435C2">
        <w:rPr>
          <w:rFonts w:hint="eastAsia"/>
          <w:szCs w:val="21"/>
        </w:rPr>
        <w:t>GB/T 2013</w:t>
      </w:r>
      <w:r w:rsidRPr="003435C2">
        <w:rPr>
          <w:rFonts w:hint="eastAsia"/>
          <w:szCs w:val="21"/>
        </w:rPr>
        <w:t>进行测定。</w:t>
      </w:r>
    </w:p>
    <w:p w14:paraId="3712328F" w14:textId="77777777" w:rsidR="00EA444F" w:rsidRPr="003435C2" w:rsidRDefault="00EA444F" w:rsidP="003435C2">
      <w:pPr>
        <w:spacing w:line="276" w:lineRule="auto"/>
        <w:rPr>
          <w:rFonts w:hint="eastAsia"/>
          <w:szCs w:val="21"/>
        </w:rPr>
      </w:pPr>
      <w:r w:rsidRPr="003435C2">
        <w:rPr>
          <w:rFonts w:hint="eastAsia"/>
          <w:szCs w:val="21"/>
        </w:rPr>
        <w:t>2</w:t>
      </w:r>
      <w:r w:rsidRPr="003435C2">
        <w:rPr>
          <w:rFonts w:hint="eastAsia"/>
          <w:szCs w:val="21"/>
        </w:rPr>
        <w:t>、运动粘度</w:t>
      </w:r>
    </w:p>
    <w:p w14:paraId="502A5F81" w14:textId="77777777" w:rsidR="00EA444F" w:rsidRPr="003435C2" w:rsidRDefault="00EA444F" w:rsidP="003435C2">
      <w:pPr>
        <w:spacing w:line="276" w:lineRule="auto"/>
        <w:ind w:firstLine="570"/>
        <w:rPr>
          <w:rFonts w:hint="eastAsia"/>
          <w:szCs w:val="21"/>
        </w:rPr>
      </w:pPr>
      <w:r w:rsidRPr="003435C2">
        <w:rPr>
          <w:rFonts w:hint="eastAsia"/>
          <w:szCs w:val="21"/>
        </w:rPr>
        <w:t>粘度是石油产品的主要使用指标之一。对油品的分类分级、质量鉴别和确定用途等有决定性的意义。正确选择一定粘度的油品，可保证发动机稳定可靠的工作状况。油品的粘度通常随着馏分的加重而增加。用</w:t>
      </w:r>
      <w:r w:rsidRPr="003435C2">
        <w:rPr>
          <w:rFonts w:hint="eastAsia"/>
          <w:szCs w:val="21"/>
        </w:rPr>
        <w:t>GB/T 265</w:t>
      </w:r>
      <w:r w:rsidRPr="003435C2">
        <w:rPr>
          <w:rFonts w:hint="eastAsia"/>
          <w:szCs w:val="21"/>
        </w:rPr>
        <w:t>进行测定。</w:t>
      </w:r>
    </w:p>
    <w:p w14:paraId="049EC39D" w14:textId="77777777" w:rsidR="00EA444F" w:rsidRPr="003435C2" w:rsidRDefault="00EA444F" w:rsidP="003435C2">
      <w:pPr>
        <w:spacing w:line="276" w:lineRule="auto"/>
        <w:rPr>
          <w:rFonts w:hint="eastAsia"/>
          <w:szCs w:val="21"/>
        </w:rPr>
      </w:pPr>
      <w:r w:rsidRPr="003435C2">
        <w:rPr>
          <w:rFonts w:hint="eastAsia"/>
          <w:szCs w:val="21"/>
        </w:rPr>
        <w:t>3</w:t>
      </w:r>
      <w:r w:rsidRPr="003435C2">
        <w:rPr>
          <w:rFonts w:hint="eastAsia"/>
          <w:szCs w:val="21"/>
        </w:rPr>
        <w:t>、闪点</w:t>
      </w:r>
    </w:p>
    <w:p w14:paraId="59C31927" w14:textId="77777777" w:rsidR="00EA444F" w:rsidRPr="003435C2" w:rsidRDefault="00EA444F" w:rsidP="003435C2">
      <w:pPr>
        <w:spacing w:line="276" w:lineRule="auto"/>
        <w:ind w:firstLine="570"/>
        <w:rPr>
          <w:rFonts w:hint="eastAsia"/>
          <w:szCs w:val="21"/>
        </w:rPr>
      </w:pPr>
      <w:r w:rsidRPr="003435C2">
        <w:rPr>
          <w:rFonts w:hint="eastAsia"/>
          <w:szCs w:val="21"/>
        </w:rPr>
        <w:t>本产品属于重质油品，作为生产润滑油的原料，其闪点比较高，一般采用开口杯法测定。用</w:t>
      </w:r>
      <w:r w:rsidRPr="003435C2">
        <w:rPr>
          <w:rFonts w:hint="eastAsia"/>
          <w:szCs w:val="21"/>
        </w:rPr>
        <w:t>GB/T 3536</w:t>
      </w:r>
      <w:r w:rsidRPr="003435C2">
        <w:rPr>
          <w:rFonts w:hint="eastAsia"/>
          <w:szCs w:val="21"/>
        </w:rPr>
        <w:t>进行测定。</w:t>
      </w:r>
    </w:p>
    <w:p w14:paraId="2CA8D312" w14:textId="77777777" w:rsidR="00EA444F" w:rsidRPr="003435C2" w:rsidRDefault="00EA444F" w:rsidP="003435C2">
      <w:pPr>
        <w:spacing w:line="276" w:lineRule="auto"/>
        <w:rPr>
          <w:rFonts w:hint="eastAsia"/>
          <w:szCs w:val="21"/>
        </w:rPr>
      </w:pPr>
      <w:r w:rsidRPr="003435C2">
        <w:rPr>
          <w:rFonts w:hint="eastAsia"/>
          <w:szCs w:val="21"/>
        </w:rPr>
        <w:t>4</w:t>
      </w:r>
      <w:r w:rsidRPr="003435C2">
        <w:rPr>
          <w:rFonts w:hint="eastAsia"/>
          <w:szCs w:val="21"/>
        </w:rPr>
        <w:t>、颜色</w:t>
      </w:r>
    </w:p>
    <w:p w14:paraId="63B63493" w14:textId="77777777" w:rsidR="00EA444F" w:rsidRPr="003435C2" w:rsidRDefault="00EA444F" w:rsidP="003435C2">
      <w:pPr>
        <w:spacing w:line="276" w:lineRule="auto"/>
        <w:ind w:firstLineChars="200" w:firstLine="420"/>
        <w:rPr>
          <w:rFonts w:hint="eastAsia"/>
          <w:szCs w:val="21"/>
        </w:rPr>
      </w:pPr>
      <w:r w:rsidRPr="003435C2">
        <w:rPr>
          <w:rFonts w:hint="eastAsia"/>
          <w:szCs w:val="21"/>
        </w:rPr>
        <w:t>色泽是重烷基苯的一个重要特性。重烷基苯的组份越轻，色泽越浅，组份越重，色泽越深。用</w:t>
      </w:r>
      <w:r w:rsidRPr="003435C2">
        <w:rPr>
          <w:rFonts w:hint="eastAsia"/>
          <w:szCs w:val="21"/>
        </w:rPr>
        <w:t>GB/T 6540</w:t>
      </w:r>
      <w:r w:rsidRPr="003435C2">
        <w:rPr>
          <w:rFonts w:hint="eastAsia"/>
          <w:szCs w:val="21"/>
        </w:rPr>
        <w:t>进行测定。</w:t>
      </w:r>
    </w:p>
    <w:p w14:paraId="600BDFD7" w14:textId="77777777" w:rsidR="00EA444F" w:rsidRPr="003435C2" w:rsidRDefault="00EA444F" w:rsidP="003435C2">
      <w:pPr>
        <w:spacing w:line="276" w:lineRule="auto"/>
        <w:rPr>
          <w:rFonts w:hint="eastAsia"/>
          <w:szCs w:val="21"/>
        </w:rPr>
      </w:pPr>
      <w:r w:rsidRPr="003435C2">
        <w:rPr>
          <w:rFonts w:hint="eastAsia"/>
          <w:szCs w:val="21"/>
        </w:rPr>
        <w:t>5</w:t>
      </w:r>
      <w:r w:rsidRPr="003435C2">
        <w:rPr>
          <w:rFonts w:hint="eastAsia"/>
          <w:szCs w:val="21"/>
        </w:rPr>
        <w:t>、可磺化物</w:t>
      </w:r>
    </w:p>
    <w:p w14:paraId="42971F49" w14:textId="77777777" w:rsidR="00EA444F" w:rsidRPr="003435C2" w:rsidRDefault="00EA444F" w:rsidP="003435C2">
      <w:pPr>
        <w:spacing w:line="276" w:lineRule="auto"/>
        <w:ind w:firstLine="570"/>
        <w:rPr>
          <w:rFonts w:hint="eastAsia"/>
          <w:szCs w:val="21"/>
        </w:rPr>
      </w:pPr>
      <w:r w:rsidRPr="003435C2">
        <w:rPr>
          <w:szCs w:val="21"/>
        </w:rPr>
        <w:t>可磺化物为在试验条件下能同发烟硫酸反应的烷基化物</w:t>
      </w:r>
      <w:r w:rsidRPr="003435C2">
        <w:rPr>
          <w:rFonts w:hint="eastAsia"/>
          <w:szCs w:val="21"/>
        </w:rPr>
        <w:t>。</w:t>
      </w:r>
      <w:r w:rsidRPr="003435C2">
        <w:rPr>
          <w:szCs w:val="21"/>
        </w:rPr>
        <w:t>可磺化物</w:t>
      </w:r>
      <w:r w:rsidRPr="003435C2">
        <w:rPr>
          <w:rFonts w:hint="eastAsia"/>
          <w:szCs w:val="21"/>
        </w:rPr>
        <w:t>越高，表明后续产生的表面活性剂活性物含量越高。用</w:t>
      </w:r>
      <w:r w:rsidRPr="003435C2">
        <w:rPr>
          <w:rFonts w:hint="eastAsia"/>
          <w:szCs w:val="21"/>
        </w:rPr>
        <w:t>GB/T 5177-2017</w:t>
      </w:r>
      <w:r w:rsidRPr="003435C2">
        <w:rPr>
          <w:rFonts w:hint="eastAsia"/>
          <w:szCs w:val="21"/>
        </w:rPr>
        <w:t>附录</w:t>
      </w:r>
      <w:r w:rsidRPr="003435C2">
        <w:rPr>
          <w:rFonts w:hint="eastAsia"/>
          <w:szCs w:val="21"/>
        </w:rPr>
        <w:t>C</w:t>
      </w:r>
      <w:r w:rsidRPr="003435C2">
        <w:rPr>
          <w:rFonts w:hint="eastAsia"/>
          <w:szCs w:val="21"/>
        </w:rPr>
        <w:t>的办法进行测定。</w:t>
      </w:r>
    </w:p>
    <w:p w14:paraId="3A9807BD" w14:textId="77777777" w:rsidR="00EA444F" w:rsidRPr="003435C2" w:rsidRDefault="00EA444F" w:rsidP="003435C2">
      <w:pPr>
        <w:spacing w:line="276" w:lineRule="auto"/>
        <w:rPr>
          <w:rFonts w:hint="eastAsia"/>
          <w:szCs w:val="21"/>
        </w:rPr>
      </w:pPr>
      <w:r w:rsidRPr="003435C2">
        <w:rPr>
          <w:rFonts w:hint="eastAsia"/>
          <w:szCs w:val="21"/>
        </w:rPr>
        <w:t>6</w:t>
      </w:r>
      <w:r w:rsidRPr="003435C2">
        <w:rPr>
          <w:rFonts w:hint="eastAsia"/>
          <w:szCs w:val="21"/>
        </w:rPr>
        <w:t>、溴价</w:t>
      </w:r>
    </w:p>
    <w:p w14:paraId="756DBDCA" w14:textId="77777777" w:rsidR="00EA444F" w:rsidRPr="003435C2" w:rsidRDefault="00EA444F" w:rsidP="003435C2">
      <w:pPr>
        <w:spacing w:line="276" w:lineRule="auto"/>
        <w:rPr>
          <w:szCs w:val="21"/>
        </w:rPr>
      </w:pPr>
      <w:r w:rsidRPr="003435C2">
        <w:rPr>
          <w:rFonts w:hint="eastAsia"/>
          <w:szCs w:val="21"/>
        </w:rPr>
        <w:t xml:space="preserve">    </w:t>
      </w:r>
      <w:r w:rsidRPr="003435C2">
        <w:rPr>
          <w:rFonts w:hint="eastAsia"/>
          <w:szCs w:val="21"/>
        </w:rPr>
        <w:t>溴价是衡量有机物中</w:t>
      </w:r>
      <w:hyperlink r:id="rId8" w:tgtFrame="_blank" w:history="1">
        <w:r w:rsidRPr="003435C2">
          <w:rPr>
            <w:rFonts w:hint="eastAsia"/>
            <w:szCs w:val="21"/>
          </w:rPr>
          <w:t>不饱和烃</w:t>
        </w:r>
      </w:hyperlink>
      <w:r w:rsidRPr="003435C2">
        <w:rPr>
          <w:rFonts w:hint="eastAsia"/>
          <w:szCs w:val="21"/>
        </w:rPr>
        <w:t>含量的一个指标。</w:t>
      </w:r>
      <w:r w:rsidRPr="003435C2">
        <w:rPr>
          <w:rFonts w:hint="eastAsia"/>
          <w:szCs w:val="21"/>
        </w:rPr>
        <w:t>100</w:t>
      </w:r>
      <w:r w:rsidRPr="003435C2">
        <w:rPr>
          <w:rFonts w:hint="eastAsia"/>
          <w:szCs w:val="21"/>
        </w:rPr>
        <w:t>克样品所消耗的单质溴的克数则称为溴价。溴价越高，则说明样品中</w:t>
      </w:r>
      <w:r w:rsidRPr="003435C2">
        <w:rPr>
          <w:szCs w:val="21"/>
        </w:rPr>
        <w:fldChar w:fldCharType="begin"/>
      </w:r>
      <w:r w:rsidRPr="003435C2">
        <w:rPr>
          <w:szCs w:val="21"/>
        </w:rPr>
        <w:instrText xml:space="preserve"> HYPERLINK "https://www.baidu.com/s?wd=%E4%B8%8D%E9%A5%B1%E5%92%8C%E7%83%83&amp;tn=44039180_cpr&amp;fenlei=mv6quAkxTZn0IZRqIHckPjm4nH00T1d9PAD3mWRzPH9BrHbzPywh0ZwV5Hcvrjm3rH6sPfKWUMw85HfYnjn4nH6sgvPsT6KdThsqpZwYTjCEQLGCpyw9Uz4Bmy-bIi4WUvYETgN-TLwGUv3EnHb4nHDsn103nj0vP1cvrjDYPs" \t "_blank" </w:instrText>
      </w:r>
      <w:r w:rsidRPr="003435C2">
        <w:rPr>
          <w:szCs w:val="21"/>
        </w:rPr>
        <w:fldChar w:fldCharType="separate"/>
      </w:r>
      <w:r w:rsidRPr="003435C2">
        <w:rPr>
          <w:rFonts w:hint="eastAsia"/>
          <w:szCs w:val="21"/>
        </w:rPr>
        <w:t>不饱和烃</w:t>
      </w:r>
      <w:r w:rsidRPr="003435C2">
        <w:rPr>
          <w:szCs w:val="21"/>
        </w:rPr>
        <w:fldChar w:fldCharType="end"/>
      </w:r>
      <w:r w:rsidRPr="003435C2">
        <w:rPr>
          <w:rFonts w:hint="eastAsia"/>
          <w:szCs w:val="21"/>
        </w:rPr>
        <w:t>含量越高，即</w:t>
      </w:r>
      <w:hyperlink r:id="rId9" w:tgtFrame="_blank" w:history="1">
        <w:proofErr w:type="gramStart"/>
        <w:r w:rsidRPr="003435C2">
          <w:rPr>
            <w:rFonts w:hint="eastAsia"/>
            <w:szCs w:val="21"/>
          </w:rPr>
          <w:t>不</w:t>
        </w:r>
        <w:proofErr w:type="gramEnd"/>
        <w:r w:rsidRPr="003435C2">
          <w:rPr>
            <w:rFonts w:hint="eastAsia"/>
            <w:szCs w:val="21"/>
          </w:rPr>
          <w:t>饱和度</w:t>
        </w:r>
      </w:hyperlink>
      <w:r w:rsidRPr="003435C2">
        <w:rPr>
          <w:rFonts w:hint="eastAsia"/>
          <w:szCs w:val="21"/>
        </w:rPr>
        <w:t>越高。在油品生产中，这个数值通常作为衡量油品安定性的重要指标。用</w:t>
      </w:r>
      <w:r w:rsidRPr="003435C2">
        <w:rPr>
          <w:rFonts w:hint="eastAsia"/>
          <w:szCs w:val="21"/>
        </w:rPr>
        <w:t>GB/T 5177-2017</w:t>
      </w:r>
      <w:r w:rsidRPr="003435C2">
        <w:rPr>
          <w:rFonts w:hint="eastAsia"/>
          <w:szCs w:val="21"/>
        </w:rPr>
        <w:t>附录</w:t>
      </w:r>
      <w:r w:rsidRPr="003435C2">
        <w:rPr>
          <w:rFonts w:hint="eastAsia"/>
          <w:szCs w:val="21"/>
        </w:rPr>
        <w:t>B</w:t>
      </w:r>
      <w:r w:rsidRPr="003435C2">
        <w:rPr>
          <w:rFonts w:hint="eastAsia"/>
          <w:szCs w:val="21"/>
        </w:rPr>
        <w:t>进行测定。</w:t>
      </w:r>
    </w:p>
    <w:p w14:paraId="0E16F050" w14:textId="77777777" w:rsidR="00EA444F" w:rsidRPr="003435C2" w:rsidRDefault="00EA444F" w:rsidP="003435C2">
      <w:pPr>
        <w:spacing w:line="276" w:lineRule="auto"/>
        <w:rPr>
          <w:rFonts w:hint="eastAsia"/>
          <w:szCs w:val="21"/>
        </w:rPr>
      </w:pPr>
      <w:r w:rsidRPr="003435C2">
        <w:rPr>
          <w:rFonts w:hint="eastAsia"/>
          <w:szCs w:val="21"/>
        </w:rPr>
        <w:t>7</w:t>
      </w:r>
      <w:r w:rsidRPr="003435C2">
        <w:rPr>
          <w:rFonts w:hint="eastAsia"/>
          <w:szCs w:val="21"/>
        </w:rPr>
        <w:t>、凝固点</w:t>
      </w:r>
    </w:p>
    <w:p w14:paraId="210DDF57" w14:textId="77777777" w:rsidR="00EA444F" w:rsidRPr="003435C2" w:rsidRDefault="00EA444F" w:rsidP="003435C2">
      <w:pPr>
        <w:spacing w:line="276" w:lineRule="auto"/>
        <w:ind w:firstLine="570"/>
        <w:rPr>
          <w:rFonts w:hint="eastAsia"/>
          <w:szCs w:val="21"/>
        </w:rPr>
      </w:pPr>
      <w:r w:rsidRPr="003435C2">
        <w:rPr>
          <w:rFonts w:hint="eastAsia"/>
          <w:szCs w:val="21"/>
        </w:rPr>
        <w:t>凝固点是表示油品低温流动性能的质量指标之一。测量凝固点可以判断油品的使用温度，还可以根据凝固点，采取深度脱蜡、添加改进剂等手段，改进油品低温流动性。用</w:t>
      </w:r>
      <w:r w:rsidRPr="003435C2">
        <w:rPr>
          <w:rFonts w:hint="eastAsia"/>
          <w:szCs w:val="21"/>
        </w:rPr>
        <w:t>GB/T 510</w:t>
      </w:r>
      <w:r w:rsidRPr="003435C2">
        <w:rPr>
          <w:rFonts w:hint="eastAsia"/>
          <w:szCs w:val="21"/>
        </w:rPr>
        <w:t>进行测定。</w:t>
      </w:r>
    </w:p>
    <w:p w14:paraId="2C3DE1E0" w14:textId="77777777" w:rsidR="00EA444F" w:rsidRPr="003435C2" w:rsidRDefault="00EA444F" w:rsidP="003435C2">
      <w:pPr>
        <w:spacing w:line="276" w:lineRule="auto"/>
        <w:rPr>
          <w:rFonts w:hint="eastAsia"/>
          <w:szCs w:val="21"/>
        </w:rPr>
      </w:pPr>
      <w:r w:rsidRPr="003435C2">
        <w:rPr>
          <w:rFonts w:hint="eastAsia"/>
          <w:szCs w:val="21"/>
        </w:rPr>
        <w:t>8</w:t>
      </w:r>
      <w:r w:rsidRPr="003435C2">
        <w:rPr>
          <w:rFonts w:hint="eastAsia"/>
          <w:szCs w:val="21"/>
        </w:rPr>
        <w:t>、馏程</w:t>
      </w:r>
    </w:p>
    <w:p w14:paraId="5D0F1CF9" w14:textId="77777777" w:rsidR="00EA444F" w:rsidRPr="003435C2" w:rsidRDefault="00EA444F" w:rsidP="003435C2">
      <w:pPr>
        <w:pStyle w:val="a4"/>
        <w:spacing w:line="276" w:lineRule="auto"/>
        <w:ind w:firstLine="420"/>
        <w:rPr>
          <w:color w:val="000000"/>
          <w:szCs w:val="21"/>
        </w:rPr>
      </w:pPr>
      <w:r w:rsidRPr="003435C2">
        <w:rPr>
          <w:rFonts w:hint="eastAsia"/>
          <w:color w:val="000000"/>
          <w:szCs w:val="21"/>
        </w:rPr>
        <w:t>馏程是重烷基苯的基本特性，它能反应出重烷基苯的组份范围，同时它与重烷基苯的粘度、闪点、比重、折光率、色泽等特性也有一定的关系。1号重烷基苯馏程按GB/T 6536测定,2号和3号重烷基苯馏程按SH/T 0165测定。</w:t>
      </w:r>
    </w:p>
    <w:p w14:paraId="27D76B0E" w14:textId="2289D121" w:rsidR="00EA444F" w:rsidRPr="003435C2" w:rsidRDefault="00F67CD5" w:rsidP="003435C2">
      <w:pPr>
        <w:spacing w:line="276" w:lineRule="auto"/>
        <w:rPr>
          <w:rFonts w:hint="eastAsia"/>
          <w:szCs w:val="21"/>
        </w:rPr>
      </w:pPr>
      <w:r>
        <w:rPr>
          <w:szCs w:val="21"/>
        </w:rPr>
        <w:br w:type="page"/>
      </w:r>
      <w:r w:rsidR="00EA444F" w:rsidRPr="003435C2">
        <w:rPr>
          <w:rFonts w:hint="eastAsia"/>
          <w:szCs w:val="21"/>
        </w:rPr>
        <w:lastRenderedPageBreak/>
        <w:t>四、产品测定数据</w:t>
      </w:r>
    </w:p>
    <w:p w14:paraId="0E32AF76" w14:textId="77777777" w:rsidR="00EA444F" w:rsidRDefault="00EA444F">
      <w:pPr>
        <w:pStyle w:val="a4"/>
        <w:ind w:firstLineChars="0" w:firstLine="0"/>
        <w:rPr>
          <w:rFonts w:hAnsi="宋体"/>
        </w:rPr>
      </w:pPr>
      <w:r>
        <w:rPr>
          <w:rFonts w:hAnsi="宋体" w:hint="eastAsia"/>
        </w:rPr>
        <w:t>1号重烷基苯十批分析数据</w:t>
      </w:r>
    </w:p>
    <w:tbl>
      <w:tblPr>
        <w:tblpPr w:leftFromText="180" w:rightFromText="180" w:vertAnchor="text" w:horzAnchor="margin" w:tblpY="128"/>
        <w:tblW w:w="974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21"/>
        <w:gridCol w:w="1275"/>
        <w:gridCol w:w="688"/>
        <w:gridCol w:w="752"/>
        <w:gridCol w:w="751"/>
        <w:gridCol w:w="752"/>
        <w:gridCol w:w="751"/>
        <w:gridCol w:w="752"/>
        <w:gridCol w:w="751"/>
        <w:gridCol w:w="752"/>
        <w:gridCol w:w="751"/>
        <w:gridCol w:w="752"/>
      </w:tblGrid>
      <w:tr w:rsidR="00EA444F" w14:paraId="1AB7C2EB" w14:textId="77777777">
        <w:trPr>
          <w:cantSplit/>
          <w:trHeight w:val="416"/>
        </w:trPr>
        <w:tc>
          <w:tcPr>
            <w:tcW w:w="2296" w:type="dxa"/>
            <w:gridSpan w:val="2"/>
            <w:tcBorders>
              <w:tl2br w:val="single" w:sz="4" w:space="0" w:color="auto"/>
            </w:tcBorders>
            <w:vAlign w:val="center"/>
          </w:tcPr>
          <w:p w14:paraId="4981FE42" w14:textId="77777777" w:rsidR="00EA444F" w:rsidRDefault="00EA444F">
            <w:pPr>
              <w:pStyle w:val="a4"/>
              <w:ind w:right="90" w:firstLine="360"/>
              <w:jc w:val="right"/>
              <w:rPr>
                <w:sz w:val="18"/>
                <w:szCs w:val="18"/>
              </w:rPr>
            </w:pPr>
            <w:r>
              <w:rPr>
                <w:rFonts w:hint="eastAsia"/>
                <w:sz w:val="18"/>
                <w:szCs w:val="18"/>
              </w:rPr>
              <w:t>批  次</w:t>
            </w:r>
          </w:p>
          <w:p w14:paraId="1B041341" w14:textId="77777777" w:rsidR="00EA444F" w:rsidRDefault="00EA444F">
            <w:pPr>
              <w:pStyle w:val="a4"/>
              <w:ind w:firstLineChars="0" w:firstLine="0"/>
              <w:rPr>
                <w:sz w:val="18"/>
                <w:szCs w:val="18"/>
              </w:rPr>
            </w:pPr>
            <w:r>
              <w:rPr>
                <w:rFonts w:hint="eastAsia"/>
                <w:sz w:val="18"/>
                <w:szCs w:val="18"/>
              </w:rPr>
              <w:t xml:space="preserve"> 项 </w:t>
            </w:r>
            <w:r>
              <w:rPr>
                <w:sz w:val="18"/>
                <w:szCs w:val="18"/>
              </w:rPr>
              <w:t xml:space="preserve"> </w:t>
            </w:r>
            <w:r>
              <w:rPr>
                <w:rFonts w:hint="eastAsia"/>
                <w:sz w:val="18"/>
                <w:szCs w:val="18"/>
              </w:rPr>
              <w:t>目</w:t>
            </w:r>
          </w:p>
        </w:tc>
        <w:tc>
          <w:tcPr>
            <w:tcW w:w="688" w:type="dxa"/>
            <w:vAlign w:val="center"/>
          </w:tcPr>
          <w:p w14:paraId="06635FF6" w14:textId="77777777" w:rsidR="00EA444F" w:rsidRDefault="00EA444F">
            <w:pPr>
              <w:pStyle w:val="a4"/>
              <w:ind w:firstLine="360"/>
              <w:rPr>
                <w:sz w:val="18"/>
                <w:szCs w:val="18"/>
              </w:rPr>
            </w:pPr>
            <w:r>
              <w:rPr>
                <w:rFonts w:hint="eastAsia"/>
                <w:sz w:val="18"/>
                <w:szCs w:val="18"/>
              </w:rPr>
              <w:t>1</w:t>
            </w:r>
          </w:p>
        </w:tc>
        <w:tc>
          <w:tcPr>
            <w:tcW w:w="752" w:type="dxa"/>
            <w:vAlign w:val="center"/>
          </w:tcPr>
          <w:p w14:paraId="2D650E73" w14:textId="77777777" w:rsidR="00EA444F" w:rsidRDefault="00EA444F">
            <w:pPr>
              <w:pStyle w:val="a4"/>
              <w:ind w:firstLine="360"/>
              <w:rPr>
                <w:sz w:val="18"/>
                <w:szCs w:val="18"/>
              </w:rPr>
            </w:pPr>
            <w:r>
              <w:rPr>
                <w:rFonts w:hint="eastAsia"/>
                <w:sz w:val="18"/>
                <w:szCs w:val="18"/>
              </w:rPr>
              <w:t>2</w:t>
            </w:r>
          </w:p>
        </w:tc>
        <w:tc>
          <w:tcPr>
            <w:tcW w:w="751" w:type="dxa"/>
            <w:vAlign w:val="center"/>
          </w:tcPr>
          <w:p w14:paraId="18E82074" w14:textId="77777777" w:rsidR="00EA444F" w:rsidRDefault="00EA444F">
            <w:pPr>
              <w:pStyle w:val="a4"/>
              <w:ind w:firstLine="360"/>
              <w:rPr>
                <w:sz w:val="18"/>
                <w:szCs w:val="18"/>
              </w:rPr>
            </w:pPr>
            <w:r>
              <w:rPr>
                <w:rFonts w:hint="eastAsia"/>
                <w:sz w:val="18"/>
                <w:szCs w:val="18"/>
              </w:rPr>
              <w:t>3</w:t>
            </w:r>
          </w:p>
        </w:tc>
        <w:tc>
          <w:tcPr>
            <w:tcW w:w="752" w:type="dxa"/>
            <w:vAlign w:val="center"/>
          </w:tcPr>
          <w:p w14:paraId="1C31D158" w14:textId="77777777" w:rsidR="00EA444F" w:rsidRDefault="00EA444F">
            <w:pPr>
              <w:pStyle w:val="a4"/>
              <w:ind w:firstLine="360"/>
              <w:rPr>
                <w:sz w:val="18"/>
                <w:szCs w:val="18"/>
              </w:rPr>
            </w:pPr>
            <w:r>
              <w:rPr>
                <w:rFonts w:hint="eastAsia"/>
                <w:sz w:val="18"/>
                <w:szCs w:val="18"/>
              </w:rPr>
              <w:t>4</w:t>
            </w:r>
          </w:p>
        </w:tc>
        <w:tc>
          <w:tcPr>
            <w:tcW w:w="751" w:type="dxa"/>
            <w:vAlign w:val="center"/>
          </w:tcPr>
          <w:p w14:paraId="3E38D038" w14:textId="77777777" w:rsidR="00EA444F" w:rsidRDefault="00EA444F">
            <w:pPr>
              <w:pStyle w:val="a4"/>
              <w:ind w:firstLine="360"/>
              <w:rPr>
                <w:sz w:val="18"/>
                <w:szCs w:val="18"/>
              </w:rPr>
            </w:pPr>
            <w:r>
              <w:rPr>
                <w:rFonts w:hint="eastAsia"/>
                <w:sz w:val="18"/>
                <w:szCs w:val="18"/>
              </w:rPr>
              <w:t>5</w:t>
            </w:r>
          </w:p>
        </w:tc>
        <w:tc>
          <w:tcPr>
            <w:tcW w:w="752" w:type="dxa"/>
            <w:vAlign w:val="center"/>
          </w:tcPr>
          <w:p w14:paraId="2498D77A" w14:textId="77777777" w:rsidR="00EA444F" w:rsidRDefault="00EA444F">
            <w:pPr>
              <w:pStyle w:val="a4"/>
              <w:ind w:firstLine="360"/>
              <w:rPr>
                <w:sz w:val="18"/>
                <w:szCs w:val="18"/>
              </w:rPr>
            </w:pPr>
            <w:r>
              <w:rPr>
                <w:rFonts w:hint="eastAsia"/>
                <w:sz w:val="18"/>
                <w:szCs w:val="18"/>
              </w:rPr>
              <w:t>6</w:t>
            </w:r>
          </w:p>
        </w:tc>
        <w:tc>
          <w:tcPr>
            <w:tcW w:w="751" w:type="dxa"/>
            <w:vAlign w:val="center"/>
          </w:tcPr>
          <w:p w14:paraId="168F22B6" w14:textId="77777777" w:rsidR="00EA444F" w:rsidRDefault="00EA444F">
            <w:pPr>
              <w:pStyle w:val="a4"/>
              <w:ind w:firstLine="360"/>
              <w:rPr>
                <w:sz w:val="18"/>
                <w:szCs w:val="18"/>
              </w:rPr>
            </w:pPr>
            <w:r>
              <w:rPr>
                <w:rFonts w:hint="eastAsia"/>
                <w:sz w:val="18"/>
                <w:szCs w:val="18"/>
              </w:rPr>
              <w:t>7</w:t>
            </w:r>
          </w:p>
        </w:tc>
        <w:tc>
          <w:tcPr>
            <w:tcW w:w="752" w:type="dxa"/>
            <w:vAlign w:val="center"/>
          </w:tcPr>
          <w:p w14:paraId="0C336D39" w14:textId="77777777" w:rsidR="00EA444F" w:rsidRDefault="00EA444F">
            <w:pPr>
              <w:pStyle w:val="a4"/>
              <w:ind w:firstLine="360"/>
              <w:rPr>
                <w:sz w:val="18"/>
                <w:szCs w:val="18"/>
              </w:rPr>
            </w:pPr>
            <w:r>
              <w:rPr>
                <w:rFonts w:hint="eastAsia"/>
                <w:sz w:val="18"/>
                <w:szCs w:val="18"/>
              </w:rPr>
              <w:t>8</w:t>
            </w:r>
          </w:p>
        </w:tc>
        <w:tc>
          <w:tcPr>
            <w:tcW w:w="751" w:type="dxa"/>
            <w:vAlign w:val="center"/>
          </w:tcPr>
          <w:p w14:paraId="2BF1D3AA" w14:textId="77777777" w:rsidR="00EA444F" w:rsidRDefault="00EA444F">
            <w:pPr>
              <w:pStyle w:val="a4"/>
              <w:ind w:firstLine="360"/>
              <w:rPr>
                <w:sz w:val="18"/>
                <w:szCs w:val="18"/>
              </w:rPr>
            </w:pPr>
            <w:r>
              <w:rPr>
                <w:rFonts w:hint="eastAsia"/>
                <w:sz w:val="18"/>
                <w:szCs w:val="18"/>
              </w:rPr>
              <w:t>9</w:t>
            </w:r>
          </w:p>
        </w:tc>
        <w:tc>
          <w:tcPr>
            <w:tcW w:w="752" w:type="dxa"/>
            <w:vAlign w:val="center"/>
          </w:tcPr>
          <w:p w14:paraId="7751DDD2" w14:textId="77777777" w:rsidR="00EA444F" w:rsidRDefault="00EA444F">
            <w:pPr>
              <w:pStyle w:val="a4"/>
              <w:ind w:firstLine="360"/>
              <w:rPr>
                <w:sz w:val="18"/>
                <w:szCs w:val="18"/>
              </w:rPr>
            </w:pPr>
            <w:r>
              <w:rPr>
                <w:rFonts w:hint="eastAsia"/>
                <w:sz w:val="18"/>
                <w:szCs w:val="18"/>
              </w:rPr>
              <w:t>10</w:t>
            </w:r>
          </w:p>
        </w:tc>
      </w:tr>
      <w:tr w:rsidR="00EA444F" w14:paraId="68FF3AB1" w14:textId="77777777">
        <w:tc>
          <w:tcPr>
            <w:tcW w:w="2296" w:type="dxa"/>
            <w:gridSpan w:val="2"/>
            <w:tcBorders>
              <w:bottom w:val="nil"/>
            </w:tcBorders>
          </w:tcPr>
          <w:p w14:paraId="16BD6E24" w14:textId="77777777" w:rsidR="00EA444F" w:rsidRDefault="00EA444F">
            <w:pPr>
              <w:pStyle w:val="a4"/>
              <w:ind w:firstLineChars="0" w:firstLine="0"/>
              <w:rPr>
                <w:rFonts w:hint="eastAsia"/>
                <w:sz w:val="18"/>
                <w:szCs w:val="18"/>
              </w:rPr>
            </w:pPr>
            <w:r>
              <w:rPr>
                <w:rFonts w:hint="eastAsia"/>
                <w:sz w:val="18"/>
                <w:szCs w:val="18"/>
              </w:rPr>
              <w:t>外观</w:t>
            </w:r>
          </w:p>
        </w:tc>
        <w:tc>
          <w:tcPr>
            <w:tcW w:w="7452" w:type="dxa"/>
            <w:gridSpan w:val="10"/>
            <w:vAlign w:val="center"/>
          </w:tcPr>
          <w:p w14:paraId="7C371A77" w14:textId="77777777" w:rsidR="00EA444F" w:rsidRDefault="00EA444F">
            <w:pPr>
              <w:jc w:val="center"/>
              <w:rPr>
                <w:rFonts w:ascii="宋体" w:hAnsi="宋体" w:cs="宋体"/>
                <w:color w:val="000000"/>
                <w:sz w:val="18"/>
                <w:szCs w:val="18"/>
              </w:rPr>
            </w:pPr>
            <w:r>
              <w:rPr>
                <w:rFonts w:ascii="宋体" w:hAnsi="宋体" w:cs="宋体" w:hint="eastAsia"/>
                <w:color w:val="000000"/>
                <w:sz w:val="18"/>
                <w:szCs w:val="18"/>
              </w:rPr>
              <w:t>水白色透明液体</w:t>
            </w:r>
          </w:p>
        </w:tc>
      </w:tr>
      <w:tr w:rsidR="00EA444F" w14:paraId="46630A12" w14:textId="77777777">
        <w:tc>
          <w:tcPr>
            <w:tcW w:w="2296" w:type="dxa"/>
            <w:gridSpan w:val="2"/>
            <w:tcBorders>
              <w:bottom w:val="nil"/>
            </w:tcBorders>
          </w:tcPr>
          <w:p w14:paraId="227B950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密度/(g/cm3)              </w:t>
            </w:r>
          </w:p>
        </w:tc>
        <w:tc>
          <w:tcPr>
            <w:tcW w:w="688" w:type="dxa"/>
            <w:vAlign w:val="center"/>
          </w:tcPr>
          <w:p w14:paraId="7A12247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0.8682 </w:t>
            </w:r>
          </w:p>
        </w:tc>
        <w:tc>
          <w:tcPr>
            <w:tcW w:w="752" w:type="dxa"/>
            <w:vAlign w:val="center"/>
          </w:tcPr>
          <w:p w14:paraId="250E803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0.8700 </w:t>
            </w:r>
          </w:p>
        </w:tc>
        <w:tc>
          <w:tcPr>
            <w:tcW w:w="751" w:type="dxa"/>
            <w:vAlign w:val="center"/>
          </w:tcPr>
          <w:p w14:paraId="385894D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0.8709 </w:t>
            </w:r>
          </w:p>
        </w:tc>
        <w:tc>
          <w:tcPr>
            <w:tcW w:w="752" w:type="dxa"/>
            <w:vAlign w:val="center"/>
          </w:tcPr>
          <w:p w14:paraId="3953E3E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0.8692 </w:t>
            </w:r>
          </w:p>
        </w:tc>
        <w:tc>
          <w:tcPr>
            <w:tcW w:w="751" w:type="dxa"/>
            <w:vAlign w:val="center"/>
          </w:tcPr>
          <w:p w14:paraId="625B449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0.8678 </w:t>
            </w:r>
          </w:p>
        </w:tc>
        <w:tc>
          <w:tcPr>
            <w:tcW w:w="752" w:type="dxa"/>
            <w:vAlign w:val="center"/>
          </w:tcPr>
          <w:p w14:paraId="626485F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0.8683 </w:t>
            </w:r>
          </w:p>
        </w:tc>
        <w:tc>
          <w:tcPr>
            <w:tcW w:w="751" w:type="dxa"/>
            <w:vAlign w:val="center"/>
          </w:tcPr>
          <w:p w14:paraId="457343E5"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0.8692 </w:t>
            </w:r>
          </w:p>
        </w:tc>
        <w:tc>
          <w:tcPr>
            <w:tcW w:w="752" w:type="dxa"/>
            <w:vAlign w:val="center"/>
          </w:tcPr>
          <w:p w14:paraId="72007DC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0.8687 </w:t>
            </w:r>
          </w:p>
        </w:tc>
        <w:tc>
          <w:tcPr>
            <w:tcW w:w="751" w:type="dxa"/>
            <w:vAlign w:val="center"/>
          </w:tcPr>
          <w:p w14:paraId="17E565F4"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0.8703 </w:t>
            </w:r>
          </w:p>
        </w:tc>
        <w:tc>
          <w:tcPr>
            <w:tcW w:w="752" w:type="dxa"/>
            <w:vAlign w:val="center"/>
          </w:tcPr>
          <w:p w14:paraId="5684F97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0.8799 </w:t>
            </w:r>
          </w:p>
        </w:tc>
      </w:tr>
      <w:tr w:rsidR="00EA444F" w14:paraId="6F9006D8" w14:textId="77777777">
        <w:trPr>
          <w:cantSplit/>
        </w:trPr>
        <w:tc>
          <w:tcPr>
            <w:tcW w:w="2296" w:type="dxa"/>
            <w:gridSpan w:val="2"/>
            <w:tcBorders>
              <w:bottom w:val="single" w:sz="6" w:space="0" w:color="000000"/>
            </w:tcBorders>
          </w:tcPr>
          <w:p w14:paraId="6086251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运动粘度(40℃)/(mm2/s)     </w:t>
            </w:r>
          </w:p>
        </w:tc>
        <w:tc>
          <w:tcPr>
            <w:tcW w:w="688" w:type="dxa"/>
            <w:vAlign w:val="center"/>
          </w:tcPr>
          <w:p w14:paraId="1549A0F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7.4 </w:t>
            </w:r>
          </w:p>
        </w:tc>
        <w:tc>
          <w:tcPr>
            <w:tcW w:w="752" w:type="dxa"/>
            <w:vAlign w:val="center"/>
          </w:tcPr>
          <w:p w14:paraId="44B0499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7.1 </w:t>
            </w:r>
          </w:p>
        </w:tc>
        <w:tc>
          <w:tcPr>
            <w:tcW w:w="751" w:type="dxa"/>
            <w:vAlign w:val="center"/>
          </w:tcPr>
          <w:p w14:paraId="3A04125A"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7.6 </w:t>
            </w:r>
          </w:p>
        </w:tc>
        <w:tc>
          <w:tcPr>
            <w:tcW w:w="752" w:type="dxa"/>
            <w:vAlign w:val="center"/>
          </w:tcPr>
          <w:p w14:paraId="4940E12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7.4 </w:t>
            </w:r>
          </w:p>
        </w:tc>
        <w:tc>
          <w:tcPr>
            <w:tcW w:w="751" w:type="dxa"/>
            <w:vAlign w:val="center"/>
          </w:tcPr>
          <w:p w14:paraId="5909B868"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6.6 </w:t>
            </w:r>
          </w:p>
        </w:tc>
        <w:tc>
          <w:tcPr>
            <w:tcW w:w="752" w:type="dxa"/>
            <w:vAlign w:val="center"/>
          </w:tcPr>
          <w:p w14:paraId="64F44C9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6.9 </w:t>
            </w:r>
          </w:p>
        </w:tc>
        <w:tc>
          <w:tcPr>
            <w:tcW w:w="751" w:type="dxa"/>
            <w:vAlign w:val="center"/>
          </w:tcPr>
          <w:p w14:paraId="0B2A27E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7.2 </w:t>
            </w:r>
          </w:p>
        </w:tc>
        <w:tc>
          <w:tcPr>
            <w:tcW w:w="752" w:type="dxa"/>
            <w:vAlign w:val="center"/>
          </w:tcPr>
          <w:p w14:paraId="6B49787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6.8 </w:t>
            </w:r>
          </w:p>
        </w:tc>
        <w:tc>
          <w:tcPr>
            <w:tcW w:w="751" w:type="dxa"/>
            <w:vAlign w:val="center"/>
          </w:tcPr>
          <w:p w14:paraId="7CA0871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7.1 </w:t>
            </w:r>
          </w:p>
        </w:tc>
        <w:tc>
          <w:tcPr>
            <w:tcW w:w="752" w:type="dxa"/>
            <w:vAlign w:val="center"/>
          </w:tcPr>
          <w:p w14:paraId="356B470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7.1 </w:t>
            </w:r>
          </w:p>
        </w:tc>
      </w:tr>
      <w:tr w:rsidR="00EA444F" w14:paraId="5BAFA761" w14:textId="77777777">
        <w:tc>
          <w:tcPr>
            <w:tcW w:w="2296" w:type="dxa"/>
            <w:gridSpan w:val="2"/>
            <w:tcBorders>
              <w:bottom w:val="single" w:sz="4" w:space="0" w:color="auto"/>
            </w:tcBorders>
          </w:tcPr>
          <w:p w14:paraId="036374A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闪点（开口）/,℃         </w:t>
            </w:r>
          </w:p>
        </w:tc>
        <w:tc>
          <w:tcPr>
            <w:tcW w:w="688" w:type="dxa"/>
            <w:vAlign w:val="center"/>
          </w:tcPr>
          <w:p w14:paraId="197DBDD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170</w:t>
            </w:r>
          </w:p>
        </w:tc>
        <w:tc>
          <w:tcPr>
            <w:tcW w:w="752" w:type="dxa"/>
            <w:vAlign w:val="center"/>
          </w:tcPr>
          <w:p w14:paraId="07E7F4C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182</w:t>
            </w:r>
          </w:p>
        </w:tc>
        <w:tc>
          <w:tcPr>
            <w:tcW w:w="751" w:type="dxa"/>
            <w:vAlign w:val="center"/>
          </w:tcPr>
          <w:p w14:paraId="68A59DA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182</w:t>
            </w:r>
          </w:p>
        </w:tc>
        <w:tc>
          <w:tcPr>
            <w:tcW w:w="752" w:type="dxa"/>
            <w:vAlign w:val="center"/>
          </w:tcPr>
          <w:p w14:paraId="349DEE14"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176</w:t>
            </w:r>
          </w:p>
        </w:tc>
        <w:tc>
          <w:tcPr>
            <w:tcW w:w="751" w:type="dxa"/>
            <w:vAlign w:val="center"/>
          </w:tcPr>
          <w:p w14:paraId="29C34A0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182</w:t>
            </w:r>
          </w:p>
        </w:tc>
        <w:tc>
          <w:tcPr>
            <w:tcW w:w="752" w:type="dxa"/>
            <w:vAlign w:val="center"/>
          </w:tcPr>
          <w:p w14:paraId="43FB194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168</w:t>
            </w:r>
          </w:p>
        </w:tc>
        <w:tc>
          <w:tcPr>
            <w:tcW w:w="751" w:type="dxa"/>
            <w:vAlign w:val="center"/>
          </w:tcPr>
          <w:p w14:paraId="1305778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167</w:t>
            </w:r>
          </w:p>
        </w:tc>
        <w:tc>
          <w:tcPr>
            <w:tcW w:w="752" w:type="dxa"/>
            <w:vAlign w:val="center"/>
          </w:tcPr>
          <w:p w14:paraId="53C6915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178</w:t>
            </w:r>
          </w:p>
        </w:tc>
        <w:tc>
          <w:tcPr>
            <w:tcW w:w="751" w:type="dxa"/>
            <w:vAlign w:val="center"/>
          </w:tcPr>
          <w:p w14:paraId="03C28BA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174</w:t>
            </w:r>
          </w:p>
        </w:tc>
        <w:tc>
          <w:tcPr>
            <w:tcW w:w="752" w:type="dxa"/>
            <w:vAlign w:val="center"/>
          </w:tcPr>
          <w:p w14:paraId="59743F5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177</w:t>
            </w:r>
          </w:p>
        </w:tc>
      </w:tr>
      <w:tr w:rsidR="00EA444F" w14:paraId="7699E574" w14:textId="77777777">
        <w:trPr>
          <w:cantSplit/>
        </w:trPr>
        <w:tc>
          <w:tcPr>
            <w:tcW w:w="2296" w:type="dxa"/>
            <w:gridSpan w:val="2"/>
            <w:tcBorders>
              <w:top w:val="single" w:sz="4" w:space="0" w:color="auto"/>
              <w:bottom w:val="single" w:sz="4" w:space="0" w:color="auto"/>
            </w:tcBorders>
          </w:tcPr>
          <w:p w14:paraId="7CB510D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色泽 （ASTM）        </w:t>
            </w:r>
          </w:p>
        </w:tc>
        <w:tc>
          <w:tcPr>
            <w:tcW w:w="688" w:type="dxa"/>
            <w:vAlign w:val="center"/>
          </w:tcPr>
          <w:p w14:paraId="4954422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2" w:type="dxa"/>
          </w:tcPr>
          <w:p w14:paraId="407AAC9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1" w:type="dxa"/>
          </w:tcPr>
          <w:p w14:paraId="3D3C995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2" w:type="dxa"/>
          </w:tcPr>
          <w:p w14:paraId="58D4639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1" w:type="dxa"/>
          </w:tcPr>
          <w:p w14:paraId="66FCA94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2" w:type="dxa"/>
          </w:tcPr>
          <w:p w14:paraId="05F6454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1" w:type="dxa"/>
          </w:tcPr>
          <w:p w14:paraId="53CCC21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2" w:type="dxa"/>
          </w:tcPr>
          <w:p w14:paraId="713F75A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1" w:type="dxa"/>
          </w:tcPr>
          <w:p w14:paraId="2A924EF5"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2" w:type="dxa"/>
          </w:tcPr>
          <w:p w14:paraId="49EBD01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r>
      <w:tr w:rsidR="00EA444F" w14:paraId="4822733D" w14:textId="77777777">
        <w:tc>
          <w:tcPr>
            <w:tcW w:w="2296" w:type="dxa"/>
            <w:gridSpan w:val="2"/>
            <w:tcBorders>
              <w:top w:val="single" w:sz="4" w:space="0" w:color="auto"/>
              <w:bottom w:val="nil"/>
            </w:tcBorders>
          </w:tcPr>
          <w:p w14:paraId="090485B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可磺化物，%</w:t>
            </w:r>
          </w:p>
        </w:tc>
        <w:tc>
          <w:tcPr>
            <w:tcW w:w="688" w:type="dxa"/>
            <w:vAlign w:val="center"/>
          </w:tcPr>
          <w:p w14:paraId="0D8A4042"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95.1</w:t>
            </w:r>
          </w:p>
        </w:tc>
        <w:tc>
          <w:tcPr>
            <w:tcW w:w="752" w:type="dxa"/>
            <w:vAlign w:val="center"/>
          </w:tcPr>
          <w:p w14:paraId="0BCFCCBE"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95.5</w:t>
            </w:r>
          </w:p>
        </w:tc>
        <w:tc>
          <w:tcPr>
            <w:tcW w:w="751" w:type="dxa"/>
            <w:vAlign w:val="center"/>
          </w:tcPr>
          <w:p w14:paraId="3DEE414E" w14:textId="77777777" w:rsidR="00EA444F" w:rsidRDefault="00EA444F">
            <w:pPr>
              <w:jc w:val="center"/>
              <w:rPr>
                <w:rFonts w:ascii="宋体" w:hAnsi="宋体" w:cs="宋体"/>
                <w:b/>
                <w:bCs/>
                <w:color w:val="000000"/>
                <w:sz w:val="18"/>
                <w:szCs w:val="18"/>
              </w:rPr>
            </w:pPr>
            <w:r>
              <w:rPr>
                <w:rFonts w:ascii="宋体" w:hAnsi="宋体" w:cs="宋体" w:hint="eastAsia"/>
                <w:b/>
                <w:bCs/>
                <w:color w:val="000000"/>
                <w:sz w:val="18"/>
                <w:szCs w:val="18"/>
              </w:rPr>
              <w:t>90.4</w:t>
            </w:r>
          </w:p>
        </w:tc>
        <w:tc>
          <w:tcPr>
            <w:tcW w:w="752" w:type="dxa"/>
            <w:vAlign w:val="center"/>
          </w:tcPr>
          <w:p w14:paraId="784C3496" w14:textId="77777777" w:rsidR="00EA444F" w:rsidRDefault="00EA444F">
            <w:pPr>
              <w:jc w:val="center"/>
              <w:rPr>
                <w:rFonts w:ascii="宋体" w:hAnsi="宋体" w:cs="宋体"/>
                <w:b/>
                <w:bCs/>
                <w:color w:val="000000"/>
                <w:sz w:val="18"/>
                <w:szCs w:val="18"/>
              </w:rPr>
            </w:pPr>
            <w:r>
              <w:rPr>
                <w:rFonts w:ascii="宋体" w:hAnsi="宋体" w:cs="宋体" w:hint="eastAsia"/>
                <w:b/>
                <w:bCs/>
                <w:color w:val="000000"/>
                <w:sz w:val="18"/>
                <w:szCs w:val="18"/>
              </w:rPr>
              <w:t>94.1</w:t>
            </w:r>
          </w:p>
        </w:tc>
        <w:tc>
          <w:tcPr>
            <w:tcW w:w="751" w:type="dxa"/>
            <w:vAlign w:val="center"/>
          </w:tcPr>
          <w:p w14:paraId="1E8A43DF" w14:textId="77777777" w:rsidR="00EA444F" w:rsidRDefault="00EA444F">
            <w:pPr>
              <w:jc w:val="center"/>
              <w:rPr>
                <w:rFonts w:ascii="宋体" w:hAnsi="宋体" w:cs="宋体"/>
                <w:b/>
                <w:bCs/>
                <w:color w:val="000000"/>
                <w:sz w:val="18"/>
                <w:szCs w:val="18"/>
              </w:rPr>
            </w:pPr>
            <w:r>
              <w:rPr>
                <w:rFonts w:ascii="宋体" w:hAnsi="宋体" w:cs="宋体" w:hint="eastAsia"/>
                <w:b/>
                <w:bCs/>
                <w:color w:val="000000"/>
                <w:sz w:val="18"/>
                <w:szCs w:val="18"/>
              </w:rPr>
              <w:t>93.2</w:t>
            </w:r>
          </w:p>
        </w:tc>
        <w:tc>
          <w:tcPr>
            <w:tcW w:w="752" w:type="dxa"/>
            <w:vAlign w:val="center"/>
          </w:tcPr>
          <w:p w14:paraId="395A92B6"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95.2</w:t>
            </w:r>
          </w:p>
        </w:tc>
        <w:tc>
          <w:tcPr>
            <w:tcW w:w="751" w:type="dxa"/>
            <w:vAlign w:val="center"/>
          </w:tcPr>
          <w:p w14:paraId="62BB1BA5" w14:textId="77777777" w:rsidR="00EA444F" w:rsidRDefault="00EA444F">
            <w:pPr>
              <w:jc w:val="center"/>
              <w:rPr>
                <w:rFonts w:ascii="宋体" w:hAnsi="宋体" w:cs="宋体"/>
                <w:b/>
                <w:bCs/>
                <w:color w:val="000000"/>
                <w:sz w:val="18"/>
                <w:szCs w:val="18"/>
              </w:rPr>
            </w:pPr>
            <w:r>
              <w:rPr>
                <w:rFonts w:ascii="宋体" w:hAnsi="宋体" w:cs="宋体" w:hint="eastAsia"/>
                <w:b/>
                <w:bCs/>
                <w:color w:val="000000"/>
                <w:sz w:val="18"/>
                <w:szCs w:val="18"/>
              </w:rPr>
              <w:t>92.7</w:t>
            </w:r>
          </w:p>
        </w:tc>
        <w:tc>
          <w:tcPr>
            <w:tcW w:w="752" w:type="dxa"/>
            <w:vAlign w:val="center"/>
          </w:tcPr>
          <w:p w14:paraId="3F206661" w14:textId="77777777" w:rsidR="00EA444F" w:rsidRDefault="00EA444F">
            <w:pPr>
              <w:jc w:val="center"/>
              <w:rPr>
                <w:rFonts w:ascii="宋体" w:hAnsi="宋体" w:cs="宋体"/>
                <w:b/>
                <w:bCs/>
                <w:color w:val="000000"/>
                <w:sz w:val="18"/>
                <w:szCs w:val="18"/>
              </w:rPr>
            </w:pPr>
            <w:r>
              <w:rPr>
                <w:rFonts w:ascii="宋体" w:hAnsi="宋体" w:cs="宋体" w:hint="eastAsia"/>
                <w:b/>
                <w:bCs/>
                <w:color w:val="000000"/>
                <w:sz w:val="18"/>
                <w:szCs w:val="18"/>
              </w:rPr>
              <w:t>93.5</w:t>
            </w:r>
          </w:p>
        </w:tc>
        <w:tc>
          <w:tcPr>
            <w:tcW w:w="751" w:type="dxa"/>
            <w:vAlign w:val="center"/>
          </w:tcPr>
          <w:p w14:paraId="59045E1F" w14:textId="77777777" w:rsidR="00EA444F" w:rsidRDefault="00EA444F">
            <w:pPr>
              <w:jc w:val="center"/>
              <w:rPr>
                <w:rFonts w:ascii="宋体" w:hAnsi="宋体" w:cs="宋体"/>
                <w:b/>
                <w:bCs/>
                <w:color w:val="000000"/>
                <w:sz w:val="18"/>
                <w:szCs w:val="18"/>
              </w:rPr>
            </w:pPr>
            <w:r>
              <w:rPr>
                <w:rFonts w:ascii="宋体" w:hAnsi="宋体" w:cs="宋体" w:hint="eastAsia"/>
                <w:b/>
                <w:bCs/>
                <w:color w:val="000000"/>
                <w:sz w:val="18"/>
                <w:szCs w:val="18"/>
              </w:rPr>
              <w:t>92.1</w:t>
            </w:r>
          </w:p>
        </w:tc>
        <w:tc>
          <w:tcPr>
            <w:tcW w:w="752" w:type="dxa"/>
            <w:vAlign w:val="center"/>
          </w:tcPr>
          <w:p w14:paraId="179B9EA9" w14:textId="77777777" w:rsidR="00EA444F" w:rsidRDefault="00EA444F">
            <w:pPr>
              <w:jc w:val="center"/>
              <w:rPr>
                <w:rFonts w:ascii="宋体" w:hAnsi="宋体" w:cs="宋体"/>
                <w:b/>
                <w:bCs/>
                <w:color w:val="000000"/>
                <w:sz w:val="18"/>
                <w:szCs w:val="18"/>
              </w:rPr>
            </w:pPr>
            <w:r>
              <w:rPr>
                <w:rFonts w:ascii="宋体" w:hAnsi="宋体" w:cs="宋体" w:hint="eastAsia"/>
                <w:b/>
                <w:bCs/>
                <w:color w:val="000000"/>
                <w:sz w:val="18"/>
                <w:szCs w:val="18"/>
              </w:rPr>
              <w:t>91.6</w:t>
            </w:r>
          </w:p>
        </w:tc>
      </w:tr>
      <w:tr w:rsidR="00EA444F" w14:paraId="34A69DC4" w14:textId="77777777">
        <w:tc>
          <w:tcPr>
            <w:tcW w:w="2296" w:type="dxa"/>
            <w:gridSpan w:val="2"/>
            <w:tcBorders>
              <w:top w:val="single" w:sz="4" w:space="0" w:color="auto"/>
              <w:bottom w:val="nil"/>
            </w:tcBorders>
          </w:tcPr>
          <w:p w14:paraId="6CABCDB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溴价（</w:t>
            </w:r>
            <w:proofErr w:type="spellStart"/>
            <w:r>
              <w:rPr>
                <w:rFonts w:ascii="宋体" w:hAnsi="宋体" w:cs="宋体" w:hint="eastAsia"/>
                <w:color w:val="000000"/>
                <w:sz w:val="18"/>
                <w:szCs w:val="18"/>
              </w:rPr>
              <w:t>gBr</w:t>
            </w:r>
            <w:proofErr w:type="spellEnd"/>
            <w:r>
              <w:rPr>
                <w:rFonts w:ascii="宋体" w:hAnsi="宋体" w:cs="宋体" w:hint="eastAsia"/>
                <w:color w:val="000000"/>
                <w:sz w:val="18"/>
                <w:szCs w:val="18"/>
              </w:rPr>
              <w:t>/100g样品）</w:t>
            </w:r>
          </w:p>
        </w:tc>
        <w:tc>
          <w:tcPr>
            <w:tcW w:w="688" w:type="dxa"/>
            <w:vAlign w:val="center"/>
          </w:tcPr>
          <w:p w14:paraId="15FED3AC"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0.8</w:t>
            </w:r>
          </w:p>
        </w:tc>
        <w:tc>
          <w:tcPr>
            <w:tcW w:w="752" w:type="dxa"/>
            <w:vAlign w:val="center"/>
          </w:tcPr>
          <w:p w14:paraId="6C0B3557"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0.8</w:t>
            </w:r>
          </w:p>
        </w:tc>
        <w:tc>
          <w:tcPr>
            <w:tcW w:w="751" w:type="dxa"/>
            <w:vAlign w:val="center"/>
          </w:tcPr>
          <w:p w14:paraId="050A2BDE"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0.8</w:t>
            </w:r>
          </w:p>
        </w:tc>
        <w:tc>
          <w:tcPr>
            <w:tcW w:w="752" w:type="dxa"/>
            <w:vAlign w:val="center"/>
          </w:tcPr>
          <w:p w14:paraId="72418E6E"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0.8</w:t>
            </w:r>
          </w:p>
        </w:tc>
        <w:tc>
          <w:tcPr>
            <w:tcW w:w="751" w:type="dxa"/>
            <w:vAlign w:val="center"/>
          </w:tcPr>
          <w:p w14:paraId="5802074C"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0.8</w:t>
            </w:r>
          </w:p>
        </w:tc>
        <w:tc>
          <w:tcPr>
            <w:tcW w:w="752" w:type="dxa"/>
            <w:vAlign w:val="center"/>
          </w:tcPr>
          <w:p w14:paraId="60DED9D5"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0.9</w:t>
            </w:r>
          </w:p>
        </w:tc>
        <w:tc>
          <w:tcPr>
            <w:tcW w:w="751" w:type="dxa"/>
            <w:vAlign w:val="center"/>
          </w:tcPr>
          <w:p w14:paraId="60579772"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0.9</w:t>
            </w:r>
          </w:p>
        </w:tc>
        <w:tc>
          <w:tcPr>
            <w:tcW w:w="752" w:type="dxa"/>
            <w:vAlign w:val="center"/>
          </w:tcPr>
          <w:p w14:paraId="1B59CCCE"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0.8</w:t>
            </w:r>
          </w:p>
        </w:tc>
        <w:tc>
          <w:tcPr>
            <w:tcW w:w="751" w:type="dxa"/>
            <w:vAlign w:val="center"/>
          </w:tcPr>
          <w:p w14:paraId="5F12ACE3"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0.8</w:t>
            </w:r>
          </w:p>
        </w:tc>
        <w:tc>
          <w:tcPr>
            <w:tcW w:w="752" w:type="dxa"/>
            <w:vAlign w:val="center"/>
          </w:tcPr>
          <w:p w14:paraId="6A7F6730"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0.8</w:t>
            </w:r>
          </w:p>
        </w:tc>
      </w:tr>
      <w:tr w:rsidR="00EA444F" w14:paraId="540C6DFE" w14:textId="77777777">
        <w:tc>
          <w:tcPr>
            <w:tcW w:w="2296" w:type="dxa"/>
            <w:gridSpan w:val="2"/>
            <w:tcBorders>
              <w:top w:val="single" w:sz="4" w:space="0" w:color="auto"/>
              <w:bottom w:val="nil"/>
            </w:tcBorders>
          </w:tcPr>
          <w:p w14:paraId="76FF2F4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凝固点/℃               </w:t>
            </w:r>
          </w:p>
        </w:tc>
        <w:tc>
          <w:tcPr>
            <w:tcW w:w="688" w:type="dxa"/>
            <w:vAlign w:val="center"/>
          </w:tcPr>
          <w:p w14:paraId="36C6D20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&lt;-60</w:t>
            </w:r>
          </w:p>
        </w:tc>
        <w:tc>
          <w:tcPr>
            <w:tcW w:w="752" w:type="dxa"/>
          </w:tcPr>
          <w:p w14:paraId="04731DD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&lt;-60</w:t>
            </w:r>
          </w:p>
        </w:tc>
        <w:tc>
          <w:tcPr>
            <w:tcW w:w="751" w:type="dxa"/>
          </w:tcPr>
          <w:p w14:paraId="4F4CCB1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&lt;-60</w:t>
            </w:r>
          </w:p>
        </w:tc>
        <w:tc>
          <w:tcPr>
            <w:tcW w:w="752" w:type="dxa"/>
          </w:tcPr>
          <w:p w14:paraId="5019546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&lt;-60</w:t>
            </w:r>
          </w:p>
        </w:tc>
        <w:tc>
          <w:tcPr>
            <w:tcW w:w="751" w:type="dxa"/>
          </w:tcPr>
          <w:p w14:paraId="76C8D69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&lt;-60</w:t>
            </w:r>
          </w:p>
        </w:tc>
        <w:tc>
          <w:tcPr>
            <w:tcW w:w="752" w:type="dxa"/>
          </w:tcPr>
          <w:p w14:paraId="11DCC4B5"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&lt;-60</w:t>
            </w:r>
          </w:p>
        </w:tc>
        <w:tc>
          <w:tcPr>
            <w:tcW w:w="751" w:type="dxa"/>
          </w:tcPr>
          <w:p w14:paraId="5D731E9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&lt;-60</w:t>
            </w:r>
          </w:p>
        </w:tc>
        <w:tc>
          <w:tcPr>
            <w:tcW w:w="752" w:type="dxa"/>
          </w:tcPr>
          <w:p w14:paraId="246A0BC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&lt;-60</w:t>
            </w:r>
          </w:p>
        </w:tc>
        <w:tc>
          <w:tcPr>
            <w:tcW w:w="751" w:type="dxa"/>
          </w:tcPr>
          <w:p w14:paraId="1351D71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&lt;-60</w:t>
            </w:r>
          </w:p>
        </w:tc>
        <w:tc>
          <w:tcPr>
            <w:tcW w:w="752" w:type="dxa"/>
          </w:tcPr>
          <w:p w14:paraId="45B53704"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&lt;-60</w:t>
            </w:r>
          </w:p>
        </w:tc>
      </w:tr>
      <w:tr w:rsidR="00EA444F" w14:paraId="12D9CB54" w14:textId="77777777">
        <w:trPr>
          <w:cantSplit/>
        </w:trPr>
        <w:tc>
          <w:tcPr>
            <w:tcW w:w="1021" w:type="dxa"/>
            <w:vMerge w:val="restart"/>
            <w:vAlign w:val="center"/>
          </w:tcPr>
          <w:p w14:paraId="7BE4856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馏程/℃</w:t>
            </w:r>
          </w:p>
        </w:tc>
        <w:tc>
          <w:tcPr>
            <w:tcW w:w="1275" w:type="dxa"/>
            <w:vAlign w:val="center"/>
          </w:tcPr>
          <w:p w14:paraId="08DFDD34"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5%</w:t>
            </w:r>
          </w:p>
        </w:tc>
        <w:tc>
          <w:tcPr>
            <w:tcW w:w="688" w:type="dxa"/>
            <w:vAlign w:val="center"/>
          </w:tcPr>
          <w:p w14:paraId="0F35BA55"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320.5 </w:t>
            </w:r>
          </w:p>
        </w:tc>
        <w:tc>
          <w:tcPr>
            <w:tcW w:w="752" w:type="dxa"/>
            <w:vAlign w:val="center"/>
          </w:tcPr>
          <w:p w14:paraId="1B3A095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321.0 </w:t>
            </w:r>
          </w:p>
        </w:tc>
        <w:tc>
          <w:tcPr>
            <w:tcW w:w="751" w:type="dxa"/>
            <w:vAlign w:val="center"/>
          </w:tcPr>
          <w:p w14:paraId="1C8482B5"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321.5 </w:t>
            </w:r>
          </w:p>
        </w:tc>
        <w:tc>
          <w:tcPr>
            <w:tcW w:w="752" w:type="dxa"/>
            <w:vAlign w:val="center"/>
          </w:tcPr>
          <w:p w14:paraId="22970D28"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319.5 </w:t>
            </w:r>
          </w:p>
        </w:tc>
        <w:tc>
          <w:tcPr>
            <w:tcW w:w="751" w:type="dxa"/>
            <w:vAlign w:val="center"/>
          </w:tcPr>
          <w:p w14:paraId="17E0823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319.0 </w:t>
            </w:r>
          </w:p>
        </w:tc>
        <w:tc>
          <w:tcPr>
            <w:tcW w:w="752" w:type="dxa"/>
            <w:vAlign w:val="center"/>
          </w:tcPr>
          <w:p w14:paraId="1AF1154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318.0 </w:t>
            </w:r>
          </w:p>
        </w:tc>
        <w:tc>
          <w:tcPr>
            <w:tcW w:w="751" w:type="dxa"/>
            <w:vAlign w:val="center"/>
          </w:tcPr>
          <w:p w14:paraId="2DCB458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319.0 </w:t>
            </w:r>
          </w:p>
        </w:tc>
        <w:tc>
          <w:tcPr>
            <w:tcW w:w="752" w:type="dxa"/>
            <w:vAlign w:val="center"/>
          </w:tcPr>
          <w:p w14:paraId="6A38017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317.0 </w:t>
            </w:r>
          </w:p>
        </w:tc>
        <w:tc>
          <w:tcPr>
            <w:tcW w:w="751" w:type="dxa"/>
            <w:vAlign w:val="center"/>
          </w:tcPr>
          <w:p w14:paraId="019E45B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318.5 </w:t>
            </w:r>
          </w:p>
        </w:tc>
        <w:tc>
          <w:tcPr>
            <w:tcW w:w="752" w:type="dxa"/>
            <w:vAlign w:val="center"/>
          </w:tcPr>
          <w:p w14:paraId="2FE582D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319.0 </w:t>
            </w:r>
          </w:p>
        </w:tc>
      </w:tr>
      <w:tr w:rsidR="00EA444F" w14:paraId="06B066E0" w14:textId="77777777">
        <w:trPr>
          <w:cantSplit/>
        </w:trPr>
        <w:tc>
          <w:tcPr>
            <w:tcW w:w="1021" w:type="dxa"/>
            <w:vMerge/>
            <w:tcBorders>
              <w:bottom w:val="single" w:sz="4" w:space="0" w:color="auto"/>
            </w:tcBorders>
          </w:tcPr>
          <w:p w14:paraId="485A043C" w14:textId="77777777" w:rsidR="00EA444F" w:rsidRDefault="00EA444F">
            <w:pPr>
              <w:jc w:val="center"/>
              <w:rPr>
                <w:rFonts w:ascii="宋体" w:hAnsi="宋体" w:cs="宋体" w:hint="eastAsia"/>
                <w:color w:val="000000"/>
                <w:sz w:val="18"/>
                <w:szCs w:val="18"/>
              </w:rPr>
            </w:pPr>
          </w:p>
        </w:tc>
        <w:tc>
          <w:tcPr>
            <w:tcW w:w="1275" w:type="dxa"/>
            <w:vAlign w:val="center"/>
          </w:tcPr>
          <w:p w14:paraId="40614228"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95%</w:t>
            </w:r>
          </w:p>
        </w:tc>
        <w:tc>
          <w:tcPr>
            <w:tcW w:w="688" w:type="dxa"/>
            <w:vAlign w:val="center"/>
          </w:tcPr>
          <w:p w14:paraId="6E33DE48"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331.5 </w:t>
            </w:r>
          </w:p>
        </w:tc>
        <w:tc>
          <w:tcPr>
            <w:tcW w:w="752" w:type="dxa"/>
            <w:vAlign w:val="center"/>
          </w:tcPr>
          <w:p w14:paraId="56E3639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330.0 </w:t>
            </w:r>
          </w:p>
        </w:tc>
        <w:tc>
          <w:tcPr>
            <w:tcW w:w="751" w:type="dxa"/>
            <w:vAlign w:val="center"/>
          </w:tcPr>
          <w:p w14:paraId="6C71A12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331.5 </w:t>
            </w:r>
          </w:p>
        </w:tc>
        <w:tc>
          <w:tcPr>
            <w:tcW w:w="752" w:type="dxa"/>
            <w:vAlign w:val="center"/>
          </w:tcPr>
          <w:p w14:paraId="5E403F9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331.5 </w:t>
            </w:r>
          </w:p>
        </w:tc>
        <w:tc>
          <w:tcPr>
            <w:tcW w:w="751" w:type="dxa"/>
            <w:vAlign w:val="center"/>
          </w:tcPr>
          <w:p w14:paraId="61D374D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327.0 </w:t>
            </w:r>
          </w:p>
        </w:tc>
        <w:tc>
          <w:tcPr>
            <w:tcW w:w="752" w:type="dxa"/>
            <w:vAlign w:val="center"/>
          </w:tcPr>
          <w:p w14:paraId="0835594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330.0 </w:t>
            </w:r>
          </w:p>
        </w:tc>
        <w:tc>
          <w:tcPr>
            <w:tcW w:w="751" w:type="dxa"/>
            <w:vAlign w:val="center"/>
          </w:tcPr>
          <w:p w14:paraId="01AEF374"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331.5 </w:t>
            </w:r>
          </w:p>
        </w:tc>
        <w:tc>
          <w:tcPr>
            <w:tcW w:w="752" w:type="dxa"/>
            <w:vAlign w:val="center"/>
          </w:tcPr>
          <w:p w14:paraId="2FBE69E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326.0 </w:t>
            </w:r>
          </w:p>
        </w:tc>
        <w:tc>
          <w:tcPr>
            <w:tcW w:w="751" w:type="dxa"/>
            <w:vAlign w:val="center"/>
          </w:tcPr>
          <w:p w14:paraId="36F0B42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328.0 </w:t>
            </w:r>
          </w:p>
        </w:tc>
        <w:tc>
          <w:tcPr>
            <w:tcW w:w="752" w:type="dxa"/>
            <w:vAlign w:val="center"/>
          </w:tcPr>
          <w:p w14:paraId="4B3D3894"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330.0 </w:t>
            </w:r>
          </w:p>
        </w:tc>
      </w:tr>
    </w:tbl>
    <w:p w14:paraId="38676270" w14:textId="77777777" w:rsidR="00EA444F" w:rsidRDefault="00EA444F">
      <w:pPr>
        <w:pStyle w:val="a4"/>
        <w:ind w:firstLineChars="0" w:firstLine="0"/>
        <w:rPr>
          <w:rFonts w:hAnsi="宋体" w:hint="eastAsia"/>
        </w:rPr>
      </w:pPr>
    </w:p>
    <w:p w14:paraId="71382BF7" w14:textId="77777777" w:rsidR="00EA444F" w:rsidRDefault="00EA444F">
      <w:pPr>
        <w:pStyle w:val="a4"/>
        <w:ind w:firstLineChars="0" w:firstLine="0"/>
        <w:rPr>
          <w:rFonts w:hAnsi="宋体"/>
        </w:rPr>
      </w:pPr>
      <w:r>
        <w:rPr>
          <w:rFonts w:hAnsi="宋体" w:hint="eastAsia"/>
        </w:rPr>
        <w:t>2号重烷基苯十批分析数据</w:t>
      </w:r>
    </w:p>
    <w:tbl>
      <w:tblPr>
        <w:tblpPr w:leftFromText="180" w:rightFromText="180" w:vertAnchor="text" w:horzAnchor="margin" w:tblpY="128"/>
        <w:tblW w:w="974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21"/>
        <w:gridCol w:w="1275"/>
        <w:gridCol w:w="688"/>
        <w:gridCol w:w="752"/>
        <w:gridCol w:w="751"/>
        <w:gridCol w:w="752"/>
        <w:gridCol w:w="751"/>
        <w:gridCol w:w="752"/>
        <w:gridCol w:w="751"/>
        <w:gridCol w:w="752"/>
        <w:gridCol w:w="751"/>
        <w:gridCol w:w="752"/>
      </w:tblGrid>
      <w:tr w:rsidR="00EA444F" w14:paraId="15291D99" w14:textId="77777777">
        <w:trPr>
          <w:cantSplit/>
          <w:trHeight w:val="416"/>
        </w:trPr>
        <w:tc>
          <w:tcPr>
            <w:tcW w:w="2296" w:type="dxa"/>
            <w:gridSpan w:val="2"/>
            <w:tcBorders>
              <w:tl2br w:val="single" w:sz="4" w:space="0" w:color="auto"/>
            </w:tcBorders>
            <w:vAlign w:val="center"/>
          </w:tcPr>
          <w:p w14:paraId="12FB954D" w14:textId="77777777" w:rsidR="00EA444F" w:rsidRDefault="00EA444F">
            <w:pPr>
              <w:pStyle w:val="a4"/>
              <w:ind w:right="90" w:firstLine="360"/>
              <w:jc w:val="right"/>
              <w:rPr>
                <w:sz w:val="18"/>
                <w:szCs w:val="18"/>
              </w:rPr>
            </w:pPr>
            <w:r>
              <w:rPr>
                <w:rFonts w:hint="eastAsia"/>
                <w:sz w:val="18"/>
                <w:szCs w:val="18"/>
              </w:rPr>
              <w:t>批  次</w:t>
            </w:r>
          </w:p>
          <w:p w14:paraId="589B541B" w14:textId="77777777" w:rsidR="00EA444F" w:rsidRDefault="00EA444F">
            <w:pPr>
              <w:pStyle w:val="a4"/>
              <w:ind w:firstLineChars="0" w:firstLine="0"/>
              <w:rPr>
                <w:sz w:val="18"/>
                <w:szCs w:val="18"/>
              </w:rPr>
            </w:pPr>
            <w:r>
              <w:rPr>
                <w:rFonts w:hint="eastAsia"/>
                <w:sz w:val="18"/>
                <w:szCs w:val="18"/>
              </w:rPr>
              <w:t xml:space="preserve"> 项 </w:t>
            </w:r>
            <w:r>
              <w:rPr>
                <w:sz w:val="18"/>
                <w:szCs w:val="18"/>
              </w:rPr>
              <w:t xml:space="preserve"> </w:t>
            </w:r>
            <w:r>
              <w:rPr>
                <w:rFonts w:hint="eastAsia"/>
                <w:sz w:val="18"/>
                <w:szCs w:val="18"/>
              </w:rPr>
              <w:t>目</w:t>
            </w:r>
          </w:p>
        </w:tc>
        <w:tc>
          <w:tcPr>
            <w:tcW w:w="688" w:type="dxa"/>
            <w:vAlign w:val="center"/>
          </w:tcPr>
          <w:p w14:paraId="59F6854B" w14:textId="77777777" w:rsidR="00EA444F" w:rsidRDefault="00EA444F">
            <w:pPr>
              <w:pStyle w:val="a4"/>
              <w:ind w:firstLine="360"/>
              <w:rPr>
                <w:sz w:val="18"/>
                <w:szCs w:val="18"/>
              </w:rPr>
            </w:pPr>
            <w:r>
              <w:rPr>
                <w:rFonts w:hint="eastAsia"/>
                <w:sz w:val="18"/>
                <w:szCs w:val="18"/>
              </w:rPr>
              <w:t>1</w:t>
            </w:r>
          </w:p>
        </w:tc>
        <w:tc>
          <w:tcPr>
            <w:tcW w:w="752" w:type="dxa"/>
            <w:vAlign w:val="center"/>
          </w:tcPr>
          <w:p w14:paraId="61648741" w14:textId="77777777" w:rsidR="00EA444F" w:rsidRDefault="00EA444F">
            <w:pPr>
              <w:pStyle w:val="a4"/>
              <w:ind w:firstLine="360"/>
              <w:rPr>
                <w:sz w:val="18"/>
                <w:szCs w:val="18"/>
              </w:rPr>
            </w:pPr>
            <w:r>
              <w:rPr>
                <w:rFonts w:hint="eastAsia"/>
                <w:sz w:val="18"/>
                <w:szCs w:val="18"/>
              </w:rPr>
              <w:t>2</w:t>
            </w:r>
          </w:p>
        </w:tc>
        <w:tc>
          <w:tcPr>
            <w:tcW w:w="751" w:type="dxa"/>
            <w:vAlign w:val="center"/>
          </w:tcPr>
          <w:p w14:paraId="68A5AFDD" w14:textId="77777777" w:rsidR="00EA444F" w:rsidRDefault="00EA444F">
            <w:pPr>
              <w:pStyle w:val="a4"/>
              <w:ind w:firstLine="360"/>
              <w:rPr>
                <w:sz w:val="18"/>
                <w:szCs w:val="18"/>
              </w:rPr>
            </w:pPr>
            <w:r>
              <w:rPr>
                <w:rFonts w:hint="eastAsia"/>
                <w:sz w:val="18"/>
                <w:szCs w:val="18"/>
              </w:rPr>
              <w:t>3</w:t>
            </w:r>
          </w:p>
        </w:tc>
        <w:tc>
          <w:tcPr>
            <w:tcW w:w="752" w:type="dxa"/>
            <w:vAlign w:val="center"/>
          </w:tcPr>
          <w:p w14:paraId="375896AA" w14:textId="77777777" w:rsidR="00EA444F" w:rsidRDefault="00EA444F">
            <w:pPr>
              <w:pStyle w:val="a4"/>
              <w:ind w:firstLine="360"/>
              <w:rPr>
                <w:sz w:val="18"/>
                <w:szCs w:val="18"/>
              </w:rPr>
            </w:pPr>
            <w:r>
              <w:rPr>
                <w:rFonts w:hint="eastAsia"/>
                <w:sz w:val="18"/>
                <w:szCs w:val="18"/>
              </w:rPr>
              <w:t>4</w:t>
            </w:r>
          </w:p>
        </w:tc>
        <w:tc>
          <w:tcPr>
            <w:tcW w:w="751" w:type="dxa"/>
            <w:vAlign w:val="center"/>
          </w:tcPr>
          <w:p w14:paraId="5C98C861" w14:textId="77777777" w:rsidR="00EA444F" w:rsidRDefault="00EA444F">
            <w:pPr>
              <w:pStyle w:val="a4"/>
              <w:ind w:firstLine="360"/>
              <w:rPr>
                <w:sz w:val="18"/>
                <w:szCs w:val="18"/>
              </w:rPr>
            </w:pPr>
            <w:r>
              <w:rPr>
                <w:rFonts w:hint="eastAsia"/>
                <w:sz w:val="18"/>
                <w:szCs w:val="18"/>
              </w:rPr>
              <w:t>5</w:t>
            </w:r>
          </w:p>
        </w:tc>
        <w:tc>
          <w:tcPr>
            <w:tcW w:w="752" w:type="dxa"/>
            <w:vAlign w:val="center"/>
          </w:tcPr>
          <w:p w14:paraId="6C4C1C29" w14:textId="77777777" w:rsidR="00EA444F" w:rsidRDefault="00EA444F">
            <w:pPr>
              <w:pStyle w:val="a4"/>
              <w:ind w:firstLine="360"/>
              <w:rPr>
                <w:sz w:val="18"/>
                <w:szCs w:val="18"/>
              </w:rPr>
            </w:pPr>
            <w:r>
              <w:rPr>
                <w:rFonts w:hint="eastAsia"/>
                <w:sz w:val="18"/>
                <w:szCs w:val="18"/>
              </w:rPr>
              <w:t>6</w:t>
            </w:r>
          </w:p>
        </w:tc>
        <w:tc>
          <w:tcPr>
            <w:tcW w:w="751" w:type="dxa"/>
            <w:vAlign w:val="center"/>
          </w:tcPr>
          <w:p w14:paraId="3EE13274" w14:textId="77777777" w:rsidR="00EA444F" w:rsidRDefault="00EA444F">
            <w:pPr>
              <w:pStyle w:val="a4"/>
              <w:ind w:firstLine="360"/>
              <w:rPr>
                <w:sz w:val="18"/>
                <w:szCs w:val="18"/>
              </w:rPr>
            </w:pPr>
            <w:r>
              <w:rPr>
                <w:rFonts w:hint="eastAsia"/>
                <w:sz w:val="18"/>
                <w:szCs w:val="18"/>
              </w:rPr>
              <w:t>7</w:t>
            </w:r>
          </w:p>
        </w:tc>
        <w:tc>
          <w:tcPr>
            <w:tcW w:w="752" w:type="dxa"/>
            <w:vAlign w:val="center"/>
          </w:tcPr>
          <w:p w14:paraId="605952CC" w14:textId="77777777" w:rsidR="00EA444F" w:rsidRDefault="00EA444F">
            <w:pPr>
              <w:pStyle w:val="a4"/>
              <w:ind w:firstLine="360"/>
              <w:rPr>
                <w:sz w:val="18"/>
                <w:szCs w:val="18"/>
              </w:rPr>
            </w:pPr>
            <w:r>
              <w:rPr>
                <w:rFonts w:hint="eastAsia"/>
                <w:sz w:val="18"/>
                <w:szCs w:val="18"/>
              </w:rPr>
              <w:t>8</w:t>
            </w:r>
          </w:p>
        </w:tc>
        <w:tc>
          <w:tcPr>
            <w:tcW w:w="751" w:type="dxa"/>
            <w:vAlign w:val="center"/>
          </w:tcPr>
          <w:p w14:paraId="5DCA40F6" w14:textId="77777777" w:rsidR="00EA444F" w:rsidRDefault="00EA444F">
            <w:pPr>
              <w:pStyle w:val="a4"/>
              <w:ind w:firstLine="360"/>
              <w:rPr>
                <w:sz w:val="18"/>
                <w:szCs w:val="18"/>
              </w:rPr>
            </w:pPr>
            <w:r>
              <w:rPr>
                <w:rFonts w:hint="eastAsia"/>
                <w:sz w:val="18"/>
                <w:szCs w:val="18"/>
              </w:rPr>
              <w:t>9</w:t>
            </w:r>
          </w:p>
        </w:tc>
        <w:tc>
          <w:tcPr>
            <w:tcW w:w="752" w:type="dxa"/>
            <w:vAlign w:val="center"/>
          </w:tcPr>
          <w:p w14:paraId="332B09F0" w14:textId="77777777" w:rsidR="00EA444F" w:rsidRDefault="00EA444F">
            <w:pPr>
              <w:pStyle w:val="a4"/>
              <w:ind w:firstLine="360"/>
              <w:rPr>
                <w:sz w:val="18"/>
                <w:szCs w:val="18"/>
              </w:rPr>
            </w:pPr>
            <w:r>
              <w:rPr>
                <w:rFonts w:hint="eastAsia"/>
                <w:sz w:val="18"/>
                <w:szCs w:val="18"/>
              </w:rPr>
              <w:t>10</w:t>
            </w:r>
          </w:p>
        </w:tc>
      </w:tr>
      <w:tr w:rsidR="00EA444F" w14:paraId="2210C638" w14:textId="77777777">
        <w:tc>
          <w:tcPr>
            <w:tcW w:w="2296" w:type="dxa"/>
            <w:gridSpan w:val="2"/>
            <w:tcBorders>
              <w:bottom w:val="nil"/>
            </w:tcBorders>
          </w:tcPr>
          <w:p w14:paraId="65612F27" w14:textId="77777777" w:rsidR="00EA444F" w:rsidRDefault="00EA444F">
            <w:pPr>
              <w:pStyle w:val="a4"/>
              <w:ind w:firstLineChars="0" w:firstLine="0"/>
              <w:rPr>
                <w:rFonts w:hint="eastAsia"/>
                <w:sz w:val="18"/>
                <w:szCs w:val="18"/>
              </w:rPr>
            </w:pPr>
            <w:r>
              <w:rPr>
                <w:rFonts w:hint="eastAsia"/>
                <w:sz w:val="18"/>
                <w:szCs w:val="18"/>
              </w:rPr>
              <w:t>外观</w:t>
            </w:r>
          </w:p>
        </w:tc>
        <w:tc>
          <w:tcPr>
            <w:tcW w:w="7452" w:type="dxa"/>
            <w:gridSpan w:val="10"/>
            <w:vAlign w:val="center"/>
          </w:tcPr>
          <w:p w14:paraId="5C5ACA53" w14:textId="77777777" w:rsidR="00EA444F" w:rsidRDefault="00EA444F">
            <w:pPr>
              <w:jc w:val="center"/>
              <w:rPr>
                <w:rFonts w:ascii="宋体" w:hAnsi="宋体" w:cs="宋体"/>
                <w:color w:val="000000"/>
                <w:sz w:val="18"/>
                <w:szCs w:val="18"/>
              </w:rPr>
            </w:pPr>
            <w:r>
              <w:rPr>
                <w:rFonts w:ascii="宋体" w:hAnsi="宋体" w:cs="宋体" w:hint="eastAsia"/>
                <w:color w:val="000000"/>
                <w:sz w:val="18"/>
                <w:szCs w:val="18"/>
              </w:rPr>
              <w:t>水白色透明液体</w:t>
            </w:r>
          </w:p>
        </w:tc>
      </w:tr>
      <w:tr w:rsidR="00EA444F" w14:paraId="78431993" w14:textId="77777777">
        <w:tc>
          <w:tcPr>
            <w:tcW w:w="2296" w:type="dxa"/>
            <w:gridSpan w:val="2"/>
            <w:tcBorders>
              <w:bottom w:val="nil"/>
            </w:tcBorders>
          </w:tcPr>
          <w:p w14:paraId="789113AE" w14:textId="77777777" w:rsidR="00EA444F" w:rsidRDefault="00EA444F">
            <w:pPr>
              <w:pStyle w:val="a4"/>
              <w:ind w:firstLineChars="0" w:firstLine="0"/>
              <w:rPr>
                <w:sz w:val="18"/>
                <w:szCs w:val="18"/>
              </w:rPr>
            </w:pPr>
            <w:r>
              <w:rPr>
                <w:rFonts w:hint="eastAsia"/>
                <w:sz w:val="18"/>
                <w:szCs w:val="18"/>
              </w:rPr>
              <w:t>密度/(</w:t>
            </w:r>
            <w:r>
              <w:rPr>
                <w:sz w:val="18"/>
                <w:szCs w:val="18"/>
              </w:rPr>
              <w:t>g/cm</w:t>
            </w:r>
            <w:r>
              <w:rPr>
                <w:sz w:val="18"/>
                <w:szCs w:val="18"/>
                <w:vertAlign w:val="superscript"/>
              </w:rPr>
              <w:t>3</w:t>
            </w:r>
            <w:r>
              <w:rPr>
                <w:rFonts w:hint="eastAsia"/>
                <w:sz w:val="18"/>
                <w:szCs w:val="18"/>
              </w:rPr>
              <w:t>)</w:t>
            </w:r>
            <w:r>
              <w:rPr>
                <w:sz w:val="18"/>
                <w:szCs w:val="18"/>
              </w:rPr>
              <w:t xml:space="preserve"> </w:t>
            </w:r>
            <w:r>
              <w:rPr>
                <w:sz w:val="18"/>
                <w:szCs w:val="18"/>
                <w:vertAlign w:val="superscript"/>
              </w:rPr>
              <w:t xml:space="preserve">   </w:t>
            </w:r>
            <w:r>
              <w:rPr>
                <w:sz w:val="18"/>
                <w:szCs w:val="18"/>
              </w:rPr>
              <w:t xml:space="preserve">          </w:t>
            </w:r>
          </w:p>
        </w:tc>
        <w:tc>
          <w:tcPr>
            <w:tcW w:w="688" w:type="dxa"/>
            <w:vAlign w:val="center"/>
          </w:tcPr>
          <w:p w14:paraId="70ACE308"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0.8704 </w:t>
            </w:r>
          </w:p>
        </w:tc>
        <w:tc>
          <w:tcPr>
            <w:tcW w:w="752" w:type="dxa"/>
            <w:vAlign w:val="center"/>
          </w:tcPr>
          <w:p w14:paraId="338EAE9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0.8694 </w:t>
            </w:r>
          </w:p>
        </w:tc>
        <w:tc>
          <w:tcPr>
            <w:tcW w:w="751" w:type="dxa"/>
            <w:vAlign w:val="center"/>
          </w:tcPr>
          <w:p w14:paraId="03CD3E2A"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0.8690 </w:t>
            </w:r>
          </w:p>
        </w:tc>
        <w:tc>
          <w:tcPr>
            <w:tcW w:w="752" w:type="dxa"/>
            <w:vAlign w:val="center"/>
          </w:tcPr>
          <w:p w14:paraId="73D67A2A"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0.8693 </w:t>
            </w:r>
          </w:p>
        </w:tc>
        <w:tc>
          <w:tcPr>
            <w:tcW w:w="751" w:type="dxa"/>
            <w:vAlign w:val="center"/>
          </w:tcPr>
          <w:p w14:paraId="0619A435"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0.8686 </w:t>
            </w:r>
          </w:p>
        </w:tc>
        <w:tc>
          <w:tcPr>
            <w:tcW w:w="752" w:type="dxa"/>
            <w:vAlign w:val="center"/>
          </w:tcPr>
          <w:p w14:paraId="20BD3DFA"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0.8695 </w:t>
            </w:r>
          </w:p>
        </w:tc>
        <w:tc>
          <w:tcPr>
            <w:tcW w:w="751" w:type="dxa"/>
            <w:vAlign w:val="center"/>
          </w:tcPr>
          <w:p w14:paraId="16FF668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0.8693 </w:t>
            </w:r>
          </w:p>
        </w:tc>
        <w:tc>
          <w:tcPr>
            <w:tcW w:w="752" w:type="dxa"/>
            <w:vAlign w:val="center"/>
          </w:tcPr>
          <w:p w14:paraId="5F0E1B0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0.8688 </w:t>
            </w:r>
          </w:p>
        </w:tc>
        <w:tc>
          <w:tcPr>
            <w:tcW w:w="751" w:type="dxa"/>
            <w:vAlign w:val="center"/>
          </w:tcPr>
          <w:p w14:paraId="3B305D7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0.8704 </w:t>
            </w:r>
          </w:p>
        </w:tc>
        <w:tc>
          <w:tcPr>
            <w:tcW w:w="752" w:type="dxa"/>
            <w:vAlign w:val="center"/>
          </w:tcPr>
          <w:p w14:paraId="497DC03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0.8691 </w:t>
            </w:r>
          </w:p>
        </w:tc>
      </w:tr>
      <w:tr w:rsidR="00EA444F" w14:paraId="2CE195F2" w14:textId="77777777">
        <w:trPr>
          <w:cantSplit/>
        </w:trPr>
        <w:tc>
          <w:tcPr>
            <w:tcW w:w="2296" w:type="dxa"/>
            <w:gridSpan w:val="2"/>
            <w:tcBorders>
              <w:bottom w:val="single" w:sz="6" w:space="0" w:color="000000"/>
            </w:tcBorders>
          </w:tcPr>
          <w:p w14:paraId="41390D52" w14:textId="77777777" w:rsidR="00EA444F" w:rsidRDefault="00EA444F">
            <w:pPr>
              <w:pStyle w:val="a4"/>
              <w:ind w:firstLineChars="0" w:firstLine="0"/>
              <w:rPr>
                <w:sz w:val="18"/>
                <w:szCs w:val="18"/>
              </w:rPr>
            </w:pPr>
            <w:r>
              <w:rPr>
                <w:rFonts w:hint="eastAsia"/>
                <w:sz w:val="18"/>
                <w:szCs w:val="18"/>
              </w:rPr>
              <w:t>运动粘度</w:t>
            </w:r>
            <w:r>
              <w:rPr>
                <w:sz w:val="18"/>
                <w:szCs w:val="18"/>
              </w:rPr>
              <w:t>(</w:t>
            </w:r>
            <w:r>
              <w:rPr>
                <w:rFonts w:hint="eastAsia"/>
                <w:sz w:val="18"/>
                <w:szCs w:val="18"/>
              </w:rPr>
              <w:t>4</w:t>
            </w:r>
            <w:r>
              <w:rPr>
                <w:sz w:val="18"/>
                <w:szCs w:val="18"/>
              </w:rPr>
              <w:t>0</w:t>
            </w:r>
            <w:r>
              <w:rPr>
                <w:rFonts w:hint="eastAsia"/>
                <w:sz w:val="18"/>
                <w:szCs w:val="18"/>
              </w:rPr>
              <w:t>℃</w:t>
            </w:r>
            <w:r>
              <w:rPr>
                <w:sz w:val="18"/>
                <w:szCs w:val="18"/>
              </w:rPr>
              <w:t>)</w:t>
            </w:r>
            <w:r>
              <w:rPr>
                <w:rFonts w:hint="eastAsia"/>
                <w:sz w:val="18"/>
                <w:szCs w:val="18"/>
              </w:rPr>
              <w:t>/(</w:t>
            </w:r>
            <w:r>
              <w:rPr>
                <w:sz w:val="18"/>
                <w:szCs w:val="18"/>
              </w:rPr>
              <w:t>mm</w:t>
            </w:r>
            <w:r>
              <w:rPr>
                <w:sz w:val="18"/>
                <w:szCs w:val="18"/>
                <w:vertAlign w:val="superscript"/>
              </w:rPr>
              <w:t>2</w:t>
            </w:r>
            <w:r>
              <w:rPr>
                <w:sz w:val="18"/>
                <w:szCs w:val="18"/>
              </w:rPr>
              <w:t>/s</w:t>
            </w:r>
            <w:r>
              <w:rPr>
                <w:rFonts w:hint="eastAsia"/>
                <w:sz w:val="18"/>
                <w:szCs w:val="18"/>
              </w:rPr>
              <w:t xml:space="preserve">)     </w:t>
            </w:r>
          </w:p>
        </w:tc>
        <w:tc>
          <w:tcPr>
            <w:tcW w:w="688" w:type="dxa"/>
            <w:vAlign w:val="center"/>
          </w:tcPr>
          <w:p w14:paraId="44C0D27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23.1</w:t>
            </w:r>
          </w:p>
        </w:tc>
        <w:tc>
          <w:tcPr>
            <w:tcW w:w="752" w:type="dxa"/>
            <w:vAlign w:val="center"/>
          </w:tcPr>
          <w:p w14:paraId="3455EFC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20.8</w:t>
            </w:r>
          </w:p>
        </w:tc>
        <w:tc>
          <w:tcPr>
            <w:tcW w:w="751" w:type="dxa"/>
            <w:vAlign w:val="center"/>
          </w:tcPr>
          <w:p w14:paraId="5FDB632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21.4</w:t>
            </w:r>
          </w:p>
        </w:tc>
        <w:tc>
          <w:tcPr>
            <w:tcW w:w="752" w:type="dxa"/>
            <w:vAlign w:val="center"/>
          </w:tcPr>
          <w:p w14:paraId="7E77B72A"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21.3</w:t>
            </w:r>
          </w:p>
        </w:tc>
        <w:tc>
          <w:tcPr>
            <w:tcW w:w="751" w:type="dxa"/>
            <w:vAlign w:val="center"/>
          </w:tcPr>
          <w:p w14:paraId="51BACAF4"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19.7</w:t>
            </w:r>
          </w:p>
        </w:tc>
        <w:tc>
          <w:tcPr>
            <w:tcW w:w="752" w:type="dxa"/>
            <w:vAlign w:val="center"/>
          </w:tcPr>
          <w:p w14:paraId="0608E6D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20.5</w:t>
            </w:r>
          </w:p>
        </w:tc>
        <w:tc>
          <w:tcPr>
            <w:tcW w:w="751" w:type="dxa"/>
            <w:vAlign w:val="center"/>
          </w:tcPr>
          <w:p w14:paraId="1E8D2ED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19.6</w:t>
            </w:r>
          </w:p>
        </w:tc>
        <w:tc>
          <w:tcPr>
            <w:tcW w:w="752" w:type="dxa"/>
            <w:vAlign w:val="center"/>
          </w:tcPr>
          <w:p w14:paraId="294A81F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20.7</w:t>
            </w:r>
          </w:p>
        </w:tc>
        <w:tc>
          <w:tcPr>
            <w:tcW w:w="751" w:type="dxa"/>
            <w:vAlign w:val="center"/>
          </w:tcPr>
          <w:p w14:paraId="2A68996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20.4</w:t>
            </w:r>
          </w:p>
        </w:tc>
        <w:tc>
          <w:tcPr>
            <w:tcW w:w="752" w:type="dxa"/>
            <w:vAlign w:val="center"/>
          </w:tcPr>
          <w:p w14:paraId="09D0DE0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20.2</w:t>
            </w:r>
          </w:p>
        </w:tc>
      </w:tr>
      <w:tr w:rsidR="00EA444F" w14:paraId="172A6A62" w14:textId="77777777">
        <w:tc>
          <w:tcPr>
            <w:tcW w:w="2296" w:type="dxa"/>
            <w:gridSpan w:val="2"/>
            <w:tcBorders>
              <w:bottom w:val="single" w:sz="4" w:space="0" w:color="auto"/>
            </w:tcBorders>
          </w:tcPr>
          <w:p w14:paraId="654226A0" w14:textId="77777777" w:rsidR="00EA444F" w:rsidRDefault="00EA444F">
            <w:pPr>
              <w:pStyle w:val="a4"/>
              <w:ind w:firstLineChars="0" w:firstLine="0"/>
              <w:rPr>
                <w:sz w:val="18"/>
                <w:szCs w:val="18"/>
              </w:rPr>
            </w:pPr>
            <w:r>
              <w:rPr>
                <w:rFonts w:hint="eastAsia"/>
                <w:sz w:val="18"/>
                <w:szCs w:val="18"/>
              </w:rPr>
              <w:t>闪点（开口）/</w:t>
            </w:r>
            <w:r>
              <w:rPr>
                <w:sz w:val="18"/>
                <w:szCs w:val="18"/>
              </w:rPr>
              <w:t>,</w:t>
            </w:r>
            <w:r>
              <w:rPr>
                <w:rFonts w:hint="eastAsia"/>
                <w:sz w:val="18"/>
                <w:szCs w:val="18"/>
              </w:rPr>
              <w:t>℃</w:t>
            </w:r>
            <w:r>
              <w:rPr>
                <w:sz w:val="18"/>
                <w:szCs w:val="18"/>
              </w:rPr>
              <w:t xml:space="preserve">     </w:t>
            </w:r>
            <w:r>
              <w:rPr>
                <w:rFonts w:hint="eastAsia"/>
                <w:sz w:val="18"/>
                <w:szCs w:val="18"/>
              </w:rPr>
              <w:t xml:space="preserve">    </w:t>
            </w:r>
          </w:p>
        </w:tc>
        <w:tc>
          <w:tcPr>
            <w:tcW w:w="688" w:type="dxa"/>
            <w:vAlign w:val="center"/>
          </w:tcPr>
          <w:p w14:paraId="35D0AD6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214</w:t>
            </w:r>
          </w:p>
        </w:tc>
        <w:tc>
          <w:tcPr>
            <w:tcW w:w="752" w:type="dxa"/>
            <w:vAlign w:val="center"/>
          </w:tcPr>
          <w:p w14:paraId="219A1E9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194</w:t>
            </w:r>
          </w:p>
        </w:tc>
        <w:tc>
          <w:tcPr>
            <w:tcW w:w="751" w:type="dxa"/>
            <w:vAlign w:val="center"/>
          </w:tcPr>
          <w:p w14:paraId="30955C15"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202</w:t>
            </w:r>
          </w:p>
        </w:tc>
        <w:tc>
          <w:tcPr>
            <w:tcW w:w="752" w:type="dxa"/>
            <w:vAlign w:val="center"/>
          </w:tcPr>
          <w:p w14:paraId="6CFA4C7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200</w:t>
            </w:r>
          </w:p>
        </w:tc>
        <w:tc>
          <w:tcPr>
            <w:tcW w:w="751" w:type="dxa"/>
            <w:vAlign w:val="center"/>
          </w:tcPr>
          <w:p w14:paraId="5953A1C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208</w:t>
            </w:r>
          </w:p>
        </w:tc>
        <w:tc>
          <w:tcPr>
            <w:tcW w:w="752" w:type="dxa"/>
            <w:vAlign w:val="center"/>
          </w:tcPr>
          <w:p w14:paraId="7873475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212</w:t>
            </w:r>
          </w:p>
        </w:tc>
        <w:tc>
          <w:tcPr>
            <w:tcW w:w="751" w:type="dxa"/>
            <w:vAlign w:val="center"/>
          </w:tcPr>
          <w:p w14:paraId="798560F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200</w:t>
            </w:r>
          </w:p>
        </w:tc>
        <w:tc>
          <w:tcPr>
            <w:tcW w:w="752" w:type="dxa"/>
            <w:vAlign w:val="center"/>
          </w:tcPr>
          <w:p w14:paraId="0CE7090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204</w:t>
            </w:r>
          </w:p>
        </w:tc>
        <w:tc>
          <w:tcPr>
            <w:tcW w:w="751" w:type="dxa"/>
            <w:vAlign w:val="center"/>
          </w:tcPr>
          <w:p w14:paraId="16531FA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200</w:t>
            </w:r>
          </w:p>
        </w:tc>
        <w:tc>
          <w:tcPr>
            <w:tcW w:w="752" w:type="dxa"/>
            <w:vAlign w:val="center"/>
          </w:tcPr>
          <w:p w14:paraId="0DF1FAA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198</w:t>
            </w:r>
          </w:p>
        </w:tc>
      </w:tr>
      <w:tr w:rsidR="00EA444F" w14:paraId="52DAB18A" w14:textId="77777777">
        <w:trPr>
          <w:cantSplit/>
        </w:trPr>
        <w:tc>
          <w:tcPr>
            <w:tcW w:w="2296" w:type="dxa"/>
            <w:gridSpan w:val="2"/>
            <w:tcBorders>
              <w:top w:val="single" w:sz="4" w:space="0" w:color="auto"/>
              <w:bottom w:val="single" w:sz="4" w:space="0" w:color="auto"/>
            </w:tcBorders>
          </w:tcPr>
          <w:p w14:paraId="513FF988" w14:textId="77777777" w:rsidR="00EA444F" w:rsidRDefault="00EA444F">
            <w:pPr>
              <w:pStyle w:val="a4"/>
              <w:ind w:firstLineChars="0" w:firstLine="0"/>
              <w:rPr>
                <w:sz w:val="18"/>
                <w:szCs w:val="18"/>
              </w:rPr>
            </w:pPr>
            <w:r>
              <w:rPr>
                <w:rFonts w:hint="eastAsia"/>
                <w:sz w:val="18"/>
                <w:szCs w:val="18"/>
              </w:rPr>
              <w:t>色泽</w:t>
            </w:r>
            <w:r>
              <w:rPr>
                <w:sz w:val="18"/>
                <w:szCs w:val="18"/>
              </w:rPr>
              <w:t xml:space="preserve"> </w:t>
            </w:r>
            <w:r>
              <w:rPr>
                <w:rFonts w:hint="eastAsia"/>
                <w:sz w:val="18"/>
                <w:szCs w:val="18"/>
              </w:rPr>
              <w:t>（</w:t>
            </w:r>
            <w:r>
              <w:rPr>
                <w:sz w:val="18"/>
                <w:szCs w:val="18"/>
              </w:rPr>
              <w:t>ASTM</w:t>
            </w:r>
            <w:r>
              <w:rPr>
                <w:rFonts w:hint="eastAsia"/>
                <w:sz w:val="18"/>
                <w:szCs w:val="18"/>
              </w:rPr>
              <w:t>）</w:t>
            </w:r>
            <w:r>
              <w:rPr>
                <w:sz w:val="18"/>
                <w:szCs w:val="18"/>
              </w:rPr>
              <w:t xml:space="preserve">   </w:t>
            </w:r>
            <w:r>
              <w:rPr>
                <w:rFonts w:hint="eastAsia"/>
                <w:sz w:val="18"/>
                <w:szCs w:val="18"/>
              </w:rPr>
              <w:t xml:space="preserve">     </w:t>
            </w:r>
          </w:p>
        </w:tc>
        <w:tc>
          <w:tcPr>
            <w:tcW w:w="688" w:type="dxa"/>
            <w:vAlign w:val="center"/>
          </w:tcPr>
          <w:p w14:paraId="1E54BEA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2" w:type="dxa"/>
          </w:tcPr>
          <w:p w14:paraId="342219B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1" w:type="dxa"/>
          </w:tcPr>
          <w:p w14:paraId="1B41DC5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2" w:type="dxa"/>
          </w:tcPr>
          <w:p w14:paraId="48AF0BC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1" w:type="dxa"/>
          </w:tcPr>
          <w:p w14:paraId="7E6311FA"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2" w:type="dxa"/>
          </w:tcPr>
          <w:p w14:paraId="39B5915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1" w:type="dxa"/>
          </w:tcPr>
          <w:p w14:paraId="05968C35"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2" w:type="dxa"/>
          </w:tcPr>
          <w:p w14:paraId="7B8D848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1" w:type="dxa"/>
          </w:tcPr>
          <w:p w14:paraId="7F22F10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c>
          <w:tcPr>
            <w:tcW w:w="752" w:type="dxa"/>
          </w:tcPr>
          <w:p w14:paraId="7A84C73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&lt;0.5</w:t>
            </w:r>
          </w:p>
        </w:tc>
      </w:tr>
      <w:tr w:rsidR="00EA444F" w14:paraId="2EC386EA" w14:textId="77777777">
        <w:tc>
          <w:tcPr>
            <w:tcW w:w="2296" w:type="dxa"/>
            <w:gridSpan w:val="2"/>
            <w:tcBorders>
              <w:top w:val="single" w:sz="4" w:space="0" w:color="auto"/>
              <w:bottom w:val="nil"/>
            </w:tcBorders>
          </w:tcPr>
          <w:p w14:paraId="2AD9D606" w14:textId="77777777" w:rsidR="00EA444F" w:rsidRDefault="00EA444F">
            <w:pPr>
              <w:pStyle w:val="a4"/>
              <w:ind w:firstLineChars="0" w:firstLine="0"/>
              <w:rPr>
                <w:rFonts w:hint="eastAsia"/>
                <w:sz w:val="18"/>
                <w:szCs w:val="18"/>
              </w:rPr>
            </w:pPr>
            <w:r>
              <w:rPr>
                <w:rFonts w:hint="eastAsia"/>
                <w:sz w:val="18"/>
                <w:szCs w:val="18"/>
              </w:rPr>
              <w:t>溴价（</w:t>
            </w:r>
            <w:proofErr w:type="spellStart"/>
            <w:r>
              <w:rPr>
                <w:rFonts w:hint="eastAsia"/>
                <w:sz w:val="18"/>
                <w:szCs w:val="18"/>
              </w:rPr>
              <w:t>gBr</w:t>
            </w:r>
            <w:proofErr w:type="spellEnd"/>
            <w:r>
              <w:rPr>
                <w:rFonts w:hint="eastAsia"/>
                <w:sz w:val="18"/>
                <w:szCs w:val="18"/>
              </w:rPr>
              <w:t>/100g样品）</w:t>
            </w:r>
          </w:p>
        </w:tc>
        <w:tc>
          <w:tcPr>
            <w:tcW w:w="688" w:type="dxa"/>
            <w:vAlign w:val="center"/>
          </w:tcPr>
          <w:p w14:paraId="01F46453"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2.6</w:t>
            </w:r>
          </w:p>
        </w:tc>
        <w:tc>
          <w:tcPr>
            <w:tcW w:w="752" w:type="dxa"/>
            <w:vAlign w:val="center"/>
          </w:tcPr>
          <w:p w14:paraId="17B963DA"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2.8</w:t>
            </w:r>
          </w:p>
        </w:tc>
        <w:tc>
          <w:tcPr>
            <w:tcW w:w="751" w:type="dxa"/>
            <w:vAlign w:val="center"/>
          </w:tcPr>
          <w:p w14:paraId="3E384F4E"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2.6</w:t>
            </w:r>
          </w:p>
        </w:tc>
        <w:tc>
          <w:tcPr>
            <w:tcW w:w="752" w:type="dxa"/>
            <w:vAlign w:val="center"/>
          </w:tcPr>
          <w:p w14:paraId="11473B28"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3.1</w:t>
            </w:r>
          </w:p>
        </w:tc>
        <w:tc>
          <w:tcPr>
            <w:tcW w:w="751" w:type="dxa"/>
            <w:vAlign w:val="center"/>
          </w:tcPr>
          <w:p w14:paraId="74B51C82"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3.0</w:t>
            </w:r>
          </w:p>
        </w:tc>
        <w:tc>
          <w:tcPr>
            <w:tcW w:w="752" w:type="dxa"/>
            <w:vAlign w:val="center"/>
          </w:tcPr>
          <w:p w14:paraId="6313A328"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2.6</w:t>
            </w:r>
          </w:p>
        </w:tc>
        <w:tc>
          <w:tcPr>
            <w:tcW w:w="751" w:type="dxa"/>
            <w:vAlign w:val="center"/>
          </w:tcPr>
          <w:p w14:paraId="03672029"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2.6</w:t>
            </w:r>
          </w:p>
        </w:tc>
        <w:tc>
          <w:tcPr>
            <w:tcW w:w="752" w:type="dxa"/>
            <w:vAlign w:val="center"/>
          </w:tcPr>
          <w:p w14:paraId="26496437"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2.6</w:t>
            </w:r>
          </w:p>
        </w:tc>
        <w:tc>
          <w:tcPr>
            <w:tcW w:w="751" w:type="dxa"/>
            <w:vAlign w:val="center"/>
          </w:tcPr>
          <w:p w14:paraId="689668F8"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2.8</w:t>
            </w:r>
          </w:p>
        </w:tc>
        <w:tc>
          <w:tcPr>
            <w:tcW w:w="752" w:type="dxa"/>
            <w:vAlign w:val="center"/>
          </w:tcPr>
          <w:p w14:paraId="6D45EDDF" w14:textId="77777777" w:rsidR="00EA444F" w:rsidRDefault="00EA444F">
            <w:pPr>
              <w:jc w:val="center"/>
              <w:rPr>
                <w:rFonts w:ascii="宋体" w:hAnsi="宋体" w:cs="宋体" w:hint="eastAsia"/>
                <w:b/>
                <w:bCs/>
                <w:color w:val="000000"/>
                <w:sz w:val="18"/>
                <w:szCs w:val="18"/>
              </w:rPr>
            </w:pPr>
            <w:r>
              <w:rPr>
                <w:rFonts w:ascii="宋体" w:hAnsi="宋体" w:cs="宋体" w:hint="eastAsia"/>
                <w:b/>
                <w:bCs/>
                <w:color w:val="000000"/>
                <w:sz w:val="18"/>
                <w:szCs w:val="18"/>
              </w:rPr>
              <w:t>2.4</w:t>
            </w:r>
          </w:p>
        </w:tc>
      </w:tr>
      <w:tr w:rsidR="00EA444F" w14:paraId="1F693093" w14:textId="77777777">
        <w:tc>
          <w:tcPr>
            <w:tcW w:w="2296" w:type="dxa"/>
            <w:gridSpan w:val="2"/>
            <w:tcBorders>
              <w:top w:val="single" w:sz="4" w:space="0" w:color="auto"/>
              <w:bottom w:val="nil"/>
            </w:tcBorders>
          </w:tcPr>
          <w:p w14:paraId="1E1B7F13" w14:textId="77777777" w:rsidR="00EA444F" w:rsidRDefault="00EA444F">
            <w:pPr>
              <w:pStyle w:val="a4"/>
              <w:ind w:firstLineChars="0" w:firstLine="0"/>
              <w:rPr>
                <w:sz w:val="18"/>
                <w:szCs w:val="18"/>
              </w:rPr>
            </w:pPr>
            <w:r>
              <w:rPr>
                <w:rFonts w:hint="eastAsia"/>
                <w:sz w:val="18"/>
                <w:szCs w:val="18"/>
              </w:rPr>
              <w:t>凝固点/℃</w:t>
            </w:r>
            <w:r>
              <w:rPr>
                <w:sz w:val="18"/>
                <w:szCs w:val="18"/>
              </w:rPr>
              <w:t xml:space="preserve">           </w:t>
            </w:r>
            <w:r>
              <w:rPr>
                <w:rFonts w:hint="eastAsia"/>
                <w:sz w:val="18"/>
                <w:szCs w:val="18"/>
              </w:rPr>
              <w:t xml:space="preserve">    </w:t>
            </w:r>
          </w:p>
        </w:tc>
        <w:tc>
          <w:tcPr>
            <w:tcW w:w="688" w:type="dxa"/>
            <w:vAlign w:val="center"/>
          </w:tcPr>
          <w:p w14:paraId="1FE6BAF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&lt;-40</w:t>
            </w:r>
          </w:p>
        </w:tc>
        <w:tc>
          <w:tcPr>
            <w:tcW w:w="752" w:type="dxa"/>
          </w:tcPr>
          <w:p w14:paraId="71A079D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&lt;-40</w:t>
            </w:r>
          </w:p>
        </w:tc>
        <w:tc>
          <w:tcPr>
            <w:tcW w:w="751" w:type="dxa"/>
          </w:tcPr>
          <w:p w14:paraId="346FFA1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&lt;-40</w:t>
            </w:r>
          </w:p>
        </w:tc>
        <w:tc>
          <w:tcPr>
            <w:tcW w:w="752" w:type="dxa"/>
          </w:tcPr>
          <w:p w14:paraId="46D9FFE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&lt;-40</w:t>
            </w:r>
          </w:p>
        </w:tc>
        <w:tc>
          <w:tcPr>
            <w:tcW w:w="751" w:type="dxa"/>
          </w:tcPr>
          <w:p w14:paraId="343BEA1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&lt;-40</w:t>
            </w:r>
          </w:p>
        </w:tc>
        <w:tc>
          <w:tcPr>
            <w:tcW w:w="752" w:type="dxa"/>
          </w:tcPr>
          <w:p w14:paraId="7990104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&lt;-40</w:t>
            </w:r>
          </w:p>
        </w:tc>
        <w:tc>
          <w:tcPr>
            <w:tcW w:w="751" w:type="dxa"/>
          </w:tcPr>
          <w:p w14:paraId="26CE50A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&lt;-40</w:t>
            </w:r>
          </w:p>
        </w:tc>
        <w:tc>
          <w:tcPr>
            <w:tcW w:w="752" w:type="dxa"/>
          </w:tcPr>
          <w:p w14:paraId="53F9327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&lt;-40</w:t>
            </w:r>
          </w:p>
        </w:tc>
        <w:tc>
          <w:tcPr>
            <w:tcW w:w="751" w:type="dxa"/>
          </w:tcPr>
          <w:p w14:paraId="1A110B18"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&lt;-40</w:t>
            </w:r>
          </w:p>
        </w:tc>
        <w:tc>
          <w:tcPr>
            <w:tcW w:w="752" w:type="dxa"/>
          </w:tcPr>
          <w:p w14:paraId="1AE35CB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&lt;-40</w:t>
            </w:r>
          </w:p>
        </w:tc>
      </w:tr>
      <w:tr w:rsidR="00EA444F" w14:paraId="4188A95E" w14:textId="77777777">
        <w:trPr>
          <w:cantSplit/>
        </w:trPr>
        <w:tc>
          <w:tcPr>
            <w:tcW w:w="1021" w:type="dxa"/>
            <w:vMerge w:val="restart"/>
            <w:vAlign w:val="center"/>
          </w:tcPr>
          <w:p w14:paraId="21794B8D" w14:textId="77777777" w:rsidR="00EA444F" w:rsidRDefault="00EA444F">
            <w:pPr>
              <w:pStyle w:val="a4"/>
              <w:ind w:firstLineChars="0" w:firstLine="0"/>
              <w:rPr>
                <w:sz w:val="18"/>
                <w:szCs w:val="18"/>
              </w:rPr>
            </w:pPr>
            <w:r>
              <w:rPr>
                <w:rFonts w:hint="eastAsia"/>
                <w:sz w:val="18"/>
                <w:szCs w:val="18"/>
              </w:rPr>
              <w:t>馏程/℃</w:t>
            </w:r>
          </w:p>
        </w:tc>
        <w:tc>
          <w:tcPr>
            <w:tcW w:w="1275" w:type="dxa"/>
            <w:vAlign w:val="center"/>
          </w:tcPr>
          <w:p w14:paraId="45541306" w14:textId="77777777" w:rsidR="00EA444F" w:rsidRDefault="00EA444F">
            <w:pPr>
              <w:jc w:val="center"/>
              <w:rPr>
                <w:rFonts w:ascii="宋体" w:hAnsi="宋体" w:cs="宋体"/>
                <w:color w:val="000000"/>
                <w:sz w:val="18"/>
                <w:szCs w:val="18"/>
              </w:rPr>
            </w:pPr>
            <w:r>
              <w:rPr>
                <w:rFonts w:ascii="宋体" w:hAnsi="宋体" w:cs="宋体" w:hint="eastAsia"/>
                <w:color w:val="000000"/>
                <w:sz w:val="18"/>
                <w:szCs w:val="18"/>
              </w:rPr>
              <w:t>5%</w:t>
            </w:r>
          </w:p>
        </w:tc>
        <w:tc>
          <w:tcPr>
            <w:tcW w:w="688" w:type="dxa"/>
            <w:vAlign w:val="center"/>
          </w:tcPr>
          <w:p w14:paraId="456AACD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361.0 </w:t>
            </w:r>
          </w:p>
        </w:tc>
        <w:tc>
          <w:tcPr>
            <w:tcW w:w="752" w:type="dxa"/>
            <w:vAlign w:val="center"/>
          </w:tcPr>
          <w:p w14:paraId="2876726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347.5 </w:t>
            </w:r>
          </w:p>
        </w:tc>
        <w:tc>
          <w:tcPr>
            <w:tcW w:w="751" w:type="dxa"/>
            <w:vAlign w:val="center"/>
          </w:tcPr>
          <w:p w14:paraId="630FA445"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355.0 </w:t>
            </w:r>
          </w:p>
        </w:tc>
        <w:tc>
          <w:tcPr>
            <w:tcW w:w="752" w:type="dxa"/>
            <w:vAlign w:val="center"/>
          </w:tcPr>
          <w:p w14:paraId="6A1DD68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343.0 </w:t>
            </w:r>
          </w:p>
        </w:tc>
        <w:tc>
          <w:tcPr>
            <w:tcW w:w="751" w:type="dxa"/>
            <w:vAlign w:val="center"/>
          </w:tcPr>
          <w:p w14:paraId="15BB4B9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340.0 </w:t>
            </w:r>
          </w:p>
        </w:tc>
        <w:tc>
          <w:tcPr>
            <w:tcW w:w="752" w:type="dxa"/>
            <w:vAlign w:val="center"/>
          </w:tcPr>
          <w:p w14:paraId="4D4EA35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351.0 </w:t>
            </w:r>
          </w:p>
        </w:tc>
        <w:tc>
          <w:tcPr>
            <w:tcW w:w="751" w:type="dxa"/>
            <w:vAlign w:val="center"/>
          </w:tcPr>
          <w:p w14:paraId="5CDCF3C8"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341.0 </w:t>
            </w:r>
          </w:p>
        </w:tc>
        <w:tc>
          <w:tcPr>
            <w:tcW w:w="752" w:type="dxa"/>
            <w:vAlign w:val="center"/>
          </w:tcPr>
          <w:p w14:paraId="23811BD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344.0 </w:t>
            </w:r>
          </w:p>
        </w:tc>
        <w:tc>
          <w:tcPr>
            <w:tcW w:w="751" w:type="dxa"/>
            <w:vAlign w:val="center"/>
          </w:tcPr>
          <w:p w14:paraId="2B150AC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351.0 </w:t>
            </w:r>
          </w:p>
        </w:tc>
        <w:tc>
          <w:tcPr>
            <w:tcW w:w="752" w:type="dxa"/>
            <w:vAlign w:val="center"/>
          </w:tcPr>
          <w:p w14:paraId="614C273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350.0 </w:t>
            </w:r>
          </w:p>
        </w:tc>
      </w:tr>
      <w:tr w:rsidR="00EA444F" w14:paraId="62143441" w14:textId="77777777">
        <w:trPr>
          <w:cantSplit/>
        </w:trPr>
        <w:tc>
          <w:tcPr>
            <w:tcW w:w="1021" w:type="dxa"/>
            <w:vMerge/>
            <w:tcBorders>
              <w:bottom w:val="single" w:sz="4" w:space="0" w:color="auto"/>
            </w:tcBorders>
          </w:tcPr>
          <w:p w14:paraId="32D64CD2" w14:textId="77777777" w:rsidR="00EA444F" w:rsidRDefault="00EA444F">
            <w:pPr>
              <w:pStyle w:val="a4"/>
              <w:ind w:firstLine="360"/>
              <w:rPr>
                <w:sz w:val="18"/>
                <w:szCs w:val="18"/>
              </w:rPr>
            </w:pPr>
          </w:p>
        </w:tc>
        <w:tc>
          <w:tcPr>
            <w:tcW w:w="1275" w:type="dxa"/>
            <w:vAlign w:val="center"/>
          </w:tcPr>
          <w:p w14:paraId="624DEDAD" w14:textId="77777777" w:rsidR="00EA444F" w:rsidRDefault="00EA444F">
            <w:pPr>
              <w:jc w:val="center"/>
              <w:rPr>
                <w:rFonts w:ascii="宋体" w:hAnsi="宋体" w:cs="宋体"/>
                <w:color w:val="000000"/>
                <w:sz w:val="18"/>
                <w:szCs w:val="18"/>
              </w:rPr>
            </w:pPr>
            <w:r>
              <w:rPr>
                <w:rFonts w:ascii="宋体" w:hAnsi="宋体" w:cs="宋体" w:hint="eastAsia"/>
                <w:color w:val="000000"/>
                <w:sz w:val="18"/>
                <w:szCs w:val="18"/>
              </w:rPr>
              <w:t>95%</w:t>
            </w:r>
          </w:p>
        </w:tc>
        <w:tc>
          <w:tcPr>
            <w:tcW w:w="688" w:type="dxa"/>
            <w:vAlign w:val="center"/>
          </w:tcPr>
          <w:p w14:paraId="62A3FA6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409.0 </w:t>
            </w:r>
          </w:p>
        </w:tc>
        <w:tc>
          <w:tcPr>
            <w:tcW w:w="752" w:type="dxa"/>
            <w:vAlign w:val="center"/>
          </w:tcPr>
          <w:p w14:paraId="47CB667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404.5 </w:t>
            </w:r>
          </w:p>
        </w:tc>
        <w:tc>
          <w:tcPr>
            <w:tcW w:w="751" w:type="dxa"/>
            <w:vAlign w:val="center"/>
          </w:tcPr>
          <w:p w14:paraId="6125C90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409.0 </w:t>
            </w:r>
          </w:p>
        </w:tc>
        <w:tc>
          <w:tcPr>
            <w:tcW w:w="752" w:type="dxa"/>
            <w:vAlign w:val="center"/>
          </w:tcPr>
          <w:p w14:paraId="019DF26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402.0 </w:t>
            </w:r>
          </w:p>
        </w:tc>
        <w:tc>
          <w:tcPr>
            <w:tcW w:w="751" w:type="dxa"/>
            <w:vAlign w:val="center"/>
          </w:tcPr>
          <w:p w14:paraId="236A141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401.0 </w:t>
            </w:r>
          </w:p>
        </w:tc>
        <w:tc>
          <w:tcPr>
            <w:tcW w:w="752" w:type="dxa"/>
            <w:vAlign w:val="center"/>
          </w:tcPr>
          <w:p w14:paraId="3792988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408.0 </w:t>
            </w:r>
          </w:p>
        </w:tc>
        <w:tc>
          <w:tcPr>
            <w:tcW w:w="751" w:type="dxa"/>
            <w:vAlign w:val="center"/>
          </w:tcPr>
          <w:p w14:paraId="0DF2E314"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402.0 </w:t>
            </w:r>
          </w:p>
        </w:tc>
        <w:tc>
          <w:tcPr>
            <w:tcW w:w="752" w:type="dxa"/>
            <w:vAlign w:val="center"/>
          </w:tcPr>
          <w:p w14:paraId="39FE388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398.0 </w:t>
            </w:r>
          </w:p>
        </w:tc>
        <w:tc>
          <w:tcPr>
            <w:tcW w:w="751" w:type="dxa"/>
            <w:vAlign w:val="center"/>
          </w:tcPr>
          <w:p w14:paraId="68CA763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410.0 </w:t>
            </w:r>
          </w:p>
        </w:tc>
        <w:tc>
          <w:tcPr>
            <w:tcW w:w="752" w:type="dxa"/>
            <w:vAlign w:val="center"/>
          </w:tcPr>
          <w:p w14:paraId="3A261584"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410.0 </w:t>
            </w:r>
          </w:p>
        </w:tc>
      </w:tr>
    </w:tbl>
    <w:p w14:paraId="3C259082" w14:textId="77777777" w:rsidR="00EA444F" w:rsidRDefault="00EA444F">
      <w:pPr>
        <w:pStyle w:val="a4"/>
        <w:ind w:firstLineChars="0" w:firstLine="0"/>
        <w:rPr>
          <w:rFonts w:hAnsi="宋体" w:hint="eastAsia"/>
        </w:rPr>
      </w:pPr>
    </w:p>
    <w:p w14:paraId="08259E7A" w14:textId="77777777" w:rsidR="00EA444F" w:rsidRDefault="00EA444F">
      <w:pPr>
        <w:pStyle w:val="a4"/>
        <w:ind w:firstLineChars="0" w:firstLine="0"/>
        <w:rPr>
          <w:rFonts w:hAnsi="宋体"/>
        </w:rPr>
      </w:pPr>
      <w:r>
        <w:rPr>
          <w:rFonts w:hAnsi="宋体" w:hint="eastAsia"/>
        </w:rPr>
        <w:t>3号重烷基苯十批分析数据</w:t>
      </w:r>
    </w:p>
    <w:tbl>
      <w:tblPr>
        <w:tblpPr w:leftFromText="180" w:rightFromText="180" w:vertAnchor="text" w:horzAnchor="margin" w:tblpX="1" w:tblpY="128"/>
        <w:tblW w:w="974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021"/>
        <w:gridCol w:w="1275"/>
        <w:gridCol w:w="688"/>
        <w:gridCol w:w="752"/>
        <w:gridCol w:w="751"/>
        <w:gridCol w:w="752"/>
        <w:gridCol w:w="751"/>
        <w:gridCol w:w="752"/>
        <w:gridCol w:w="751"/>
        <w:gridCol w:w="752"/>
        <w:gridCol w:w="751"/>
        <w:gridCol w:w="752"/>
      </w:tblGrid>
      <w:tr w:rsidR="00EA444F" w14:paraId="39DDA5BB" w14:textId="77777777">
        <w:trPr>
          <w:cantSplit/>
          <w:trHeight w:val="416"/>
        </w:trPr>
        <w:tc>
          <w:tcPr>
            <w:tcW w:w="2296" w:type="dxa"/>
            <w:gridSpan w:val="2"/>
            <w:tcBorders>
              <w:tl2br w:val="single" w:sz="4" w:space="0" w:color="auto"/>
            </w:tcBorders>
            <w:vAlign w:val="center"/>
          </w:tcPr>
          <w:p w14:paraId="263D5A3B" w14:textId="77777777" w:rsidR="00EA444F" w:rsidRDefault="00EA444F">
            <w:pPr>
              <w:pStyle w:val="a4"/>
              <w:ind w:right="90" w:firstLine="360"/>
              <w:jc w:val="right"/>
              <w:rPr>
                <w:sz w:val="18"/>
                <w:szCs w:val="18"/>
              </w:rPr>
            </w:pPr>
            <w:r>
              <w:rPr>
                <w:rFonts w:hint="eastAsia"/>
                <w:sz w:val="18"/>
                <w:szCs w:val="18"/>
              </w:rPr>
              <w:t>批  次</w:t>
            </w:r>
          </w:p>
          <w:p w14:paraId="1ABB4DD9" w14:textId="77777777" w:rsidR="00EA444F" w:rsidRDefault="00EA444F">
            <w:pPr>
              <w:pStyle w:val="a4"/>
              <w:ind w:firstLineChars="0" w:firstLine="0"/>
              <w:rPr>
                <w:sz w:val="18"/>
                <w:szCs w:val="18"/>
              </w:rPr>
            </w:pPr>
            <w:r>
              <w:rPr>
                <w:rFonts w:hint="eastAsia"/>
                <w:sz w:val="18"/>
                <w:szCs w:val="18"/>
              </w:rPr>
              <w:t xml:space="preserve"> 项 </w:t>
            </w:r>
            <w:r>
              <w:rPr>
                <w:sz w:val="18"/>
                <w:szCs w:val="18"/>
              </w:rPr>
              <w:t xml:space="preserve"> </w:t>
            </w:r>
            <w:r>
              <w:rPr>
                <w:rFonts w:hint="eastAsia"/>
                <w:sz w:val="18"/>
                <w:szCs w:val="18"/>
              </w:rPr>
              <w:t>目</w:t>
            </w:r>
          </w:p>
        </w:tc>
        <w:tc>
          <w:tcPr>
            <w:tcW w:w="688" w:type="dxa"/>
            <w:vAlign w:val="center"/>
          </w:tcPr>
          <w:p w14:paraId="1EA62B17" w14:textId="77777777" w:rsidR="00EA444F" w:rsidRDefault="00EA444F">
            <w:pPr>
              <w:pStyle w:val="a4"/>
              <w:ind w:firstLine="360"/>
              <w:rPr>
                <w:sz w:val="18"/>
                <w:szCs w:val="18"/>
              </w:rPr>
            </w:pPr>
            <w:r>
              <w:rPr>
                <w:rFonts w:hint="eastAsia"/>
                <w:sz w:val="18"/>
                <w:szCs w:val="18"/>
              </w:rPr>
              <w:t>1</w:t>
            </w:r>
          </w:p>
        </w:tc>
        <w:tc>
          <w:tcPr>
            <w:tcW w:w="752" w:type="dxa"/>
            <w:vAlign w:val="center"/>
          </w:tcPr>
          <w:p w14:paraId="67CFE01A" w14:textId="77777777" w:rsidR="00EA444F" w:rsidRDefault="00EA444F">
            <w:pPr>
              <w:pStyle w:val="a4"/>
              <w:ind w:firstLine="360"/>
              <w:rPr>
                <w:sz w:val="18"/>
                <w:szCs w:val="18"/>
              </w:rPr>
            </w:pPr>
            <w:r>
              <w:rPr>
                <w:rFonts w:hint="eastAsia"/>
                <w:sz w:val="18"/>
                <w:szCs w:val="18"/>
              </w:rPr>
              <w:t>2</w:t>
            </w:r>
          </w:p>
        </w:tc>
        <w:tc>
          <w:tcPr>
            <w:tcW w:w="751" w:type="dxa"/>
            <w:vAlign w:val="center"/>
          </w:tcPr>
          <w:p w14:paraId="2CD541FA" w14:textId="77777777" w:rsidR="00EA444F" w:rsidRDefault="00EA444F">
            <w:pPr>
              <w:pStyle w:val="a4"/>
              <w:ind w:firstLine="360"/>
              <w:rPr>
                <w:sz w:val="18"/>
                <w:szCs w:val="18"/>
              </w:rPr>
            </w:pPr>
            <w:r>
              <w:rPr>
                <w:rFonts w:hint="eastAsia"/>
                <w:sz w:val="18"/>
                <w:szCs w:val="18"/>
              </w:rPr>
              <w:t>3</w:t>
            </w:r>
          </w:p>
        </w:tc>
        <w:tc>
          <w:tcPr>
            <w:tcW w:w="752" w:type="dxa"/>
            <w:vAlign w:val="center"/>
          </w:tcPr>
          <w:p w14:paraId="0C50E951" w14:textId="77777777" w:rsidR="00EA444F" w:rsidRDefault="00EA444F">
            <w:pPr>
              <w:pStyle w:val="a4"/>
              <w:ind w:firstLine="360"/>
              <w:rPr>
                <w:sz w:val="18"/>
                <w:szCs w:val="18"/>
              </w:rPr>
            </w:pPr>
            <w:r>
              <w:rPr>
                <w:rFonts w:hint="eastAsia"/>
                <w:sz w:val="18"/>
                <w:szCs w:val="18"/>
              </w:rPr>
              <w:t>4</w:t>
            </w:r>
          </w:p>
        </w:tc>
        <w:tc>
          <w:tcPr>
            <w:tcW w:w="751" w:type="dxa"/>
            <w:vAlign w:val="center"/>
          </w:tcPr>
          <w:p w14:paraId="17138592" w14:textId="77777777" w:rsidR="00EA444F" w:rsidRDefault="00EA444F">
            <w:pPr>
              <w:pStyle w:val="a4"/>
              <w:ind w:firstLine="360"/>
              <w:rPr>
                <w:sz w:val="18"/>
                <w:szCs w:val="18"/>
              </w:rPr>
            </w:pPr>
            <w:r>
              <w:rPr>
                <w:rFonts w:hint="eastAsia"/>
                <w:sz w:val="18"/>
                <w:szCs w:val="18"/>
              </w:rPr>
              <w:t>5</w:t>
            </w:r>
          </w:p>
        </w:tc>
        <w:tc>
          <w:tcPr>
            <w:tcW w:w="752" w:type="dxa"/>
            <w:vAlign w:val="center"/>
          </w:tcPr>
          <w:p w14:paraId="62F7EDE8" w14:textId="77777777" w:rsidR="00EA444F" w:rsidRDefault="00EA444F">
            <w:pPr>
              <w:pStyle w:val="a4"/>
              <w:ind w:firstLine="360"/>
              <w:rPr>
                <w:sz w:val="18"/>
                <w:szCs w:val="18"/>
              </w:rPr>
            </w:pPr>
            <w:r>
              <w:rPr>
                <w:rFonts w:hint="eastAsia"/>
                <w:sz w:val="18"/>
                <w:szCs w:val="18"/>
              </w:rPr>
              <w:t>6</w:t>
            </w:r>
          </w:p>
        </w:tc>
        <w:tc>
          <w:tcPr>
            <w:tcW w:w="751" w:type="dxa"/>
            <w:vAlign w:val="center"/>
          </w:tcPr>
          <w:p w14:paraId="5C6EBC24" w14:textId="77777777" w:rsidR="00EA444F" w:rsidRDefault="00EA444F">
            <w:pPr>
              <w:pStyle w:val="a4"/>
              <w:ind w:firstLine="360"/>
              <w:rPr>
                <w:sz w:val="18"/>
                <w:szCs w:val="18"/>
              </w:rPr>
            </w:pPr>
            <w:r>
              <w:rPr>
                <w:rFonts w:hint="eastAsia"/>
                <w:sz w:val="18"/>
                <w:szCs w:val="18"/>
              </w:rPr>
              <w:t>7</w:t>
            </w:r>
          </w:p>
        </w:tc>
        <w:tc>
          <w:tcPr>
            <w:tcW w:w="752" w:type="dxa"/>
            <w:vAlign w:val="center"/>
          </w:tcPr>
          <w:p w14:paraId="1F348945" w14:textId="77777777" w:rsidR="00EA444F" w:rsidRDefault="00EA444F">
            <w:pPr>
              <w:pStyle w:val="a4"/>
              <w:ind w:firstLine="360"/>
              <w:rPr>
                <w:sz w:val="18"/>
                <w:szCs w:val="18"/>
              </w:rPr>
            </w:pPr>
            <w:r>
              <w:rPr>
                <w:rFonts w:hint="eastAsia"/>
                <w:sz w:val="18"/>
                <w:szCs w:val="18"/>
              </w:rPr>
              <w:t>8</w:t>
            </w:r>
          </w:p>
        </w:tc>
        <w:tc>
          <w:tcPr>
            <w:tcW w:w="751" w:type="dxa"/>
            <w:vAlign w:val="center"/>
          </w:tcPr>
          <w:p w14:paraId="3D82EDE3" w14:textId="77777777" w:rsidR="00EA444F" w:rsidRDefault="00EA444F">
            <w:pPr>
              <w:pStyle w:val="a4"/>
              <w:ind w:firstLine="360"/>
              <w:rPr>
                <w:sz w:val="18"/>
                <w:szCs w:val="18"/>
              </w:rPr>
            </w:pPr>
            <w:r>
              <w:rPr>
                <w:rFonts w:hint="eastAsia"/>
                <w:sz w:val="18"/>
                <w:szCs w:val="18"/>
              </w:rPr>
              <w:t>9</w:t>
            </w:r>
          </w:p>
        </w:tc>
        <w:tc>
          <w:tcPr>
            <w:tcW w:w="752" w:type="dxa"/>
            <w:vAlign w:val="center"/>
          </w:tcPr>
          <w:p w14:paraId="62ED04CA" w14:textId="77777777" w:rsidR="00EA444F" w:rsidRDefault="00EA444F">
            <w:pPr>
              <w:pStyle w:val="a4"/>
              <w:ind w:firstLine="360"/>
              <w:rPr>
                <w:sz w:val="18"/>
                <w:szCs w:val="18"/>
              </w:rPr>
            </w:pPr>
            <w:r>
              <w:rPr>
                <w:rFonts w:hint="eastAsia"/>
                <w:sz w:val="18"/>
                <w:szCs w:val="18"/>
              </w:rPr>
              <w:t>10</w:t>
            </w:r>
          </w:p>
        </w:tc>
      </w:tr>
      <w:tr w:rsidR="00EA444F" w14:paraId="452205CC" w14:textId="77777777">
        <w:tc>
          <w:tcPr>
            <w:tcW w:w="2296" w:type="dxa"/>
            <w:gridSpan w:val="2"/>
            <w:tcBorders>
              <w:bottom w:val="nil"/>
            </w:tcBorders>
          </w:tcPr>
          <w:p w14:paraId="072BC370" w14:textId="77777777" w:rsidR="00EA444F" w:rsidRDefault="00EA444F">
            <w:pPr>
              <w:pStyle w:val="a4"/>
              <w:ind w:firstLineChars="0" w:firstLine="0"/>
              <w:rPr>
                <w:rFonts w:hint="eastAsia"/>
                <w:sz w:val="18"/>
                <w:szCs w:val="18"/>
              </w:rPr>
            </w:pPr>
            <w:r>
              <w:rPr>
                <w:rFonts w:hint="eastAsia"/>
                <w:sz w:val="18"/>
                <w:szCs w:val="18"/>
              </w:rPr>
              <w:t>外观</w:t>
            </w:r>
          </w:p>
        </w:tc>
        <w:tc>
          <w:tcPr>
            <w:tcW w:w="7452" w:type="dxa"/>
            <w:gridSpan w:val="10"/>
            <w:vAlign w:val="center"/>
          </w:tcPr>
          <w:p w14:paraId="34F5649F" w14:textId="77777777" w:rsidR="00EA444F" w:rsidRDefault="00EA444F">
            <w:pPr>
              <w:jc w:val="center"/>
              <w:rPr>
                <w:rFonts w:ascii="宋体" w:hAnsi="宋体" w:cs="宋体"/>
                <w:color w:val="000000"/>
                <w:sz w:val="18"/>
                <w:szCs w:val="18"/>
              </w:rPr>
            </w:pPr>
            <w:r>
              <w:rPr>
                <w:rFonts w:ascii="宋体" w:hAnsi="宋体" w:cs="宋体" w:hint="eastAsia"/>
                <w:color w:val="000000"/>
                <w:sz w:val="18"/>
                <w:szCs w:val="18"/>
              </w:rPr>
              <w:t>黄褐色粘稠液体</w:t>
            </w:r>
          </w:p>
        </w:tc>
      </w:tr>
      <w:tr w:rsidR="00EA444F" w14:paraId="66FC8FCF" w14:textId="77777777">
        <w:tc>
          <w:tcPr>
            <w:tcW w:w="2296" w:type="dxa"/>
            <w:gridSpan w:val="2"/>
            <w:tcBorders>
              <w:bottom w:val="nil"/>
            </w:tcBorders>
          </w:tcPr>
          <w:p w14:paraId="45453B60" w14:textId="77777777" w:rsidR="00EA444F" w:rsidRDefault="00EA444F">
            <w:pPr>
              <w:pStyle w:val="a4"/>
              <w:ind w:firstLineChars="0" w:firstLine="0"/>
              <w:rPr>
                <w:sz w:val="18"/>
                <w:szCs w:val="18"/>
              </w:rPr>
            </w:pPr>
            <w:r>
              <w:rPr>
                <w:rFonts w:hint="eastAsia"/>
                <w:sz w:val="18"/>
                <w:szCs w:val="18"/>
              </w:rPr>
              <w:t>密度/(</w:t>
            </w:r>
            <w:r>
              <w:rPr>
                <w:sz w:val="18"/>
                <w:szCs w:val="18"/>
              </w:rPr>
              <w:t>g/cm</w:t>
            </w:r>
            <w:r>
              <w:rPr>
                <w:sz w:val="18"/>
                <w:szCs w:val="18"/>
                <w:vertAlign w:val="superscript"/>
              </w:rPr>
              <w:t>3</w:t>
            </w:r>
            <w:r>
              <w:rPr>
                <w:rFonts w:hint="eastAsia"/>
                <w:sz w:val="18"/>
                <w:szCs w:val="18"/>
              </w:rPr>
              <w:t>)</w:t>
            </w:r>
            <w:r>
              <w:rPr>
                <w:sz w:val="18"/>
                <w:szCs w:val="18"/>
              </w:rPr>
              <w:t xml:space="preserve"> </w:t>
            </w:r>
            <w:r>
              <w:rPr>
                <w:sz w:val="18"/>
                <w:szCs w:val="18"/>
                <w:vertAlign w:val="superscript"/>
              </w:rPr>
              <w:t xml:space="preserve">   </w:t>
            </w:r>
            <w:r>
              <w:rPr>
                <w:sz w:val="18"/>
                <w:szCs w:val="18"/>
              </w:rPr>
              <w:t xml:space="preserve">          </w:t>
            </w:r>
          </w:p>
        </w:tc>
        <w:tc>
          <w:tcPr>
            <w:tcW w:w="688" w:type="dxa"/>
            <w:vAlign w:val="center"/>
          </w:tcPr>
          <w:p w14:paraId="0C03AAA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0.8771 </w:t>
            </w:r>
          </w:p>
        </w:tc>
        <w:tc>
          <w:tcPr>
            <w:tcW w:w="752" w:type="dxa"/>
            <w:vAlign w:val="center"/>
          </w:tcPr>
          <w:p w14:paraId="03B71EF8"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0.8773 </w:t>
            </w:r>
          </w:p>
        </w:tc>
        <w:tc>
          <w:tcPr>
            <w:tcW w:w="751" w:type="dxa"/>
            <w:vAlign w:val="center"/>
          </w:tcPr>
          <w:p w14:paraId="232BB01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0.8771 </w:t>
            </w:r>
          </w:p>
        </w:tc>
        <w:tc>
          <w:tcPr>
            <w:tcW w:w="752" w:type="dxa"/>
            <w:vAlign w:val="center"/>
          </w:tcPr>
          <w:p w14:paraId="5E0F2B5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0.8784 </w:t>
            </w:r>
          </w:p>
        </w:tc>
        <w:tc>
          <w:tcPr>
            <w:tcW w:w="751" w:type="dxa"/>
            <w:vAlign w:val="center"/>
          </w:tcPr>
          <w:p w14:paraId="06FE58F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0.8776 </w:t>
            </w:r>
          </w:p>
        </w:tc>
        <w:tc>
          <w:tcPr>
            <w:tcW w:w="752" w:type="dxa"/>
            <w:vAlign w:val="center"/>
          </w:tcPr>
          <w:p w14:paraId="66A6A8B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0.8773 </w:t>
            </w:r>
          </w:p>
        </w:tc>
        <w:tc>
          <w:tcPr>
            <w:tcW w:w="751" w:type="dxa"/>
            <w:vAlign w:val="center"/>
          </w:tcPr>
          <w:p w14:paraId="22A3FAF5"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0.8782 </w:t>
            </w:r>
          </w:p>
        </w:tc>
        <w:tc>
          <w:tcPr>
            <w:tcW w:w="752" w:type="dxa"/>
            <w:vAlign w:val="center"/>
          </w:tcPr>
          <w:p w14:paraId="07DF477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0.8791 </w:t>
            </w:r>
          </w:p>
        </w:tc>
        <w:tc>
          <w:tcPr>
            <w:tcW w:w="751" w:type="dxa"/>
            <w:vAlign w:val="center"/>
          </w:tcPr>
          <w:p w14:paraId="1BC6995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0.8793 </w:t>
            </w:r>
          </w:p>
        </w:tc>
        <w:tc>
          <w:tcPr>
            <w:tcW w:w="752" w:type="dxa"/>
            <w:vAlign w:val="center"/>
          </w:tcPr>
          <w:p w14:paraId="2CF5A66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0.8784 </w:t>
            </w:r>
          </w:p>
        </w:tc>
      </w:tr>
      <w:tr w:rsidR="00EA444F" w14:paraId="22648351" w14:textId="77777777">
        <w:trPr>
          <w:cantSplit/>
        </w:trPr>
        <w:tc>
          <w:tcPr>
            <w:tcW w:w="2296" w:type="dxa"/>
            <w:gridSpan w:val="2"/>
            <w:tcBorders>
              <w:bottom w:val="single" w:sz="6" w:space="0" w:color="000000"/>
            </w:tcBorders>
          </w:tcPr>
          <w:p w14:paraId="0225D75D" w14:textId="77777777" w:rsidR="00EA444F" w:rsidRDefault="00EA444F">
            <w:pPr>
              <w:pStyle w:val="a4"/>
              <w:ind w:firstLineChars="0" w:firstLine="0"/>
              <w:rPr>
                <w:sz w:val="18"/>
                <w:szCs w:val="18"/>
              </w:rPr>
            </w:pPr>
            <w:r>
              <w:rPr>
                <w:rFonts w:hint="eastAsia"/>
                <w:sz w:val="18"/>
                <w:szCs w:val="18"/>
              </w:rPr>
              <w:t>运动粘度</w:t>
            </w:r>
            <w:r>
              <w:rPr>
                <w:sz w:val="18"/>
                <w:szCs w:val="18"/>
              </w:rPr>
              <w:t>(</w:t>
            </w:r>
            <w:r>
              <w:rPr>
                <w:rFonts w:hint="eastAsia"/>
                <w:sz w:val="18"/>
                <w:szCs w:val="18"/>
              </w:rPr>
              <w:t>4</w:t>
            </w:r>
            <w:r>
              <w:rPr>
                <w:sz w:val="18"/>
                <w:szCs w:val="18"/>
              </w:rPr>
              <w:t>0</w:t>
            </w:r>
            <w:r>
              <w:rPr>
                <w:rFonts w:hint="eastAsia"/>
                <w:sz w:val="18"/>
                <w:szCs w:val="18"/>
              </w:rPr>
              <w:t>℃</w:t>
            </w:r>
            <w:r>
              <w:rPr>
                <w:sz w:val="18"/>
                <w:szCs w:val="18"/>
              </w:rPr>
              <w:t>)</w:t>
            </w:r>
            <w:r>
              <w:rPr>
                <w:rFonts w:hint="eastAsia"/>
                <w:sz w:val="18"/>
                <w:szCs w:val="18"/>
              </w:rPr>
              <w:t>/(</w:t>
            </w:r>
            <w:r>
              <w:rPr>
                <w:sz w:val="18"/>
                <w:szCs w:val="18"/>
              </w:rPr>
              <w:t>mm</w:t>
            </w:r>
            <w:r>
              <w:rPr>
                <w:sz w:val="18"/>
                <w:szCs w:val="18"/>
                <w:vertAlign w:val="superscript"/>
              </w:rPr>
              <w:t>2</w:t>
            </w:r>
            <w:r>
              <w:rPr>
                <w:sz w:val="18"/>
                <w:szCs w:val="18"/>
              </w:rPr>
              <w:t>/s</w:t>
            </w:r>
            <w:r>
              <w:rPr>
                <w:rFonts w:hint="eastAsia"/>
                <w:sz w:val="18"/>
                <w:szCs w:val="18"/>
              </w:rPr>
              <w:t xml:space="preserve">)     </w:t>
            </w:r>
          </w:p>
        </w:tc>
        <w:tc>
          <w:tcPr>
            <w:tcW w:w="688" w:type="dxa"/>
            <w:vAlign w:val="center"/>
          </w:tcPr>
          <w:p w14:paraId="00C3B22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84.6 </w:t>
            </w:r>
          </w:p>
        </w:tc>
        <w:tc>
          <w:tcPr>
            <w:tcW w:w="752" w:type="dxa"/>
            <w:vAlign w:val="center"/>
          </w:tcPr>
          <w:p w14:paraId="6E9536F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88.2 </w:t>
            </w:r>
          </w:p>
        </w:tc>
        <w:tc>
          <w:tcPr>
            <w:tcW w:w="751" w:type="dxa"/>
            <w:vAlign w:val="center"/>
          </w:tcPr>
          <w:p w14:paraId="6D6A7B3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86.4 </w:t>
            </w:r>
          </w:p>
        </w:tc>
        <w:tc>
          <w:tcPr>
            <w:tcW w:w="752" w:type="dxa"/>
            <w:vAlign w:val="center"/>
          </w:tcPr>
          <w:p w14:paraId="2904C8F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90.6 </w:t>
            </w:r>
          </w:p>
        </w:tc>
        <w:tc>
          <w:tcPr>
            <w:tcW w:w="751" w:type="dxa"/>
            <w:vAlign w:val="center"/>
          </w:tcPr>
          <w:p w14:paraId="379E6E3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89.9 </w:t>
            </w:r>
          </w:p>
        </w:tc>
        <w:tc>
          <w:tcPr>
            <w:tcW w:w="752" w:type="dxa"/>
            <w:vAlign w:val="center"/>
          </w:tcPr>
          <w:p w14:paraId="53F62C0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81.1 </w:t>
            </w:r>
          </w:p>
        </w:tc>
        <w:tc>
          <w:tcPr>
            <w:tcW w:w="751" w:type="dxa"/>
            <w:vAlign w:val="center"/>
          </w:tcPr>
          <w:p w14:paraId="2605289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83.8 </w:t>
            </w:r>
          </w:p>
        </w:tc>
        <w:tc>
          <w:tcPr>
            <w:tcW w:w="752" w:type="dxa"/>
            <w:vAlign w:val="center"/>
          </w:tcPr>
          <w:p w14:paraId="2EF4283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92.9 </w:t>
            </w:r>
          </w:p>
        </w:tc>
        <w:tc>
          <w:tcPr>
            <w:tcW w:w="751" w:type="dxa"/>
            <w:vAlign w:val="center"/>
          </w:tcPr>
          <w:p w14:paraId="67B69DC4"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93.5 </w:t>
            </w:r>
          </w:p>
        </w:tc>
        <w:tc>
          <w:tcPr>
            <w:tcW w:w="752" w:type="dxa"/>
            <w:vAlign w:val="center"/>
          </w:tcPr>
          <w:p w14:paraId="63CF4A5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94.2 </w:t>
            </w:r>
          </w:p>
        </w:tc>
      </w:tr>
      <w:tr w:rsidR="00EA444F" w14:paraId="5654767C" w14:textId="77777777">
        <w:tc>
          <w:tcPr>
            <w:tcW w:w="2296" w:type="dxa"/>
            <w:gridSpan w:val="2"/>
            <w:tcBorders>
              <w:bottom w:val="single" w:sz="4" w:space="0" w:color="auto"/>
            </w:tcBorders>
          </w:tcPr>
          <w:p w14:paraId="050E7061" w14:textId="77777777" w:rsidR="00EA444F" w:rsidRDefault="00EA444F">
            <w:pPr>
              <w:pStyle w:val="a4"/>
              <w:ind w:firstLineChars="0" w:firstLine="0"/>
              <w:rPr>
                <w:sz w:val="18"/>
                <w:szCs w:val="18"/>
              </w:rPr>
            </w:pPr>
            <w:r>
              <w:rPr>
                <w:rFonts w:hint="eastAsia"/>
                <w:sz w:val="18"/>
                <w:szCs w:val="18"/>
              </w:rPr>
              <w:t>闪点（开口）/</w:t>
            </w:r>
            <w:r>
              <w:rPr>
                <w:sz w:val="18"/>
                <w:szCs w:val="18"/>
              </w:rPr>
              <w:t>,</w:t>
            </w:r>
            <w:r>
              <w:rPr>
                <w:rFonts w:hint="eastAsia"/>
                <w:sz w:val="18"/>
                <w:szCs w:val="18"/>
              </w:rPr>
              <w:t>℃</w:t>
            </w:r>
            <w:r>
              <w:rPr>
                <w:sz w:val="18"/>
                <w:szCs w:val="18"/>
              </w:rPr>
              <w:t xml:space="preserve">     </w:t>
            </w:r>
            <w:r>
              <w:rPr>
                <w:rFonts w:hint="eastAsia"/>
                <w:sz w:val="18"/>
                <w:szCs w:val="18"/>
              </w:rPr>
              <w:t xml:space="preserve">    </w:t>
            </w:r>
          </w:p>
        </w:tc>
        <w:tc>
          <w:tcPr>
            <w:tcW w:w="688" w:type="dxa"/>
            <w:vAlign w:val="center"/>
          </w:tcPr>
          <w:p w14:paraId="15F9E45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246</w:t>
            </w:r>
          </w:p>
        </w:tc>
        <w:tc>
          <w:tcPr>
            <w:tcW w:w="752" w:type="dxa"/>
            <w:vAlign w:val="center"/>
          </w:tcPr>
          <w:p w14:paraId="2EB908A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256</w:t>
            </w:r>
          </w:p>
        </w:tc>
        <w:tc>
          <w:tcPr>
            <w:tcW w:w="751" w:type="dxa"/>
            <w:vAlign w:val="center"/>
          </w:tcPr>
          <w:p w14:paraId="0B8D2FC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252</w:t>
            </w:r>
          </w:p>
        </w:tc>
        <w:tc>
          <w:tcPr>
            <w:tcW w:w="752" w:type="dxa"/>
            <w:vAlign w:val="center"/>
          </w:tcPr>
          <w:p w14:paraId="426FBC7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246</w:t>
            </w:r>
          </w:p>
        </w:tc>
        <w:tc>
          <w:tcPr>
            <w:tcW w:w="751" w:type="dxa"/>
            <w:vAlign w:val="center"/>
          </w:tcPr>
          <w:p w14:paraId="539DF7C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240</w:t>
            </w:r>
          </w:p>
        </w:tc>
        <w:tc>
          <w:tcPr>
            <w:tcW w:w="752" w:type="dxa"/>
            <w:vAlign w:val="center"/>
          </w:tcPr>
          <w:p w14:paraId="6E3738E6"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240</w:t>
            </w:r>
          </w:p>
        </w:tc>
        <w:tc>
          <w:tcPr>
            <w:tcW w:w="751" w:type="dxa"/>
            <w:vAlign w:val="center"/>
          </w:tcPr>
          <w:p w14:paraId="578EC4D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246</w:t>
            </w:r>
          </w:p>
        </w:tc>
        <w:tc>
          <w:tcPr>
            <w:tcW w:w="752" w:type="dxa"/>
            <w:vAlign w:val="center"/>
          </w:tcPr>
          <w:p w14:paraId="1B216A1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244</w:t>
            </w:r>
          </w:p>
        </w:tc>
        <w:tc>
          <w:tcPr>
            <w:tcW w:w="751" w:type="dxa"/>
            <w:vAlign w:val="center"/>
          </w:tcPr>
          <w:p w14:paraId="6BF0620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246</w:t>
            </w:r>
          </w:p>
        </w:tc>
        <w:tc>
          <w:tcPr>
            <w:tcW w:w="752" w:type="dxa"/>
            <w:vAlign w:val="center"/>
          </w:tcPr>
          <w:p w14:paraId="7FED86A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251</w:t>
            </w:r>
          </w:p>
        </w:tc>
      </w:tr>
      <w:tr w:rsidR="00EA444F" w14:paraId="306BF436" w14:textId="77777777">
        <w:trPr>
          <w:cantSplit/>
        </w:trPr>
        <w:tc>
          <w:tcPr>
            <w:tcW w:w="2296" w:type="dxa"/>
            <w:gridSpan w:val="2"/>
            <w:tcBorders>
              <w:top w:val="single" w:sz="4" w:space="0" w:color="auto"/>
              <w:bottom w:val="single" w:sz="4" w:space="0" w:color="auto"/>
            </w:tcBorders>
          </w:tcPr>
          <w:p w14:paraId="01525296" w14:textId="77777777" w:rsidR="00EA444F" w:rsidRDefault="00EA444F">
            <w:pPr>
              <w:pStyle w:val="a4"/>
              <w:ind w:firstLineChars="0" w:firstLine="0"/>
              <w:rPr>
                <w:sz w:val="18"/>
                <w:szCs w:val="18"/>
              </w:rPr>
            </w:pPr>
            <w:r>
              <w:rPr>
                <w:rFonts w:hint="eastAsia"/>
                <w:sz w:val="18"/>
                <w:szCs w:val="18"/>
              </w:rPr>
              <w:t>色泽</w:t>
            </w:r>
            <w:r>
              <w:rPr>
                <w:sz w:val="18"/>
                <w:szCs w:val="18"/>
              </w:rPr>
              <w:t xml:space="preserve"> </w:t>
            </w:r>
            <w:r>
              <w:rPr>
                <w:rFonts w:hint="eastAsia"/>
                <w:sz w:val="18"/>
                <w:szCs w:val="18"/>
              </w:rPr>
              <w:t>（</w:t>
            </w:r>
            <w:r>
              <w:rPr>
                <w:sz w:val="18"/>
                <w:szCs w:val="18"/>
              </w:rPr>
              <w:t>ASTM</w:t>
            </w:r>
            <w:r>
              <w:rPr>
                <w:rFonts w:hint="eastAsia"/>
                <w:sz w:val="18"/>
                <w:szCs w:val="18"/>
              </w:rPr>
              <w:t>）</w:t>
            </w:r>
            <w:r>
              <w:rPr>
                <w:sz w:val="18"/>
                <w:szCs w:val="18"/>
              </w:rPr>
              <w:t xml:space="preserve">   </w:t>
            </w:r>
            <w:r>
              <w:rPr>
                <w:rFonts w:hint="eastAsia"/>
                <w:sz w:val="18"/>
                <w:szCs w:val="18"/>
              </w:rPr>
              <w:t xml:space="preserve">     </w:t>
            </w:r>
          </w:p>
        </w:tc>
        <w:tc>
          <w:tcPr>
            <w:tcW w:w="688" w:type="dxa"/>
            <w:vAlign w:val="center"/>
          </w:tcPr>
          <w:p w14:paraId="4E36E84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3.0 </w:t>
            </w:r>
          </w:p>
        </w:tc>
        <w:tc>
          <w:tcPr>
            <w:tcW w:w="752" w:type="dxa"/>
            <w:vAlign w:val="center"/>
          </w:tcPr>
          <w:p w14:paraId="2B7AF1C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3.0 </w:t>
            </w:r>
          </w:p>
        </w:tc>
        <w:tc>
          <w:tcPr>
            <w:tcW w:w="751" w:type="dxa"/>
            <w:vAlign w:val="center"/>
          </w:tcPr>
          <w:p w14:paraId="269AEEE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3.0 </w:t>
            </w:r>
          </w:p>
        </w:tc>
        <w:tc>
          <w:tcPr>
            <w:tcW w:w="752" w:type="dxa"/>
            <w:vAlign w:val="center"/>
          </w:tcPr>
          <w:p w14:paraId="20CC2548"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3.5 </w:t>
            </w:r>
          </w:p>
        </w:tc>
        <w:tc>
          <w:tcPr>
            <w:tcW w:w="751" w:type="dxa"/>
            <w:vAlign w:val="center"/>
          </w:tcPr>
          <w:p w14:paraId="52BEFD5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5.5 </w:t>
            </w:r>
          </w:p>
        </w:tc>
        <w:tc>
          <w:tcPr>
            <w:tcW w:w="752" w:type="dxa"/>
            <w:vAlign w:val="center"/>
          </w:tcPr>
          <w:p w14:paraId="0408F52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3.5 </w:t>
            </w:r>
          </w:p>
        </w:tc>
        <w:tc>
          <w:tcPr>
            <w:tcW w:w="751" w:type="dxa"/>
            <w:vAlign w:val="center"/>
          </w:tcPr>
          <w:p w14:paraId="66B296A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3.0 </w:t>
            </w:r>
          </w:p>
        </w:tc>
        <w:tc>
          <w:tcPr>
            <w:tcW w:w="752" w:type="dxa"/>
            <w:vAlign w:val="center"/>
          </w:tcPr>
          <w:p w14:paraId="6C49DC8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3.5 </w:t>
            </w:r>
          </w:p>
        </w:tc>
        <w:tc>
          <w:tcPr>
            <w:tcW w:w="751" w:type="dxa"/>
            <w:vAlign w:val="center"/>
          </w:tcPr>
          <w:p w14:paraId="689D334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3.5 </w:t>
            </w:r>
          </w:p>
        </w:tc>
        <w:tc>
          <w:tcPr>
            <w:tcW w:w="752" w:type="dxa"/>
            <w:vAlign w:val="center"/>
          </w:tcPr>
          <w:p w14:paraId="71C512B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3.0 </w:t>
            </w:r>
          </w:p>
        </w:tc>
      </w:tr>
      <w:tr w:rsidR="00EA444F" w14:paraId="0E5C9ACA" w14:textId="77777777">
        <w:tc>
          <w:tcPr>
            <w:tcW w:w="2296" w:type="dxa"/>
            <w:gridSpan w:val="2"/>
            <w:tcBorders>
              <w:top w:val="single" w:sz="4" w:space="0" w:color="auto"/>
              <w:bottom w:val="nil"/>
            </w:tcBorders>
          </w:tcPr>
          <w:p w14:paraId="38848DAA" w14:textId="77777777" w:rsidR="00EA444F" w:rsidRDefault="00EA444F">
            <w:pPr>
              <w:pStyle w:val="a4"/>
              <w:ind w:firstLineChars="0" w:firstLine="0"/>
              <w:rPr>
                <w:sz w:val="18"/>
                <w:szCs w:val="18"/>
              </w:rPr>
            </w:pPr>
            <w:r>
              <w:rPr>
                <w:rFonts w:hint="eastAsia"/>
                <w:sz w:val="18"/>
                <w:szCs w:val="18"/>
              </w:rPr>
              <w:t>凝固点/℃</w:t>
            </w:r>
            <w:r>
              <w:rPr>
                <w:sz w:val="18"/>
                <w:szCs w:val="18"/>
              </w:rPr>
              <w:t xml:space="preserve">           </w:t>
            </w:r>
            <w:r>
              <w:rPr>
                <w:rFonts w:hint="eastAsia"/>
                <w:sz w:val="18"/>
                <w:szCs w:val="18"/>
              </w:rPr>
              <w:t xml:space="preserve">    </w:t>
            </w:r>
          </w:p>
        </w:tc>
        <w:tc>
          <w:tcPr>
            <w:tcW w:w="688" w:type="dxa"/>
            <w:vAlign w:val="center"/>
          </w:tcPr>
          <w:p w14:paraId="503B88A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&lt;-30</w:t>
            </w:r>
          </w:p>
        </w:tc>
        <w:tc>
          <w:tcPr>
            <w:tcW w:w="752" w:type="dxa"/>
          </w:tcPr>
          <w:p w14:paraId="16F5421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&lt;-30</w:t>
            </w:r>
          </w:p>
        </w:tc>
        <w:tc>
          <w:tcPr>
            <w:tcW w:w="751" w:type="dxa"/>
            <w:vAlign w:val="center"/>
          </w:tcPr>
          <w:p w14:paraId="59F5F9C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&lt;-30</w:t>
            </w:r>
          </w:p>
        </w:tc>
        <w:tc>
          <w:tcPr>
            <w:tcW w:w="752" w:type="dxa"/>
          </w:tcPr>
          <w:p w14:paraId="4C7CE7D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&lt;-30</w:t>
            </w:r>
          </w:p>
        </w:tc>
        <w:tc>
          <w:tcPr>
            <w:tcW w:w="751" w:type="dxa"/>
            <w:vAlign w:val="center"/>
          </w:tcPr>
          <w:p w14:paraId="6ED7100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&lt;-30</w:t>
            </w:r>
          </w:p>
        </w:tc>
        <w:tc>
          <w:tcPr>
            <w:tcW w:w="752" w:type="dxa"/>
          </w:tcPr>
          <w:p w14:paraId="4B8FA09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&lt;-30</w:t>
            </w:r>
          </w:p>
        </w:tc>
        <w:tc>
          <w:tcPr>
            <w:tcW w:w="751" w:type="dxa"/>
            <w:vAlign w:val="center"/>
          </w:tcPr>
          <w:p w14:paraId="60114B1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&lt;-30</w:t>
            </w:r>
          </w:p>
        </w:tc>
        <w:tc>
          <w:tcPr>
            <w:tcW w:w="752" w:type="dxa"/>
          </w:tcPr>
          <w:p w14:paraId="1279FFE8"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&lt;-30</w:t>
            </w:r>
          </w:p>
        </w:tc>
        <w:tc>
          <w:tcPr>
            <w:tcW w:w="751" w:type="dxa"/>
            <w:vAlign w:val="center"/>
          </w:tcPr>
          <w:p w14:paraId="6D5B1F40"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&lt;-30</w:t>
            </w:r>
          </w:p>
        </w:tc>
        <w:tc>
          <w:tcPr>
            <w:tcW w:w="752" w:type="dxa"/>
          </w:tcPr>
          <w:p w14:paraId="5BCACE6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&lt;-30</w:t>
            </w:r>
          </w:p>
        </w:tc>
      </w:tr>
      <w:tr w:rsidR="00EA444F" w14:paraId="709B465A" w14:textId="77777777">
        <w:trPr>
          <w:cantSplit/>
        </w:trPr>
        <w:tc>
          <w:tcPr>
            <w:tcW w:w="1021" w:type="dxa"/>
            <w:vMerge w:val="restart"/>
            <w:vAlign w:val="center"/>
          </w:tcPr>
          <w:p w14:paraId="11AADD4D" w14:textId="77777777" w:rsidR="00EA444F" w:rsidRDefault="00EA444F">
            <w:pPr>
              <w:pStyle w:val="a4"/>
              <w:ind w:firstLineChars="0" w:firstLine="0"/>
              <w:rPr>
                <w:sz w:val="18"/>
                <w:szCs w:val="18"/>
              </w:rPr>
            </w:pPr>
            <w:r>
              <w:rPr>
                <w:rFonts w:hint="eastAsia"/>
                <w:sz w:val="18"/>
                <w:szCs w:val="18"/>
              </w:rPr>
              <w:t>馏程/℃</w:t>
            </w:r>
          </w:p>
        </w:tc>
        <w:tc>
          <w:tcPr>
            <w:tcW w:w="1275" w:type="dxa"/>
            <w:vAlign w:val="center"/>
          </w:tcPr>
          <w:p w14:paraId="62F88300" w14:textId="77777777" w:rsidR="00EA444F" w:rsidRDefault="00EA444F">
            <w:pPr>
              <w:jc w:val="center"/>
              <w:rPr>
                <w:rFonts w:ascii="宋体" w:hAnsi="宋体" w:cs="宋体"/>
                <w:color w:val="000000"/>
                <w:sz w:val="18"/>
                <w:szCs w:val="18"/>
              </w:rPr>
            </w:pPr>
            <w:r>
              <w:rPr>
                <w:rFonts w:ascii="宋体" w:hAnsi="宋体" w:cs="宋体" w:hint="eastAsia"/>
                <w:color w:val="000000"/>
                <w:sz w:val="18"/>
                <w:szCs w:val="18"/>
              </w:rPr>
              <w:t>5%</w:t>
            </w:r>
          </w:p>
        </w:tc>
        <w:tc>
          <w:tcPr>
            <w:tcW w:w="688" w:type="dxa"/>
            <w:vAlign w:val="center"/>
          </w:tcPr>
          <w:p w14:paraId="72C68165"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420.0 </w:t>
            </w:r>
          </w:p>
        </w:tc>
        <w:tc>
          <w:tcPr>
            <w:tcW w:w="752" w:type="dxa"/>
            <w:vAlign w:val="center"/>
          </w:tcPr>
          <w:p w14:paraId="445EFD3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432.0 </w:t>
            </w:r>
          </w:p>
        </w:tc>
        <w:tc>
          <w:tcPr>
            <w:tcW w:w="751" w:type="dxa"/>
            <w:vAlign w:val="center"/>
          </w:tcPr>
          <w:p w14:paraId="0B244A9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418.0 </w:t>
            </w:r>
          </w:p>
        </w:tc>
        <w:tc>
          <w:tcPr>
            <w:tcW w:w="752" w:type="dxa"/>
            <w:vAlign w:val="center"/>
          </w:tcPr>
          <w:p w14:paraId="0A4E847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425.0 </w:t>
            </w:r>
          </w:p>
        </w:tc>
        <w:tc>
          <w:tcPr>
            <w:tcW w:w="751" w:type="dxa"/>
            <w:vAlign w:val="center"/>
          </w:tcPr>
          <w:p w14:paraId="013D45AB"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422.0 </w:t>
            </w:r>
          </w:p>
        </w:tc>
        <w:tc>
          <w:tcPr>
            <w:tcW w:w="752" w:type="dxa"/>
            <w:vAlign w:val="center"/>
          </w:tcPr>
          <w:p w14:paraId="26A6629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420.0 </w:t>
            </w:r>
          </w:p>
        </w:tc>
        <w:tc>
          <w:tcPr>
            <w:tcW w:w="751" w:type="dxa"/>
            <w:vAlign w:val="center"/>
          </w:tcPr>
          <w:p w14:paraId="582076B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419.0 </w:t>
            </w:r>
          </w:p>
        </w:tc>
        <w:tc>
          <w:tcPr>
            <w:tcW w:w="752" w:type="dxa"/>
            <w:vAlign w:val="center"/>
          </w:tcPr>
          <w:p w14:paraId="70785E74"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418.0 </w:t>
            </w:r>
          </w:p>
        </w:tc>
        <w:tc>
          <w:tcPr>
            <w:tcW w:w="751" w:type="dxa"/>
            <w:vAlign w:val="center"/>
          </w:tcPr>
          <w:p w14:paraId="54CC813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425.0 </w:t>
            </w:r>
          </w:p>
        </w:tc>
        <w:tc>
          <w:tcPr>
            <w:tcW w:w="752" w:type="dxa"/>
            <w:vAlign w:val="center"/>
          </w:tcPr>
          <w:p w14:paraId="448655E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432.0 </w:t>
            </w:r>
          </w:p>
        </w:tc>
      </w:tr>
      <w:tr w:rsidR="00EA444F" w14:paraId="15B9C85A" w14:textId="77777777">
        <w:trPr>
          <w:cantSplit/>
        </w:trPr>
        <w:tc>
          <w:tcPr>
            <w:tcW w:w="1021" w:type="dxa"/>
            <w:vMerge/>
            <w:tcBorders>
              <w:bottom w:val="single" w:sz="4" w:space="0" w:color="auto"/>
            </w:tcBorders>
          </w:tcPr>
          <w:p w14:paraId="0FE6E20F" w14:textId="77777777" w:rsidR="00EA444F" w:rsidRDefault="00EA444F">
            <w:pPr>
              <w:pStyle w:val="a4"/>
              <w:ind w:firstLine="360"/>
              <w:rPr>
                <w:sz w:val="18"/>
                <w:szCs w:val="18"/>
              </w:rPr>
            </w:pPr>
          </w:p>
        </w:tc>
        <w:tc>
          <w:tcPr>
            <w:tcW w:w="1275" w:type="dxa"/>
            <w:vAlign w:val="center"/>
          </w:tcPr>
          <w:p w14:paraId="277B1A90" w14:textId="77777777" w:rsidR="00EA444F" w:rsidRDefault="00EA444F">
            <w:pPr>
              <w:jc w:val="center"/>
              <w:rPr>
                <w:rFonts w:ascii="宋体" w:hAnsi="宋体" w:cs="宋体"/>
                <w:color w:val="000000"/>
                <w:sz w:val="18"/>
                <w:szCs w:val="18"/>
              </w:rPr>
            </w:pPr>
            <w:r>
              <w:rPr>
                <w:rFonts w:ascii="宋体" w:hAnsi="宋体" w:cs="宋体" w:hint="eastAsia"/>
                <w:color w:val="000000"/>
                <w:sz w:val="18"/>
                <w:szCs w:val="18"/>
              </w:rPr>
              <w:t>95%</w:t>
            </w:r>
          </w:p>
        </w:tc>
        <w:tc>
          <w:tcPr>
            <w:tcW w:w="688" w:type="dxa"/>
            <w:vAlign w:val="center"/>
          </w:tcPr>
          <w:p w14:paraId="38B6DA3C"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476.0 </w:t>
            </w:r>
          </w:p>
        </w:tc>
        <w:tc>
          <w:tcPr>
            <w:tcW w:w="752" w:type="dxa"/>
            <w:vAlign w:val="center"/>
          </w:tcPr>
          <w:p w14:paraId="59DEF40E"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489.0 </w:t>
            </w:r>
          </w:p>
        </w:tc>
        <w:tc>
          <w:tcPr>
            <w:tcW w:w="751" w:type="dxa"/>
            <w:vAlign w:val="center"/>
          </w:tcPr>
          <w:p w14:paraId="5945A922"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476.0 </w:t>
            </w:r>
          </w:p>
        </w:tc>
        <w:tc>
          <w:tcPr>
            <w:tcW w:w="752" w:type="dxa"/>
            <w:vAlign w:val="center"/>
          </w:tcPr>
          <w:p w14:paraId="60765457"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460.0 </w:t>
            </w:r>
          </w:p>
        </w:tc>
        <w:tc>
          <w:tcPr>
            <w:tcW w:w="751" w:type="dxa"/>
            <w:vAlign w:val="center"/>
          </w:tcPr>
          <w:p w14:paraId="368E8963"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477.0 </w:t>
            </w:r>
          </w:p>
        </w:tc>
        <w:tc>
          <w:tcPr>
            <w:tcW w:w="752" w:type="dxa"/>
            <w:vAlign w:val="center"/>
          </w:tcPr>
          <w:p w14:paraId="15397781"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470.0 </w:t>
            </w:r>
          </w:p>
        </w:tc>
        <w:tc>
          <w:tcPr>
            <w:tcW w:w="751" w:type="dxa"/>
            <w:vAlign w:val="center"/>
          </w:tcPr>
          <w:p w14:paraId="58AA4FDA"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457.0 </w:t>
            </w:r>
          </w:p>
        </w:tc>
        <w:tc>
          <w:tcPr>
            <w:tcW w:w="752" w:type="dxa"/>
            <w:vAlign w:val="center"/>
          </w:tcPr>
          <w:p w14:paraId="18C63CAF"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470.0 </w:t>
            </w:r>
          </w:p>
        </w:tc>
        <w:tc>
          <w:tcPr>
            <w:tcW w:w="751" w:type="dxa"/>
            <w:vAlign w:val="center"/>
          </w:tcPr>
          <w:p w14:paraId="0812BAED"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461.0 </w:t>
            </w:r>
          </w:p>
        </w:tc>
        <w:tc>
          <w:tcPr>
            <w:tcW w:w="752" w:type="dxa"/>
            <w:vAlign w:val="center"/>
          </w:tcPr>
          <w:p w14:paraId="5199D629" w14:textId="77777777" w:rsidR="00EA444F" w:rsidRDefault="00EA444F">
            <w:pPr>
              <w:jc w:val="center"/>
              <w:rPr>
                <w:rFonts w:ascii="宋体" w:hAnsi="宋体" w:cs="宋体" w:hint="eastAsia"/>
                <w:color w:val="000000"/>
                <w:sz w:val="18"/>
                <w:szCs w:val="18"/>
              </w:rPr>
            </w:pPr>
            <w:r>
              <w:rPr>
                <w:rFonts w:ascii="宋体" w:hAnsi="宋体" w:cs="宋体" w:hint="eastAsia"/>
                <w:color w:val="000000"/>
                <w:sz w:val="18"/>
                <w:szCs w:val="18"/>
              </w:rPr>
              <w:t xml:space="preserve">495.0 </w:t>
            </w:r>
          </w:p>
        </w:tc>
      </w:tr>
    </w:tbl>
    <w:p w14:paraId="1347D5ED" w14:textId="77777777" w:rsidR="00EA444F" w:rsidRPr="003C0BE6" w:rsidRDefault="00EA444F" w:rsidP="003C0BE6">
      <w:pPr>
        <w:rPr>
          <w:rFonts w:hint="eastAsia"/>
        </w:rPr>
      </w:pPr>
    </w:p>
    <w:sectPr w:rsidR="00EA444F" w:rsidRPr="003C0BE6">
      <w:headerReference w:type="default" r:id="rId10"/>
      <w:pgSz w:w="11906" w:h="16838"/>
      <w:pgMar w:top="1440" w:right="1797" w:bottom="1440" w:left="1418" w:header="851" w:footer="992"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72054" w14:textId="77777777" w:rsidR="002253D9" w:rsidRDefault="002253D9">
      <w:r>
        <w:separator/>
      </w:r>
    </w:p>
  </w:endnote>
  <w:endnote w:type="continuationSeparator" w:id="0">
    <w:p w14:paraId="79AEBAC9" w14:textId="77777777" w:rsidR="002253D9" w:rsidRDefault="0022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09BC6" w14:textId="77777777" w:rsidR="002253D9" w:rsidRDefault="002253D9">
      <w:r>
        <w:separator/>
      </w:r>
    </w:p>
  </w:footnote>
  <w:footnote w:type="continuationSeparator" w:id="0">
    <w:p w14:paraId="2624BFE6" w14:textId="77777777" w:rsidR="002253D9" w:rsidRDefault="0022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F0BF9" w14:textId="77777777" w:rsidR="00EA444F" w:rsidRDefault="00EA444F">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F46A3"/>
    <w:multiLevelType w:val="multilevel"/>
    <w:tmpl w:val="08AF46A3"/>
    <w:lvl w:ilvl="0">
      <w:start w:val="1"/>
      <w:numFmt w:val="japaneseCounting"/>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 w15:restartNumberingAfterBreak="0">
    <w:nsid w:val="44C50F90"/>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13BA"/>
    <w:rsid w:val="00001B6B"/>
    <w:rsid w:val="0000586E"/>
    <w:rsid w:val="00017B3B"/>
    <w:rsid w:val="000529ED"/>
    <w:rsid w:val="0006257C"/>
    <w:rsid w:val="000706C1"/>
    <w:rsid w:val="0007154D"/>
    <w:rsid w:val="00071E2E"/>
    <w:rsid w:val="00075AE5"/>
    <w:rsid w:val="00075D16"/>
    <w:rsid w:val="00091112"/>
    <w:rsid w:val="000A27DA"/>
    <w:rsid w:val="000A7586"/>
    <w:rsid w:val="000B7852"/>
    <w:rsid w:val="00125703"/>
    <w:rsid w:val="00137429"/>
    <w:rsid w:val="00141E77"/>
    <w:rsid w:val="00146A8A"/>
    <w:rsid w:val="00164FCD"/>
    <w:rsid w:val="00177EBC"/>
    <w:rsid w:val="00191A17"/>
    <w:rsid w:val="00196C85"/>
    <w:rsid w:val="001A1796"/>
    <w:rsid w:val="001A70C5"/>
    <w:rsid w:val="001B4363"/>
    <w:rsid w:val="001B467F"/>
    <w:rsid w:val="001C7C71"/>
    <w:rsid w:val="001D18AC"/>
    <w:rsid w:val="001D4F3A"/>
    <w:rsid w:val="001F0FB0"/>
    <w:rsid w:val="001F2DDC"/>
    <w:rsid w:val="002013ED"/>
    <w:rsid w:val="00202837"/>
    <w:rsid w:val="0020429B"/>
    <w:rsid w:val="00210F00"/>
    <w:rsid w:val="002253D9"/>
    <w:rsid w:val="00247694"/>
    <w:rsid w:val="002515B4"/>
    <w:rsid w:val="002540D4"/>
    <w:rsid w:val="0025425F"/>
    <w:rsid w:val="002561D5"/>
    <w:rsid w:val="00270F84"/>
    <w:rsid w:val="00294DD7"/>
    <w:rsid w:val="002A1869"/>
    <w:rsid w:val="002B06E5"/>
    <w:rsid w:val="002C7AC9"/>
    <w:rsid w:val="002F3E7B"/>
    <w:rsid w:val="002F5733"/>
    <w:rsid w:val="00336343"/>
    <w:rsid w:val="003435C2"/>
    <w:rsid w:val="00345007"/>
    <w:rsid w:val="0034595F"/>
    <w:rsid w:val="00346C48"/>
    <w:rsid w:val="0035573D"/>
    <w:rsid w:val="00383E45"/>
    <w:rsid w:val="003B5C45"/>
    <w:rsid w:val="003C0BE6"/>
    <w:rsid w:val="003D2194"/>
    <w:rsid w:val="003D78E8"/>
    <w:rsid w:val="003E15E7"/>
    <w:rsid w:val="003E3B8C"/>
    <w:rsid w:val="003E7759"/>
    <w:rsid w:val="003F35C7"/>
    <w:rsid w:val="00416B04"/>
    <w:rsid w:val="00423F46"/>
    <w:rsid w:val="004324A1"/>
    <w:rsid w:val="00436235"/>
    <w:rsid w:val="0046723E"/>
    <w:rsid w:val="00467951"/>
    <w:rsid w:val="00483663"/>
    <w:rsid w:val="004A52AA"/>
    <w:rsid w:val="004B1237"/>
    <w:rsid w:val="004D0341"/>
    <w:rsid w:val="004D0776"/>
    <w:rsid w:val="004E7347"/>
    <w:rsid w:val="004F0A49"/>
    <w:rsid w:val="004F6176"/>
    <w:rsid w:val="00500FC4"/>
    <w:rsid w:val="005010B7"/>
    <w:rsid w:val="00503861"/>
    <w:rsid w:val="00527698"/>
    <w:rsid w:val="005435CA"/>
    <w:rsid w:val="005508CF"/>
    <w:rsid w:val="005527E2"/>
    <w:rsid w:val="00571F4E"/>
    <w:rsid w:val="005840C6"/>
    <w:rsid w:val="005A22E1"/>
    <w:rsid w:val="005C1131"/>
    <w:rsid w:val="005E74A5"/>
    <w:rsid w:val="005F0BB2"/>
    <w:rsid w:val="00627EDC"/>
    <w:rsid w:val="00652F4C"/>
    <w:rsid w:val="00667C17"/>
    <w:rsid w:val="00690151"/>
    <w:rsid w:val="00694395"/>
    <w:rsid w:val="006B0808"/>
    <w:rsid w:val="006B42E5"/>
    <w:rsid w:val="00702622"/>
    <w:rsid w:val="00707F95"/>
    <w:rsid w:val="00714EFD"/>
    <w:rsid w:val="00716B4E"/>
    <w:rsid w:val="00717847"/>
    <w:rsid w:val="007353D2"/>
    <w:rsid w:val="007418B6"/>
    <w:rsid w:val="0074451C"/>
    <w:rsid w:val="00744AE7"/>
    <w:rsid w:val="00747FA9"/>
    <w:rsid w:val="00761B03"/>
    <w:rsid w:val="0077118E"/>
    <w:rsid w:val="00784612"/>
    <w:rsid w:val="00791238"/>
    <w:rsid w:val="00797A46"/>
    <w:rsid w:val="007C345F"/>
    <w:rsid w:val="0080023A"/>
    <w:rsid w:val="00801B29"/>
    <w:rsid w:val="0080728D"/>
    <w:rsid w:val="00815758"/>
    <w:rsid w:val="00821D6F"/>
    <w:rsid w:val="008312EA"/>
    <w:rsid w:val="00847A6F"/>
    <w:rsid w:val="00851C2A"/>
    <w:rsid w:val="00867D66"/>
    <w:rsid w:val="00890D4A"/>
    <w:rsid w:val="008951CF"/>
    <w:rsid w:val="008A40F2"/>
    <w:rsid w:val="008C2C92"/>
    <w:rsid w:val="008D496F"/>
    <w:rsid w:val="00907A56"/>
    <w:rsid w:val="009333E0"/>
    <w:rsid w:val="00961DB2"/>
    <w:rsid w:val="00965E33"/>
    <w:rsid w:val="0099693B"/>
    <w:rsid w:val="009A537B"/>
    <w:rsid w:val="009A5745"/>
    <w:rsid w:val="009D5DFE"/>
    <w:rsid w:val="009E5EDB"/>
    <w:rsid w:val="00A217BA"/>
    <w:rsid w:val="00A24F27"/>
    <w:rsid w:val="00A2730E"/>
    <w:rsid w:val="00A4042C"/>
    <w:rsid w:val="00A46BB9"/>
    <w:rsid w:val="00A47B18"/>
    <w:rsid w:val="00A562A0"/>
    <w:rsid w:val="00A836EC"/>
    <w:rsid w:val="00A868A8"/>
    <w:rsid w:val="00A9187F"/>
    <w:rsid w:val="00AE170C"/>
    <w:rsid w:val="00AE41E1"/>
    <w:rsid w:val="00B0079F"/>
    <w:rsid w:val="00B010F2"/>
    <w:rsid w:val="00B028F4"/>
    <w:rsid w:val="00B42729"/>
    <w:rsid w:val="00B45D80"/>
    <w:rsid w:val="00B5208F"/>
    <w:rsid w:val="00B631F6"/>
    <w:rsid w:val="00B65AAF"/>
    <w:rsid w:val="00B73DD8"/>
    <w:rsid w:val="00B83FAA"/>
    <w:rsid w:val="00B86BA5"/>
    <w:rsid w:val="00B947D6"/>
    <w:rsid w:val="00BB0C52"/>
    <w:rsid w:val="00BB2D88"/>
    <w:rsid w:val="00BB7703"/>
    <w:rsid w:val="00BD2CA3"/>
    <w:rsid w:val="00BD67E6"/>
    <w:rsid w:val="00BE708B"/>
    <w:rsid w:val="00BF06C7"/>
    <w:rsid w:val="00C1135B"/>
    <w:rsid w:val="00C165F4"/>
    <w:rsid w:val="00C42429"/>
    <w:rsid w:val="00C56A54"/>
    <w:rsid w:val="00C62177"/>
    <w:rsid w:val="00C70C73"/>
    <w:rsid w:val="00C8068A"/>
    <w:rsid w:val="00C82A7B"/>
    <w:rsid w:val="00CA3B54"/>
    <w:rsid w:val="00CB2B3B"/>
    <w:rsid w:val="00CC065D"/>
    <w:rsid w:val="00D20FAD"/>
    <w:rsid w:val="00D23FC0"/>
    <w:rsid w:val="00D26CD1"/>
    <w:rsid w:val="00D36E08"/>
    <w:rsid w:val="00D44BBE"/>
    <w:rsid w:val="00D47D67"/>
    <w:rsid w:val="00D544B1"/>
    <w:rsid w:val="00D54923"/>
    <w:rsid w:val="00D7099C"/>
    <w:rsid w:val="00D76846"/>
    <w:rsid w:val="00D8774E"/>
    <w:rsid w:val="00DA1771"/>
    <w:rsid w:val="00DB0C92"/>
    <w:rsid w:val="00DB22C4"/>
    <w:rsid w:val="00DB4E49"/>
    <w:rsid w:val="00DB4E4F"/>
    <w:rsid w:val="00DC4117"/>
    <w:rsid w:val="00DD4A04"/>
    <w:rsid w:val="00DF3730"/>
    <w:rsid w:val="00DF7FE2"/>
    <w:rsid w:val="00E12C85"/>
    <w:rsid w:val="00E21B54"/>
    <w:rsid w:val="00E25B1E"/>
    <w:rsid w:val="00E52E16"/>
    <w:rsid w:val="00E551C8"/>
    <w:rsid w:val="00E60729"/>
    <w:rsid w:val="00E77D95"/>
    <w:rsid w:val="00E824EF"/>
    <w:rsid w:val="00E958E9"/>
    <w:rsid w:val="00EA01F9"/>
    <w:rsid w:val="00EA444F"/>
    <w:rsid w:val="00EA65BA"/>
    <w:rsid w:val="00EA72A7"/>
    <w:rsid w:val="00EA7E28"/>
    <w:rsid w:val="00EB48CD"/>
    <w:rsid w:val="00EC234C"/>
    <w:rsid w:val="00ED602D"/>
    <w:rsid w:val="00EE6D34"/>
    <w:rsid w:val="00F06FAD"/>
    <w:rsid w:val="00F3678A"/>
    <w:rsid w:val="00F4073C"/>
    <w:rsid w:val="00F437BE"/>
    <w:rsid w:val="00F67CD5"/>
    <w:rsid w:val="00F924BA"/>
    <w:rsid w:val="00F9335C"/>
    <w:rsid w:val="00FA1FB3"/>
    <w:rsid w:val="00FB56B4"/>
    <w:rsid w:val="00FC0FC7"/>
    <w:rsid w:val="00FD2AA6"/>
    <w:rsid w:val="00FE13BA"/>
    <w:rsid w:val="00FE4F46"/>
    <w:rsid w:val="00FF0551"/>
    <w:rsid w:val="54E75E9B"/>
    <w:rsid w:val="562D17A4"/>
    <w:rsid w:val="70D5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DBD89"/>
  <w15:chartTrackingRefBased/>
  <w15:docId w15:val="{8A3A6EA7-F193-4EB8-97DE-5C6F2B042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strike w:val="0"/>
      <w:dstrike w:val="0"/>
      <w:color w:val="3F88BF"/>
      <w:u w:val="none"/>
    </w:rPr>
  </w:style>
  <w:style w:type="character" w:customStyle="1" w:styleId="Char">
    <w:name w:val="段 Char"/>
    <w:link w:val="a4"/>
    <w:rPr>
      <w:rFonts w:ascii="宋体"/>
      <w:sz w:val="21"/>
      <w:lang w:val="en-US" w:eastAsia="zh-CN" w:bidi="ar-SA"/>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customStyle="1" w:styleId="a6">
    <w:name w:val="列项●（二级）"/>
    <w:pPr>
      <w:numPr>
        <w:ilvl w:val="1"/>
        <w:numId w:val="1"/>
      </w:numPr>
      <w:tabs>
        <w:tab w:val="left" w:pos="760"/>
        <w:tab w:val="left" w:pos="840"/>
      </w:tabs>
      <w:jc w:val="both"/>
    </w:pPr>
    <w:rPr>
      <w:rFonts w:ascii="宋体"/>
      <w:sz w:val="21"/>
    </w:rPr>
  </w:style>
  <w:style w:type="paragraph" w:styleId="a7">
    <w:name w:val="footer"/>
    <w:basedOn w:val="a"/>
    <w:pPr>
      <w:tabs>
        <w:tab w:val="center" w:pos="4153"/>
        <w:tab w:val="right" w:pos="8306"/>
      </w:tabs>
      <w:snapToGrid w:val="0"/>
      <w:jc w:val="left"/>
    </w:pPr>
    <w:rPr>
      <w:sz w:val="18"/>
      <w:szCs w:val="18"/>
    </w:rPr>
  </w:style>
  <w:style w:type="paragraph" w:customStyle="1" w:styleId="CharCharChar1Char">
    <w:name w:val=" Char Char Char1 Char"/>
    <w:basedOn w:val="a"/>
  </w:style>
  <w:style w:type="paragraph" w:customStyle="1" w:styleId="a8">
    <w:name w:val="字母编号列项（一级）"/>
    <w:pPr>
      <w:numPr>
        <w:numId w:val="2"/>
      </w:numPr>
      <w:tabs>
        <w:tab w:val="left" w:pos="840"/>
      </w:tabs>
      <w:jc w:val="both"/>
    </w:pPr>
    <w:rPr>
      <w:rFonts w:ascii="宋体"/>
      <w:sz w:val="21"/>
    </w:rPr>
  </w:style>
  <w:style w:type="paragraph" w:customStyle="1" w:styleId="a9">
    <w:name w:val="列项◆（三级）"/>
    <w:basedOn w:val="a"/>
    <w:pPr>
      <w:numPr>
        <w:ilvl w:val="2"/>
        <w:numId w:val="1"/>
      </w:numPr>
      <w:tabs>
        <w:tab w:val="left" w:pos="1678"/>
      </w:tabs>
    </w:pPr>
    <w:rPr>
      <w:rFonts w:ascii="宋体"/>
      <w:szCs w:val="21"/>
    </w:rPr>
  </w:style>
  <w:style w:type="paragraph" w:customStyle="1" w:styleId="a4">
    <w:name w:val="段"/>
    <w:link w:val="Char"/>
    <w:pPr>
      <w:autoSpaceDE w:val="0"/>
      <w:autoSpaceDN w:val="0"/>
      <w:ind w:firstLineChars="200" w:firstLine="200"/>
      <w:jc w:val="both"/>
    </w:pPr>
    <w:rPr>
      <w:rFonts w:ascii="宋体"/>
      <w:sz w:val="21"/>
    </w:rPr>
  </w:style>
  <w:style w:type="paragraph" w:customStyle="1" w:styleId="aa">
    <w:name w:val="列项——（一级）"/>
    <w:pPr>
      <w:widowControl w:val="0"/>
      <w:numPr>
        <w:numId w:val="1"/>
      </w:numPr>
      <w:jc w:val="both"/>
    </w:pPr>
    <w:rPr>
      <w:rFonts w:ascii="宋体"/>
      <w:sz w:val="21"/>
    </w:rPr>
  </w:style>
  <w:style w:type="paragraph" w:customStyle="1" w:styleId="ab">
    <w:name w:val="数字编号列项（二级）"/>
    <w:pPr>
      <w:numPr>
        <w:ilvl w:val="1"/>
        <w:numId w:val="2"/>
      </w:numPr>
      <w:tabs>
        <w:tab w:val="left" w:pos="1260"/>
      </w:tabs>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baidu.com/s?wd=%E4%B8%8D%E9%A5%B1%E5%92%8C%E7%83%83&amp;tn=44039180_cpr&amp;fenlei=mv6quAkxTZn0IZRqIHckPjm4nH00T1d9PAD3mWRzPH9BrHbzPywh0ZwV5Hcvrjm3rH6sPfKWUMw85HfYnjn4nH6sgvPsT6KdThsqpZwYTjCEQLGCpyw9Uz4Bmy-bIi4WUvYETgN-TLwGUv3EnHb4nHDsn103nj0vP1cvrjDY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aidu.com/s?wd=%E4%B8%8D%E9%A5%B1%E5%92%8C%E5%BA%A6&amp;tn=44039180_cpr&amp;fenlei=mv6quAkxTZn0IZRqIHckPjm4nH00T1d9PAD3mWRzPH9BrHbzPywh0ZwV5Hcvrjm3rH6sPfKWUMw85HfYnjn4nH6sgvPsT6KdThsqpZwYTjCEQLGCpyw9Uz4Bmy-bIi4WUvYETgN-TLwGUv3EnHb4nHDsn103nj0vP1cvrjDYP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4195</Characters>
  <Application>Microsoft Office Word</Application>
  <DocSecurity>0</DocSecurity>
  <Lines>34</Lines>
  <Paragraphs>9</Paragraphs>
  <ScaleCrop>false</ScaleCrop>
  <Company>微软</Company>
  <LinksUpToDate>false</LinksUpToDate>
  <CharactersWithSpaces>4921</CharactersWithSpaces>
  <SharedDoc>false</SharedDoc>
  <HLinks>
    <vt:vector size="18" baseType="variant">
      <vt:variant>
        <vt:i4>4456548</vt:i4>
      </vt:variant>
      <vt:variant>
        <vt:i4>6</vt:i4>
      </vt:variant>
      <vt:variant>
        <vt:i4>0</vt:i4>
      </vt:variant>
      <vt:variant>
        <vt:i4>5</vt:i4>
      </vt:variant>
      <vt:variant>
        <vt:lpwstr>https://www.baidu.com/s?wd=%E4%B8%8D%E9%A5%B1%E5%92%8C%E5%BA%A6&amp;tn=44039180_cpr&amp;fenlei=mv6quAkxTZn0IZRqIHckPjm4nH00T1d9PAD3mWRzPH9BrHbzPywh0ZwV5Hcvrjm3rH6sPfKWUMw85HfYnjn4nH6sgvPsT6KdThsqpZwYTjCEQLGCpyw9Uz4Bmy-bIi4WUvYETgN-TLwGUv3EnHb4nHDsn103nj0vP1cvrjDYPs</vt:lpwstr>
      </vt:variant>
      <vt:variant>
        <vt:lpwstr/>
      </vt:variant>
      <vt:variant>
        <vt:i4>5177401</vt:i4>
      </vt:variant>
      <vt:variant>
        <vt:i4>3</vt:i4>
      </vt:variant>
      <vt:variant>
        <vt:i4>0</vt:i4>
      </vt:variant>
      <vt:variant>
        <vt:i4>5</vt:i4>
      </vt:variant>
      <vt:variant>
        <vt:lpwstr>https://www.baidu.com/s?wd=%E4%B8%8D%E9%A5%B1%E5%92%8C%E7%83%83&amp;tn=44039180_cpr&amp;fenlei=mv6quAkxTZn0IZRqIHckPjm4nH00T1d9PAD3mWRzPH9BrHbzPywh0ZwV5Hcvrjm3rH6sPfKWUMw85HfYnjn4nH6sgvPsT6KdThsqpZwYTjCEQLGCpyw9Uz4Bmy-bIi4WUvYETgN-TLwGUv3EnHb4nHDsn103nj0vP1cvrjDYPs</vt:lpwstr>
      </vt:variant>
      <vt:variant>
        <vt:lpwstr/>
      </vt:variant>
      <vt:variant>
        <vt:i4>5177401</vt:i4>
      </vt:variant>
      <vt:variant>
        <vt:i4>0</vt:i4>
      </vt:variant>
      <vt:variant>
        <vt:i4>0</vt:i4>
      </vt:variant>
      <vt:variant>
        <vt:i4>5</vt:i4>
      </vt:variant>
      <vt:variant>
        <vt:lpwstr>https://www.baidu.com/s?wd=%E4%B8%8D%E9%A5%B1%E5%92%8C%E7%83%83&amp;tn=44039180_cpr&amp;fenlei=mv6quAkxTZn0IZRqIHckPjm4nH00T1d9PAD3mWRzPH9BrHbzPywh0ZwV5Hcvrjm3rH6sPfKWUMw85HfYnjn4nH6sgvPsT6KdThsqpZwYTjCEQLGCpyw9Uz4Bmy-bIi4WUvYETgN-TLwGUv3EnHb4nHDsn103nj0vP1cvrjDYPs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轻质正烷烃修订说明</dc:title>
  <dc:subject/>
  <dc:creator>jujumao</dc:creator>
  <cp:keywords/>
  <cp:lastModifiedBy>李 晓辉</cp:lastModifiedBy>
  <cp:revision>2</cp:revision>
  <cp:lastPrinted>2021-06-29T00:16:00Z</cp:lastPrinted>
  <dcterms:created xsi:type="dcterms:W3CDTF">2021-07-16T06:49:00Z</dcterms:created>
  <dcterms:modified xsi:type="dcterms:W3CDTF">2021-07-16T06:49:00Z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