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411A" w14:textId="7B178D38" w:rsidR="002F6060" w:rsidRPr="001D708F" w:rsidRDefault="0056354C">
      <w:pPr>
        <w:pStyle w:val="affffff0"/>
        <w:framePr w:wrap="around"/>
        <w:rPr>
          <w:rFonts w:eastAsiaTheme="minorEastAsia"/>
        </w:rPr>
      </w:pPr>
      <w:r>
        <w:rPr>
          <w:rFonts w:ascii="Times New Roman"/>
        </w:rPr>
        <w:t>ICS</w:t>
      </w:r>
      <w:r>
        <w:rPr>
          <w:rFonts w:ascii="MS Mincho" w:eastAsia="MS Mincho" w:hAnsi="MS Mincho" w:cs="MS Mincho" w:hint="eastAsia"/>
        </w:rPr>
        <w:t> </w:t>
      </w:r>
      <w:r w:rsidR="001D708F">
        <w:rPr>
          <w:rFonts w:ascii="MS Mincho" w:eastAsiaTheme="minorEastAsia" w:hAnsi="MS Mincho" w:cs="MS Mincho" w:hint="eastAsia"/>
        </w:rPr>
        <w:t>7</w:t>
      </w:r>
      <w:r w:rsidR="001D708F">
        <w:rPr>
          <w:rFonts w:ascii="MS Mincho" w:eastAsiaTheme="minorEastAsia" w:hAnsi="MS Mincho" w:cs="MS Mincho"/>
        </w:rPr>
        <w:t>1.100.40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2F6060" w14:paraId="31FBFD74" w14:textId="77777777">
        <w:tc>
          <w:tcPr>
            <w:tcW w:w="9854" w:type="dxa"/>
            <w:tcBorders>
              <w:top w:val="nil"/>
              <w:left w:val="nil"/>
              <w:bottom w:val="nil"/>
              <w:right w:val="nil"/>
            </w:tcBorders>
            <w:shd w:val="clear" w:color="auto" w:fill="auto"/>
          </w:tcPr>
          <w:p w14:paraId="71465371" w14:textId="21E3376E" w:rsidR="002F6060" w:rsidRDefault="00F50CD5">
            <w:pPr>
              <w:pStyle w:val="affffff0"/>
              <w:framePr w:wrap="around"/>
            </w:pPr>
            <w:r>
              <w:rPr>
                <w:noProof/>
              </w:rPr>
              <mc:AlternateContent>
                <mc:Choice Requires="wps">
                  <w:drawing>
                    <wp:anchor distT="0" distB="0" distL="114300" distR="114300" simplePos="0" relativeHeight="251660288" behindDoc="1" locked="0" layoutInCell="1" allowOverlap="1" wp14:anchorId="757AD205" wp14:editId="264CB035">
                      <wp:simplePos x="0" y="0"/>
                      <wp:positionH relativeFrom="column">
                        <wp:posOffset>-66675</wp:posOffset>
                      </wp:positionH>
                      <wp:positionV relativeFrom="paragraph">
                        <wp:posOffset>0</wp:posOffset>
                      </wp:positionV>
                      <wp:extent cx="866775" cy="198120"/>
                      <wp:effectExtent l="4445" t="0" r="0"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36520"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TL+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b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FgFJMv5AQAA0gMAAA4AAAAAAAAAAAAAAAAALgIA&#10;AGRycy9lMm9Eb2MueG1sUEsBAi0AFAAGAAgAAAAhAE//4CzcAAAABwEAAA8AAAAAAAAAAAAAAAAA&#10;UwQAAGRycy9kb3ducmV2LnhtbFBLBQYAAAAABAAEAPMAAABcBQAAAAA=&#10;" stroked="f"/>
                  </w:pict>
                </mc:Fallback>
              </mc:AlternateContent>
            </w:r>
            <w:r w:rsidR="001D708F">
              <w:t>CCS Y43</w:t>
            </w:r>
          </w:p>
        </w:tc>
      </w:tr>
    </w:tbl>
    <w:p w14:paraId="2B371818" w14:textId="77777777" w:rsidR="002F6060" w:rsidRDefault="0056354C">
      <w:pPr>
        <w:pStyle w:val="afffff"/>
        <w:framePr w:wrap="around"/>
      </w:pPr>
      <w:r>
        <w:t>Q</w:t>
      </w:r>
      <w:bookmarkStart w:id="0" w:name="c5"/>
      <w:r>
        <w:rPr>
          <w:rFonts w:hint="eastAsia"/>
        </w:rPr>
        <w:t>B</w:t>
      </w:r>
      <w:r>
        <w:fldChar w:fldCharType="begin">
          <w:ffData>
            <w:name w:val="c5"/>
            <w:enabled/>
            <w:calcOnExit w:val="0"/>
            <w:entryMacro w:val="ShowHelp17"/>
            <w:textInput/>
          </w:ffData>
        </w:fldChar>
      </w:r>
      <w:r>
        <w:instrText xml:space="preserve"> FORMTEXT </w:instrText>
      </w:r>
      <w:r>
        <w:fldChar w:fldCharType="separate"/>
      </w:r>
      <w:r>
        <w:t> </w:t>
      </w:r>
      <w:r>
        <w:t> </w:t>
      </w:r>
      <w:r>
        <w:t> </w:t>
      </w:r>
      <w:r>
        <w:t> </w:t>
      </w:r>
      <w:r>
        <w:t> </w:t>
      </w:r>
      <w:r>
        <w:fldChar w:fldCharType="end"/>
      </w:r>
      <w:bookmarkEnd w:id="0"/>
    </w:p>
    <w:p w14:paraId="7BA41919" w14:textId="77777777" w:rsidR="002F6060" w:rsidRDefault="0056354C">
      <w:pPr>
        <w:pStyle w:val="afff1"/>
        <w:framePr w:w="9393" w:h="751" w:hRule="exact" w:wrap="around"/>
        <w:rPr>
          <w:rFonts w:hAnsi="Calibri"/>
          <w:sz w:val="44"/>
          <w:szCs w:val="16"/>
        </w:rPr>
      </w:pPr>
      <w:r>
        <w:rPr>
          <w:rFonts w:hAnsi="Calibri" w:hint="eastAsia"/>
          <w:sz w:val="44"/>
          <w:szCs w:val="16"/>
        </w:rPr>
        <w:t>中华人民共和国轻工行业标准</w:t>
      </w:r>
    </w:p>
    <w:p w14:paraId="6163BFC1" w14:textId="77777777" w:rsidR="002F6060" w:rsidRDefault="0056354C">
      <w:pPr>
        <w:pStyle w:val="2"/>
        <w:framePr w:wrap="around"/>
        <w:wordWrap w:val="0"/>
        <w:rPr>
          <w:rFonts w:hAnsi="黑体"/>
        </w:rPr>
      </w:pPr>
      <w:r>
        <w:rPr>
          <w:rFonts w:ascii="Times New Roman"/>
        </w:rPr>
        <w:t>Q</w:t>
      </w:r>
      <w:r>
        <w:rPr>
          <w:rFonts w:ascii="Times New Roman" w:hint="eastAsia"/>
        </w:rPr>
        <w:t>B</w:t>
      </w:r>
      <w:r>
        <w:rPr>
          <w:rFonts w:ascii="Times New Roman"/>
        </w:rPr>
        <w:t>/</w:t>
      </w:r>
      <w:r>
        <w:rPr>
          <w:rFonts w:ascii="Times New Roman" w:hint="eastAsia"/>
        </w:rPr>
        <w:t xml:space="preserve">T </w:t>
      </w:r>
      <w:proofErr w:type="spellStart"/>
      <w:r>
        <w:rPr>
          <w:rFonts w:ascii="Times New Roman" w:hint="eastAsia"/>
        </w:rPr>
        <w:t>xxxx-xxxx</w:t>
      </w:r>
      <w:proofErr w:type="spellEnd"/>
      <w:r>
        <w:rPr>
          <w:rFonts w:ascii="Times New Roman" w:hint="eastAsi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2F6060" w14:paraId="490CA905" w14:textId="77777777">
        <w:tc>
          <w:tcPr>
            <w:tcW w:w="9356" w:type="dxa"/>
            <w:tcBorders>
              <w:top w:val="nil"/>
              <w:left w:val="nil"/>
              <w:bottom w:val="nil"/>
              <w:right w:val="nil"/>
            </w:tcBorders>
            <w:shd w:val="clear" w:color="auto" w:fill="auto"/>
          </w:tcPr>
          <w:bookmarkStart w:id="1" w:name="DT"/>
          <w:p w14:paraId="4AC029B4" w14:textId="439BC925" w:rsidR="002F6060" w:rsidRDefault="00F50CD5">
            <w:pPr>
              <w:pStyle w:val="afffb"/>
              <w:framePr w:wrap="around"/>
              <w:wordWrap w:val="0"/>
              <w:ind w:right="420"/>
              <w:jc w:val="both"/>
            </w:pPr>
            <w:r>
              <w:rPr>
                <w:noProof/>
              </w:rPr>
              <mc:AlternateContent>
                <mc:Choice Requires="wps">
                  <w:drawing>
                    <wp:anchor distT="0" distB="0" distL="114300" distR="114300" simplePos="0" relativeHeight="251657216" behindDoc="1" locked="0" layoutInCell="1" allowOverlap="1" wp14:anchorId="03D81077" wp14:editId="44D53D41">
                      <wp:simplePos x="0" y="0"/>
                      <wp:positionH relativeFrom="column">
                        <wp:posOffset>4734560</wp:posOffset>
                      </wp:positionH>
                      <wp:positionV relativeFrom="paragraph">
                        <wp:posOffset>34290</wp:posOffset>
                      </wp:positionV>
                      <wp:extent cx="1143000" cy="228600"/>
                      <wp:effectExtent l="0" t="0" r="3175"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4D6EE"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" stroked="f"/>
                  </w:pict>
                </mc:Fallback>
              </mc:AlternateContent>
            </w:r>
            <w:bookmarkEnd w:id="1"/>
          </w:p>
        </w:tc>
      </w:tr>
    </w:tbl>
    <w:p w14:paraId="05BCFB5D" w14:textId="77777777" w:rsidR="002F6060" w:rsidRDefault="002F6060">
      <w:pPr>
        <w:pStyle w:val="2"/>
        <w:framePr w:wrap="around"/>
        <w:rPr>
          <w:rFonts w:hAnsi="黑体"/>
        </w:rPr>
      </w:pPr>
    </w:p>
    <w:p w14:paraId="3E03CA65" w14:textId="77777777" w:rsidR="002F6060" w:rsidRDefault="002F6060">
      <w:pPr>
        <w:pStyle w:val="2"/>
        <w:framePr w:wrap="around"/>
        <w:rPr>
          <w:rFonts w:hAnsi="黑体"/>
        </w:rPr>
      </w:pPr>
    </w:p>
    <w:p w14:paraId="32785398" w14:textId="77777777" w:rsidR="002F6060" w:rsidRDefault="0056354C">
      <w:pPr>
        <w:pStyle w:val="afffc"/>
        <w:framePr w:wrap="around"/>
        <w:rPr>
          <w:rFonts w:hAnsi="Calibri"/>
          <w:sz w:val="44"/>
          <w:szCs w:val="16"/>
        </w:rPr>
      </w:pPr>
      <w:r>
        <w:rPr>
          <w:rFonts w:hAnsi="Calibri" w:hint="eastAsia"/>
          <w:sz w:val="44"/>
          <w:szCs w:val="16"/>
        </w:rPr>
        <w:t>工业和公共设施硬表面清洁剂</w:t>
      </w:r>
    </w:p>
    <w:p w14:paraId="4D2BABF6" w14:textId="77777777" w:rsidR="002F6060" w:rsidRDefault="0056354C">
      <w:pPr>
        <w:pStyle w:val="afffd"/>
        <w:framePr w:wrap="around"/>
      </w:pPr>
      <w:r>
        <w:rPr>
          <w:rFonts w:hint="eastAsia"/>
          <w:b/>
          <w:bCs/>
        </w:rPr>
        <w:t>Hard surface cleaner for industry and public facilities</w:t>
      </w:r>
    </w:p>
    <w:p w14:paraId="1F70C99F" w14:textId="77777777" w:rsidR="002F6060" w:rsidRDefault="0056354C">
      <w:pPr>
        <w:pStyle w:val="affff"/>
        <w:framePr w:wrap="around"/>
        <w:widowControl/>
        <w:spacing w:after="0" w:line="400" w:lineRule="exact"/>
        <w:textAlignment w:val="auto"/>
        <w:rPr>
          <w:rFonts w:hAnsi="Calibri"/>
          <w:szCs w:val="20"/>
        </w:rPr>
      </w:pPr>
      <w:r>
        <w:rPr>
          <w:rFonts w:hAnsi="Calibri" w:hint="eastAsia"/>
          <w:szCs w:val="20"/>
        </w:rPr>
        <w:t>（送审稿）</w:t>
      </w:r>
    </w:p>
    <w:p w14:paraId="44F396A7" w14:textId="77777777" w:rsidR="002F6060" w:rsidRDefault="002F6060">
      <w:pPr>
        <w:pStyle w:val="afffe"/>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2F6060" w14:paraId="7A553091" w14:textId="77777777">
        <w:tc>
          <w:tcPr>
            <w:tcW w:w="9855" w:type="dxa"/>
            <w:tcBorders>
              <w:top w:val="nil"/>
              <w:left w:val="nil"/>
              <w:bottom w:val="nil"/>
              <w:right w:val="nil"/>
            </w:tcBorders>
            <w:shd w:val="clear" w:color="auto" w:fill="auto"/>
          </w:tcPr>
          <w:p w14:paraId="4FE75FDB" w14:textId="34EB0A69" w:rsidR="002F6060" w:rsidRDefault="00F50CD5">
            <w:pPr>
              <w:pStyle w:val="affff"/>
              <w:framePr w:wrap="around"/>
            </w:pPr>
            <w:r>
              <w:rPr>
                <w:noProof/>
              </w:rPr>
              <mc:AlternateContent>
                <mc:Choice Requires="wps">
                  <w:drawing>
                    <wp:anchor distT="0" distB="0" distL="114300" distR="114300" simplePos="0" relativeHeight="251659264" behindDoc="1" locked="1" layoutInCell="1" allowOverlap="1" wp14:anchorId="12FC6872" wp14:editId="289D484A">
                      <wp:simplePos x="0" y="0"/>
                      <wp:positionH relativeFrom="column">
                        <wp:posOffset>2200910</wp:posOffset>
                      </wp:positionH>
                      <wp:positionV relativeFrom="paragraph">
                        <wp:posOffset>573405</wp:posOffset>
                      </wp:positionV>
                      <wp:extent cx="1905000" cy="254000"/>
                      <wp:effectExtent l="0" t="0" r="3175" b="3175"/>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9D9C7"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Vqk9AEAANI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D8IVqk9AEAANIDAAAOAAAAAAAAAAAAAAAAAC4CAABkcnMv&#10;ZTJvRG9jLnhtbFBLAQItABQABgAIAAAAIQD0N6/e3AAAAAoBAAAPAAAAAAAAAAAAAAAAAE4EAABk&#10;cnMvZG93bnJldi54bWxQSwUGAAAAAAQABADzAAAAVwU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783F8E44" wp14:editId="00C43BF9">
                      <wp:simplePos x="0" y="0"/>
                      <wp:positionH relativeFrom="column">
                        <wp:posOffset>2454910</wp:posOffset>
                      </wp:positionH>
                      <wp:positionV relativeFrom="paragraph">
                        <wp:posOffset>255905</wp:posOffset>
                      </wp:positionV>
                      <wp:extent cx="1270000" cy="304800"/>
                      <wp:effectExtent l="3175" t="0" r="3175" b="3175"/>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F36DED"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HzkyPPQBAADSAwAADgAAAAAAAAAAAAAAAAAuAgAAZHJz&#10;L2Uyb0RvYy54bWxQSwECLQAUAAYACAAAACEAIk4ljd0AAAAJAQAADwAAAAAAAAAAAAAAAABOBAAA&#10;ZHJzL2Rvd25yZXYueG1sUEsFBgAAAAAEAAQA8wAAAFgFAAAAAA==&#10;" stroked="f"/>
                  </w:pict>
                </mc:Fallback>
              </mc:AlternateContent>
            </w:r>
          </w:p>
        </w:tc>
      </w:tr>
      <w:tr w:rsidR="002F6060" w14:paraId="600B47DD" w14:textId="77777777">
        <w:tc>
          <w:tcPr>
            <w:tcW w:w="9855" w:type="dxa"/>
            <w:tcBorders>
              <w:top w:val="nil"/>
              <w:left w:val="nil"/>
              <w:bottom w:val="nil"/>
              <w:right w:val="nil"/>
            </w:tcBorders>
            <w:shd w:val="clear" w:color="auto" w:fill="auto"/>
          </w:tcPr>
          <w:p w14:paraId="31352CFA" w14:textId="77777777" w:rsidR="002F6060" w:rsidRDefault="002F6060">
            <w:pPr>
              <w:pStyle w:val="affff0"/>
              <w:framePr w:wrap="around"/>
            </w:pPr>
          </w:p>
        </w:tc>
      </w:tr>
    </w:tbl>
    <w:p w14:paraId="2BD0C958" w14:textId="336DA60A" w:rsidR="002F6060" w:rsidRDefault="0056354C" w:rsidP="006078AE">
      <w:pPr>
        <w:pStyle w:val="affffff7"/>
        <w:framePr w:w="2459" w:h="423" w:hRule="exact" w:wrap="around" w:x="709" w:y="14373"/>
      </w:pPr>
      <w:r>
        <w:rPr>
          <w:rFonts w:ascii="黑体" w:hint="eastAsia"/>
        </w:rPr>
        <w:t>2021</w:t>
      </w:r>
      <w:r>
        <w:rPr>
          <w:rFonts w:ascii="黑体"/>
        </w:rPr>
        <w:t>-</w:t>
      </w:r>
      <w:r>
        <w:rPr>
          <w:rFonts w:ascii="黑体" w:hint="eastAsia"/>
        </w:rPr>
        <w:t>XX</w:t>
      </w:r>
      <w:r>
        <w:t xml:space="preserve"> </w:t>
      </w:r>
      <w:r>
        <w:rPr>
          <w:rFonts w:ascii="黑体"/>
        </w:rPr>
        <w:t>-</w:t>
      </w:r>
      <w:r>
        <w:t xml:space="preserve"> </w:t>
      </w:r>
      <w:r>
        <w:rPr>
          <w:rFonts w:ascii="黑体" w:hint="eastAsia"/>
        </w:rPr>
        <w:t>XX</w:t>
      </w:r>
      <w:r>
        <w:rPr>
          <w:rFonts w:hint="eastAsia"/>
        </w:rPr>
        <w:t>发布</w:t>
      </w:r>
      <w:r w:rsidR="00F50CD5">
        <w:rPr>
          <w:noProof/>
        </w:rPr>
        <mc:AlternateContent>
          <mc:Choice Requires="wps">
            <w:drawing>
              <wp:anchor distT="0" distB="0" distL="114300" distR="114300" simplePos="0" relativeHeight="251655168" behindDoc="0" locked="1" layoutInCell="1" allowOverlap="1" wp14:anchorId="3941B107" wp14:editId="3B2C7412">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E21D4" id="Line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">
                <w10:wrap anchory="page"/>
                <w10:anchorlock/>
              </v:line>
            </w:pict>
          </mc:Fallback>
        </mc:AlternateContent>
      </w:r>
    </w:p>
    <w:p w14:paraId="03C90991" w14:textId="77777777" w:rsidR="002F6060" w:rsidRDefault="0056354C" w:rsidP="006078AE">
      <w:pPr>
        <w:pStyle w:val="affffff8"/>
        <w:framePr w:w="2413" w:wrap="around" w:hAnchor="page" w:x="8008" w:y="14327"/>
        <w:ind w:leftChars="-135" w:hangingChars="101" w:hanging="283"/>
      </w:pPr>
      <w:r>
        <w:rPr>
          <w:rFonts w:ascii="黑体" w:hint="eastAsia"/>
        </w:rPr>
        <w:t>2021</w:t>
      </w:r>
      <w:r>
        <w:rPr>
          <w:rFonts w:ascii="黑体"/>
        </w:rPr>
        <w:t>-</w:t>
      </w:r>
      <w:r>
        <w:t xml:space="preserve"> </w:t>
      </w:r>
      <w:r>
        <w:rPr>
          <w:rFonts w:ascii="黑体" w:hint="eastAsia"/>
        </w:rPr>
        <w:t>XX</w:t>
      </w:r>
      <w:r>
        <w:t xml:space="preserve"> </w:t>
      </w:r>
      <w:r>
        <w:rPr>
          <w:rFonts w:ascii="黑体"/>
        </w:rPr>
        <w:t>-</w:t>
      </w:r>
      <w:r>
        <w:rPr>
          <w:rFonts w:ascii="黑体" w:hint="eastAsia"/>
        </w:rPr>
        <w:t>XX</w:t>
      </w:r>
      <w:r>
        <w:rPr>
          <w:rFonts w:hint="eastAsia"/>
        </w:rPr>
        <w:t>实施</w:t>
      </w:r>
    </w:p>
    <w:p w14:paraId="2ED00C0E" w14:textId="4246E846" w:rsidR="002F6060" w:rsidRDefault="006078AE">
      <w:pPr>
        <w:pStyle w:val="aff6"/>
        <w:sectPr w:rsidR="002F6060">
          <w:headerReference w:type="even" r:id="rId9"/>
          <w:footerReference w:type="even" r:id="rId10"/>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61312" behindDoc="0" locked="0" layoutInCell="1" allowOverlap="1" wp14:anchorId="0E17CBC6" wp14:editId="755BF092">
                <wp:simplePos x="0" y="0"/>
                <wp:positionH relativeFrom="margin">
                  <wp:align>right</wp:align>
                </wp:positionH>
                <wp:positionV relativeFrom="paragraph">
                  <wp:posOffset>8678581</wp:posOffset>
                </wp:positionV>
                <wp:extent cx="5690247" cy="23297"/>
                <wp:effectExtent l="0" t="0" r="24765" b="34290"/>
                <wp:wrapNone/>
                <wp:docPr id="8" name="直接连接符 8"/>
                <wp:cNvGraphicFramePr/>
                <a:graphic xmlns:a="http://schemas.openxmlformats.org/drawingml/2006/main">
                  <a:graphicData uri="http://schemas.microsoft.com/office/word/2010/wordprocessingShape">
                    <wps:wsp>
                      <wps:cNvCnPr/>
                      <wps:spPr>
                        <a:xfrm flipV="1">
                          <a:off x="0" y="0"/>
                          <a:ext cx="5690247" cy="23297"/>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B6A392A" id="直接连接符 8" o:spid="_x0000_s1026" style="position:absolute;left:0;text-align:left;flip:y;z-index:251661312;visibility:visible;mso-wrap-style:square;mso-wrap-distance-left:9pt;mso-wrap-distance-top:0;mso-wrap-distance-right:9pt;mso-wrap-distance-bottom:0;mso-position-horizontal:right;mso-position-horizontal-relative:margin;mso-position-vertical:absolute;mso-position-vertical-relative:text" from="396.85pt,683.35pt" to="844.9pt,6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" strokecolor="black [3200]" strokeweight="1pt">
                <v:stroke joinstyle="miter"/>
                <w10:wrap anchorx="margin"/>
              </v:line>
            </w:pict>
          </mc:Fallback>
        </mc:AlternateContent>
      </w:r>
      <w:r>
        <mc:AlternateContent>
          <mc:Choice Requires="wps">
            <w:drawing>
              <wp:anchor distT="0" distB="0" distL="114300" distR="114300" simplePos="0" relativeHeight="251662336" behindDoc="0" locked="0" layoutInCell="1" allowOverlap="1" wp14:anchorId="65F50665" wp14:editId="6EA86855">
                <wp:simplePos x="0" y="0"/>
                <wp:positionH relativeFrom="column">
                  <wp:posOffset>765883</wp:posOffset>
                </wp:positionH>
                <wp:positionV relativeFrom="paragraph">
                  <wp:posOffset>9069288</wp:posOffset>
                </wp:positionV>
                <wp:extent cx="4630109" cy="512218"/>
                <wp:effectExtent l="0" t="0" r="0" b="2540"/>
                <wp:wrapNone/>
                <wp:docPr id="9" name="文本框 9"/>
                <wp:cNvGraphicFramePr/>
                <a:graphic xmlns:a="http://schemas.openxmlformats.org/drawingml/2006/main">
                  <a:graphicData uri="http://schemas.microsoft.com/office/word/2010/wordprocessingShape">
                    <wps:wsp>
                      <wps:cNvSpPr txBox="1"/>
                      <wps:spPr>
                        <a:xfrm>
                          <a:off x="0" y="0"/>
                          <a:ext cx="4630109" cy="512218"/>
                        </a:xfrm>
                        <a:prstGeom prst="rect">
                          <a:avLst/>
                        </a:prstGeom>
                        <a:solidFill>
                          <a:schemeClr val="lt1"/>
                        </a:solidFill>
                        <a:ln w="6350">
                          <a:noFill/>
                        </a:ln>
                      </wps:spPr>
                      <wps:txbx>
                        <w:txbxContent>
                          <w:p w14:paraId="764BC1BA" w14:textId="268B26DA" w:rsidR="006078AE" w:rsidRDefault="006078AE">
                            <w:r w:rsidRPr="006078AE">
                              <w:rPr>
                                <w:rFonts w:hint="eastAsia"/>
                                <w:b/>
                                <w:bCs/>
                                <w:sz w:val="36"/>
                                <w:szCs w:val="36"/>
                              </w:rPr>
                              <w:t>中华人民共和国工业和信息化部</w:t>
                            </w:r>
                            <w:r w:rsidRPr="006078AE">
                              <w:rPr>
                                <w:rFonts w:hint="eastAsia"/>
                                <w:b/>
                                <w:bCs/>
                                <w:sz w:val="36"/>
                                <w:szCs w:val="36"/>
                              </w:rPr>
                              <w:t xml:space="preserve"> </w:t>
                            </w:r>
                            <w:r w:rsidRPr="006078AE">
                              <w:rPr>
                                <w:sz w:val="36"/>
                                <w:szCs w:val="36"/>
                              </w:rPr>
                              <w:t xml:space="preserve">   </w:t>
                            </w:r>
                            <w:r w:rsidRPr="006078AE">
                              <w:rPr>
                                <w:b/>
                                <w:bCs/>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50665" id="_x0000_t202" coordsize="21600,21600" o:spt="202" path="m,l,21600r21600,l21600,xe">
                <v:stroke joinstyle="miter"/>
                <v:path gradientshapeok="t" o:connecttype="rect"/>
              </v:shapetype>
              <v:shape id="文本框 9" o:spid="_x0000_s1026" type="#_x0000_t202" style="position:absolute;left:0;text-align:left;margin-left:60.3pt;margin-top:714.1pt;width:364.6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" fillcolor="white [3201]" stroked="f" strokeweight=".5pt">
                <v:textbox>
                  <w:txbxContent>
                    <w:p w14:paraId="764BC1BA" w14:textId="268B26DA" w:rsidR="006078AE" w:rsidRDefault="006078AE">
                      <w:pPr>
                        <w:rPr>
                          <w:rFonts w:hint="eastAsia"/>
                        </w:rPr>
                      </w:pPr>
                      <w:r w:rsidRPr="006078AE">
                        <w:rPr>
                          <w:rFonts w:hint="eastAsia"/>
                          <w:b/>
                          <w:bCs/>
                          <w:sz w:val="36"/>
                          <w:szCs w:val="36"/>
                        </w:rPr>
                        <w:t>中华人民共和国工业和信息化部</w:t>
                      </w:r>
                      <w:r w:rsidRPr="006078AE">
                        <w:rPr>
                          <w:rFonts w:hint="eastAsia"/>
                          <w:b/>
                          <w:bCs/>
                          <w:sz w:val="36"/>
                          <w:szCs w:val="36"/>
                        </w:rPr>
                        <w:t xml:space="preserve"> </w:t>
                      </w:r>
                      <w:r w:rsidRPr="006078AE">
                        <w:rPr>
                          <w:sz w:val="36"/>
                          <w:szCs w:val="36"/>
                        </w:rPr>
                        <w:t xml:space="preserve">   </w:t>
                      </w:r>
                      <w:r w:rsidRPr="006078AE">
                        <w:rPr>
                          <w:b/>
                          <w:bCs/>
                          <w:sz w:val="28"/>
                          <w:szCs w:val="28"/>
                        </w:rPr>
                        <w:t>发布</w:t>
                      </w:r>
                    </w:p>
                  </w:txbxContent>
                </v:textbox>
              </v:shape>
            </w:pict>
          </mc:Fallback>
        </mc:AlternateContent>
      </w:r>
      <w:r w:rsidR="00F50CD5">
        <mc:AlternateContent>
          <mc:Choice Requires="wps">
            <w:drawing>
              <wp:anchor distT="0" distB="0" distL="114300" distR="114300" simplePos="0" relativeHeight="251656192" behindDoc="0" locked="0" layoutInCell="1" allowOverlap="1" wp14:anchorId="011D18D5" wp14:editId="32F025CD">
                <wp:simplePos x="0" y="0"/>
                <wp:positionH relativeFrom="column">
                  <wp:posOffset>-635</wp:posOffset>
                </wp:positionH>
                <wp:positionV relativeFrom="paragraph">
                  <wp:posOffset>2339975</wp:posOffset>
                </wp:positionV>
                <wp:extent cx="6120130" cy="0"/>
                <wp:effectExtent l="13335" t="13970" r="10160" b="508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FD467"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Dnm84lvwEAAGoDAAAOAAAAAAAAAAAAAAAAAC4C&#10;AABkcnMvZTJvRG9jLnhtbFBLAQItABQABgAIAAAAIQBj7kw33gAAAAkBAAAPAAAAAAAAAAAAAAAA&#10;ABkEAABkcnMvZG93bnJldi54bWxQSwUGAAAAAAQABADzAAAAJAUAAAAA&#10;"/>
            </w:pict>
          </mc:Fallback>
        </mc:AlternateContent>
      </w:r>
    </w:p>
    <w:p w14:paraId="7E6B4F72" w14:textId="77777777" w:rsidR="002F6060" w:rsidRDefault="0056354C">
      <w:pPr>
        <w:pStyle w:val="afffff2"/>
      </w:pPr>
      <w:r>
        <w:rPr>
          <w:rFonts w:hint="eastAsia"/>
        </w:rPr>
        <w:lastRenderedPageBreak/>
        <w:t>前</w:t>
      </w:r>
      <w:bookmarkStart w:id="2"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
    </w:p>
    <w:p w14:paraId="3A60DEAE" w14:textId="77777777" w:rsidR="006078AE" w:rsidRPr="006078AE" w:rsidRDefault="006078AE" w:rsidP="006078AE">
      <w:pPr>
        <w:pStyle w:val="aff6"/>
        <w:rPr>
          <w:szCs w:val="22"/>
        </w:rPr>
      </w:pPr>
      <w:r w:rsidRPr="006078AE">
        <w:rPr>
          <w:rFonts w:hint="eastAsia"/>
          <w:szCs w:val="22"/>
        </w:rPr>
        <w:t>本文件按照GB/T 1.1-2020《标准化工作导则  第1部分：标准化文件的结构和起草规则》的规定起草。</w:t>
      </w:r>
    </w:p>
    <w:p w14:paraId="314B8C62" w14:textId="77777777" w:rsidR="006078AE" w:rsidRPr="006078AE" w:rsidRDefault="006078AE" w:rsidP="006078AE">
      <w:pPr>
        <w:pStyle w:val="aff6"/>
        <w:rPr>
          <w:szCs w:val="22"/>
        </w:rPr>
      </w:pPr>
      <w:r w:rsidRPr="006078AE">
        <w:rPr>
          <w:rFonts w:hint="eastAsia"/>
          <w:szCs w:val="22"/>
        </w:rPr>
        <w:t>本文件由中国轻工业联合会提出。</w:t>
      </w:r>
    </w:p>
    <w:p w14:paraId="3A5556E8" w14:textId="77777777" w:rsidR="006078AE" w:rsidRPr="006078AE" w:rsidRDefault="006078AE" w:rsidP="006078AE">
      <w:pPr>
        <w:pStyle w:val="aff6"/>
        <w:rPr>
          <w:szCs w:val="22"/>
        </w:rPr>
      </w:pPr>
      <w:r w:rsidRPr="006078AE">
        <w:rPr>
          <w:rFonts w:hint="eastAsia"/>
          <w:szCs w:val="22"/>
        </w:rPr>
        <w:t>本文件由全国表面活性剂和洗涤用品标准化技术委员会（SAC/TC272）归口。</w:t>
      </w:r>
    </w:p>
    <w:p w14:paraId="76F3CACF" w14:textId="497FA7A9" w:rsidR="006078AE" w:rsidRPr="006078AE" w:rsidRDefault="006078AE" w:rsidP="006078AE">
      <w:pPr>
        <w:pStyle w:val="aff6"/>
        <w:rPr>
          <w:szCs w:val="22"/>
        </w:rPr>
      </w:pPr>
      <w:r w:rsidRPr="006078AE">
        <w:rPr>
          <w:rFonts w:hint="eastAsia"/>
          <w:szCs w:val="22"/>
        </w:rPr>
        <w:t>本文件起草单位：</w:t>
      </w:r>
    </w:p>
    <w:p w14:paraId="01B860D0" w14:textId="652434DE" w:rsidR="006078AE" w:rsidRPr="006078AE" w:rsidRDefault="006078AE" w:rsidP="006078AE">
      <w:pPr>
        <w:pStyle w:val="aff6"/>
        <w:rPr>
          <w:szCs w:val="22"/>
        </w:rPr>
      </w:pPr>
      <w:r w:rsidRPr="006078AE">
        <w:rPr>
          <w:rFonts w:hint="eastAsia"/>
          <w:szCs w:val="22"/>
        </w:rPr>
        <w:t>本文件主要起草人：</w:t>
      </w:r>
    </w:p>
    <w:p w14:paraId="731EA0DA" w14:textId="390D070F" w:rsidR="002F6060" w:rsidRDefault="006078AE" w:rsidP="006078AE">
      <w:pPr>
        <w:pStyle w:val="aff6"/>
      </w:pPr>
      <w:r w:rsidRPr="006078AE">
        <w:rPr>
          <w:rFonts w:hint="eastAsia"/>
          <w:szCs w:val="22"/>
        </w:rPr>
        <w:t>本文件为首次发布。</w:t>
      </w:r>
    </w:p>
    <w:p w14:paraId="790DB60A" w14:textId="77777777" w:rsidR="002F6060" w:rsidRDefault="002F6060">
      <w:pPr>
        <w:pStyle w:val="aff6"/>
        <w:ind w:firstLineChars="0" w:firstLine="0"/>
        <w:sectPr w:rsidR="002F6060">
          <w:headerReference w:type="default" r:id="rId11"/>
          <w:footerReference w:type="default" r:id="rId12"/>
          <w:pgSz w:w="11906" w:h="16838" w:code="9"/>
          <w:pgMar w:top="567" w:right="1134" w:bottom="1134" w:left="1417" w:header="1418" w:footer="1134" w:gutter="0"/>
          <w:pgNumType w:fmt="upperRoman" w:start="1"/>
          <w:cols w:space="425"/>
          <w:formProt w:val="0"/>
          <w:docGrid w:type="lines" w:linePitch="312"/>
        </w:sectPr>
      </w:pPr>
    </w:p>
    <w:p w14:paraId="1E0D9EBD" w14:textId="77777777" w:rsidR="002F6060" w:rsidRDefault="0056354C">
      <w:pPr>
        <w:pStyle w:val="aff9"/>
      </w:pPr>
      <w:r>
        <w:rPr>
          <w:rFonts w:hint="eastAsia"/>
        </w:rPr>
        <w:lastRenderedPageBreak/>
        <w:t>工业和公共设施硬表面清洁剂</w:t>
      </w:r>
    </w:p>
    <w:p w14:paraId="0B8F6AF1" w14:textId="77777777" w:rsidR="002F6060" w:rsidRDefault="0056354C">
      <w:pPr>
        <w:pStyle w:val="a4"/>
      </w:pPr>
      <w:r>
        <w:rPr>
          <w:rFonts w:hint="eastAsia"/>
        </w:rPr>
        <w:t>范围</w:t>
      </w:r>
    </w:p>
    <w:p w14:paraId="18064E75" w14:textId="0B009FE1" w:rsidR="002F6060" w:rsidRDefault="0056354C">
      <w:pPr>
        <w:ind w:firstLineChars="200" w:firstLine="420"/>
      </w:pPr>
      <w:r>
        <w:rPr>
          <w:rFonts w:hint="eastAsia"/>
        </w:rPr>
        <w:t>本</w:t>
      </w:r>
      <w:r w:rsidR="006078AE">
        <w:rPr>
          <w:rFonts w:hint="eastAsia"/>
        </w:rPr>
        <w:t>文件</w:t>
      </w:r>
      <w:r>
        <w:rPr>
          <w:rFonts w:hint="eastAsia"/>
        </w:rPr>
        <w:t>规定了工业和公共设施硬表面清洁剂的要求、试验方法、检验规则和标志、包装、运输、贮存条件。</w:t>
      </w:r>
    </w:p>
    <w:p w14:paraId="44FCAD1B" w14:textId="6B3EB6D2" w:rsidR="002F6060" w:rsidRDefault="0056354C" w:rsidP="006078AE">
      <w:pPr>
        <w:ind w:firstLineChars="200" w:firstLine="420"/>
      </w:pPr>
      <w:r>
        <w:rPr>
          <w:rFonts w:hint="eastAsia"/>
        </w:rPr>
        <w:t>本</w:t>
      </w:r>
      <w:r w:rsidR="006078AE">
        <w:rPr>
          <w:rFonts w:hint="eastAsia"/>
        </w:rPr>
        <w:t>文件</w:t>
      </w:r>
      <w:r>
        <w:rPr>
          <w:rFonts w:hint="eastAsia"/>
        </w:rPr>
        <w:t>适用于工业硬表面清洗如地面、地板、墙体、机械设备表面等，以及公共设施硬表面的清洗，此类产品主要是由表面活性剂、助剂、溶剂配制而成的液体洗涤剂。</w:t>
      </w:r>
    </w:p>
    <w:p w14:paraId="2C89AD0A" w14:textId="4E09DBB6" w:rsidR="002F6060" w:rsidRDefault="0056354C">
      <w:pPr>
        <w:ind w:firstLine="420"/>
      </w:pPr>
      <w:r>
        <w:rPr>
          <w:rFonts w:hint="eastAsia"/>
        </w:rPr>
        <w:t>本</w:t>
      </w:r>
      <w:r w:rsidR="006078AE">
        <w:rPr>
          <w:rFonts w:hint="eastAsia"/>
        </w:rPr>
        <w:t>文件</w:t>
      </w:r>
      <w:r>
        <w:rPr>
          <w:rFonts w:hint="eastAsia"/>
        </w:rPr>
        <w:t>不适用于与食品直接接触器具的硬表面清洗，如锅具内表面，餐具表面等。</w:t>
      </w:r>
    </w:p>
    <w:p w14:paraId="38C0365E" w14:textId="77777777" w:rsidR="002F6060" w:rsidRDefault="0056354C">
      <w:pPr>
        <w:pStyle w:val="a4"/>
      </w:pPr>
      <w:r>
        <w:rPr>
          <w:rFonts w:hint="eastAsia"/>
        </w:rPr>
        <w:t>规范性引用文件</w:t>
      </w:r>
    </w:p>
    <w:p w14:paraId="40F296E7" w14:textId="4F297295" w:rsidR="002F6060" w:rsidRDefault="005430E2">
      <w:pPr>
        <w:ind w:firstLineChars="200" w:firstLine="420"/>
        <w:rPr>
          <w:rFonts w:ascii="宋体" w:hAnsi="宋体"/>
        </w:rPr>
      </w:pPr>
      <w:r w:rsidRPr="005430E2">
        <w:rPr>
          <w:rFonts w:ascii="宋体"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5940531" w14:textId="7FC60678" w:rsidR="002F6060" w:rsidRDefault="0056354C">
      <w:pPr>
        <w:rPr>
          <w:rFonts w:ascii="宋体" w:hAnsi="宋体"/>
        </w:rPr>
      </w:pPr>
      <w:r>
        <w:rPr>
          <w:rFonts w:ascii="宋体" w:hAnsi="宋体" w:hint="eastAsia"/>
        </w:rPr>
        <w:t xml:space="preserve">　　GB/T 6368 表面活性剂水溶液</w:t>
      </w:r>
      <w:r w:rsidR="005430E2">
        <w:rPr>
          <w:rFonts w:ascii="宋体" w:hAnsi="宋体"/>
        </w:rPr>
        <w:t>p</w:t>
      </w:r>
      <w:r>
        <w:rPr>
          <w:rFonts w:ascii="宋体" w:hAnsi="宋体" w:hint="eastAsia"/>
        </w:rPr>
        <w:t>H值得测定电位法</w:t>
      </w:r>
    </w:p>
    <w:p w14:paraId="0A980A83" w14:textId="77777777" w:rsidR="002F6060" w:rsidRDefault="0056354C">
      <w:pPr>
        <w:rPr>
          <w:rFonts w:ascii="宋体" w:hAnsi="宋体"/>
        </w:rPr>
      </w:pPr>
      <w:r>
        <w:rPr>
          <w:rFonts w:ascii="宋体" w:hAnsi="宋体" w:hint="eastAsia"/>
        </w:rPr>
        <w:t xml:space="preserve">　　GB/T 6682 分析实验室用水规格和实验方法</w:t>
      </w:r>
    </w:p>
    <w:p w14:paraId="05D7F1AD" w14:textId="62CF089B" w:rsidR="002F6060" w:rsidRDefault="0056354C">
      <w:pPr>
        <w:ind w:firstLine="420"/>
        <w:rPr>
          <w:rFonts w:ascii="宋体" w:hAnsi="宋体"/>
        </w:rPr>
      </w:pPr>
      <w:r>
        <w:rPr>
          <w:rFonts w:ascii="宋体" w:hAnsi="宋体" w:hint="eastAsia"/>
        </w:rPr>
        <w:t>GB/T 13173</w:t>
      </w:r>
      <w:r>
        <w:rPr>
          <w:rFonts w:ascii="宋体" w:hAnsi="宋体"/>
        </w:rPr>
        <w:t>-20</w:t>
      </w:r>
      <w:r w:rsidR="005430E2">
        <w:rPr>
          <w:rFonts w:ascii="宋体" w:hAnsi="宋体"/>
        </w:rPr>
        <w:t>21</w:t>
      </w:r>
      <w:r>
        <w:rPr>
          <w:rFonts w:ascii="宋体" w:hAnsi="宋体" w:hint="eastAsia"/>
        </w:rPr>
        <w:t>表面活性剂洗涤剂试验方法</w:t>
      </w:r>
    </w:p>
    <w:p w14:paraId="485F2229" w14:textId="77777777" w:rsidR="002F6060" w:rsidRDefault="0056354C">
      <w:pPr>
        <w:ind w:firstLine="420"/>
        <w:rPr>
          <w:rFonts w:ascii="宋体" w:hAnsi="宋体"/>
        </w:rPr>
      </w:pPr>
      <w:r>
        <w:rPr>
          <w:rFonts w:ascii="宋体" w:hAnsi="宋体" w:hint="eastAsia"/>
        </w:rPr>
        <w:t>GB/T 26396 洗涤用品安全技术规范</w:t>
      </w:r>
    </w:p>
    <w:p w14:paraId="04AE4E19" w14:textId="01E770A3" w:rsidR="002F6060" w:rsidRDefault="0056354C">
      <w:pPr>
        <w:ind w:firstLine="420"/>
        <w:rPr>
          <w:rFonts w:ascii="宋体" w:hAnsi="宋体"/>
        </w:rPr>
      </w:pPr>
      <w:r>
        <w:rPr>
          <w:rFonts w:ascii="宋体" w:hAnsi="宋体" w:hint="eastAsia"/>
        </w:rPr>
        <w:t>GB</w:t>
      </w:r>
      <w:r>
        <w:rPr>
          <w:rFonts w:ascii="宋体" w:hAnsi="宋体"/>
        </w:rPr>
        <w:t>/</w:t>
      </w:r>
      <w:r>
        <w:rPr>
          <w:rFonts w:ascii="宋体" w:hAnsi="宋体" w:hint="eastAsia"/>
        </w:rPr>
        <w:t>T 35833-20</w:t>
      </w:r>
      <w:r w:rsidR="005430E2">
        <w:rPr>
          <w:rFonts w:ascii="宋体" w:hAnsi="宋体"/>
        </w:rPr>
        <w:t>21</w:t>
      </w:r>
      <w:r>
        <w:rPr>
          <w:rFonts w:ascii="宋体" w:hAnsi="宋体" w:hint="eastAsia"/>
        </w:rPr>
        <w:t xml:space="preserve"> 厨房油污清洁剂</w:t>
      </w:r>
    </w:p>
    <w:p w14:paraId="2DF6C856" w14:textId="77777777" w:rsidR="002F6060" w:rsidRDefault="0056354C">
      <w:pPr>
        <w:rPr>
          <w:rFonts w:ascii="宋体" w:hAnsi="宋体"/>
        </w:rPr>
      </w:pPr>
      <w:r>
        <w:rPr>
          <w:rFonts w:ascii="宋体" w:hAnsi="宋体" w:hint="eastAsia"/>
        </w:rPr>
        <w:t xml:space="preserve">　　QB/T 2117 通用水</w:t>
      </w:r>
      <w:proofErr w:type="gramStart"/>
      <w:r>
        <w:rPr>
          <w:rFonts w:ascii="宋体" w:hAnsi="宋体" w:hint="eastAsia"/>
        </w:rPr>
        <w:t>基金属净洗剂</w:t>
      </w:r>
      <w:proofErr w:type="gramEnd"/>
    </w:p>
    <w:p w14:paraId="6F704802" w14:textId="77777777" w:rsidR="002F6060" w:rsidRDefault="0056354C">
      <w:pPr>
        <w:rPr>
          <w:rFonts w:ascii="宋体" w:hAnsi="宋体"/>
        </w:rPr>
      </w:pPr>
      <w:r>
        <w:rPr>
          <w:rFonts w:ascii="宋体" w:hAnsi="宋体" w:hint="eastAsia"/>
        </w:rPr>
        <w:t xml:space="preserve">　　QB/T 2951 洗涤用品检验规划</w:t>
      </w:r>
    </w:p>
    <w:p w14:paraId="41875A7B" w14:textId="77777777" w:rsidR="002F6060" w:rsidRDefault="0056354C">
      <w:pPr>
        <w:rPr>
          <w:rFonts w:ascii="宋体" w:hAnsi="宋体"/>
        </w:rPr>
      </w:pPr>
      <w:r>
        <w:rPr>
          <w:rFonts w:ascii="宋体" w:hAnsi="宋体" w:hint="eastAsia"/>
        </w:rPr>
        <w:t xml:space="preserve">　　QB/T 2952</w:t>
      </w:r>
      <w:r>
        <w:rPr>
          <w:rFonts w:ascii="宋体" w:hAnsi="宋体"/>
        </w:rPr>
        <w:t>-2008</w:t>
      </w:r>
      <w:r>
        <w:rPr>
          <w:rFonts w:ascii="宋体" w:hAnsi="宋体" w:hint="eastAsia"/>
        </w:rPr>
        <w:t>洗涤用品标识和包装要求</w:t>
      </w:r>
    </w:p>
    <w:p w14:paraId="00A6EDF0" w14:textId="77777777" w:rsidR="002F6060" w:rsidRDefault="0056354C">
      <w:pPr>
        <w:rPr>
          <w:rFonts w:ascii="宋体" w:hAnsi="宋体"/>
        </w:rPr>
      </w:pPr>
      <w:r>
        <w:rPr>
          <w:rFonts w:ascii="宋体" w:hAnsi="宋体" w:hint="eastAsia"/>
        </w:rPr>
        <w:t xml:space="preserve">　　JJF 1070 定量包装商品净含量计量检验规则</w:t>
      </w:r>
    </w:p>
    <w:p w14:paraId="1F02CE15" w14:textId="06E64331" w:rsidR="002F6060" w:rsidRDefault="0056354C">
      <w:pPr>
        <w:pStyle w:val="aff6"/>
        <w:rPr>
          <w:rFonts w:hAnsi="宋体"/>
        </w:rPr>
      </w:pPr>
      <w:r>
        <w:rPr>
          <w:rFonts w:hAnsi="宋体" w:hint="eastAsia"/>
        </w:rPr>
        <w:t>定量包装商品计量监督管理办法（国家质量技术监督检验检疫总局令[2005]第75号）</w:t>
      </w:r>
    </w:p>
    <w:p w14:paraId="5331A4BB" w14:textId="77777777" w:rsidR="005430E2" w:rsidRDefault="005430E2" w:rsidP="005430E2">
      <w:pPr>
        <w:pStyle w:val="a4"/>
        <w:spacing w:beforeLines="50" w:before="156" w:afterLines="50" w:after="156"/>
        <w:rPr>
          <w:rFonts w:ascii="Times New Roman"/>
        </w:rPr>
      </w:pPr>
      <w:bookmarkStart w:id="3" w:name="_Toc155316797"/>
      <w:r>
        <w:rPr>
          <w:rFonts w:hint="eastAsia"/>
        </w:rPr>
        <w:t>术语和定义</w:t>
      </w:r>
      <w:bookmarkEnd w:id="3"/>
    </w:p>
    <w:p w14:paraId="3289768C" w14:textId="77777777" w:rsidR="005430E2" w:rsidRDefault="005430E2" w:rsidP="005430E2">
      <w:pPr>
        <w:pStyle w:val="aff6"/>
        <w:spacing w:line="300" w:lineRule="auto"/>
      </w:pPr>
      <w:r>
        <w:rPr>
          <w:rFonts w:hint="eastAsia"/>
        </w:rPr>
        <w:t>本文件没有需要界定的术语和定义。</w:t>
      </w:r>
    </w:p>
    <w:p w14:paraId="235EA638" w14:textId="77777777" w:rsidR="002F6060" w:rsidRDefault="0056354C">
      <w:pPr>
        <w:pStyle w:val="a4"/>
      </w:pPr>
      <w:r>
        <w:rPr>
          <w:rFonts w:hint="eastAsia"/>
        </w:rPr>
        <w:t>要求</w:t>
      </w:r>
    </w:p>
    <w:p w14:paraId="011B7110" w14:textId="77777777" w:rsidR="002F6060" w:rsidRDefault="0056354C">
      <w:pPr>
        <w:pStyle w:val="a5"/>
      </w:pPr>
      <w:r>
        <w:rPr>
          <w:rFonts w:hint="eastAsia"/>
        </w:rPr>
        <w:t>材料要求</w:t>
      </w:r>
    </w:p>
    <w:p w14:paraId="14CD2791" w14:textId="33AC8611" w:rsidR="002F6060" w:rsidRDefault="0056354C">
      <w:pPr>
        <w:pStyle w:val="aff6"/>
      </w:pPr>
      <w:r>
        <w:rPr>
          <w:rFonts w:hint="eastAsia"/>
        </w:rPr>
        <w:t>工业和公共设施硬表面清洁剂产品及使用的原料应符合GB/T 26396中</w:t>
      </w:r>
      <w:r w:rsidR="005430E2">
        <w:rPr>
          <w:rFonts w:hint="eastAsia"/>
        </w:rPr>
        <w:t>相应</w:t>
      </w:r>
      <w:r>
        <w:rPr>
          <w:rFonts w:hint="eastAsia"/>
        </w:rPr>
        <w:t>产品的要求。</w:t>
      </w:r>
    </w:p>
    <w:p w14:paraId="1D73945C" w14:textId="77777777" w:rsidR="002F6060" w:rsidRDefault="0056354C">
      <w:pPr>
        <w:pStyle w:val="a5"/>
      </w:pPr>
      <w:r>
        <w:rPr>
          <w:rFonts w:hint="eastAsia"/>
        </w:rPr>
        <w:t>感官指标</w:t>
      </w:r>
    </w:p>
    <w:p w14:paraId="760F529D" w14:textId="77777777" w:rsidR="002F6060" w:rsidRDefault="0056354C">
      <w:pPr>
        <w:pStyle w:val="a6"/>
        <w:spacing w:before="156" w:after="156"/>
      </w:pPr>
      <w:r>
        <w:rPr>
          <w:rFonts w:hint="eastAsia"/>
        </w:rPr>
        <w:t>外观</w:t>
      </w:r>
    </w:p>
    <w:p w14:paraId="44E15AA4" w14:textId="77777777" w:rsidR="002F6060" w:rsidRDefault="0056354C">
      <w:pPr>
        <w:pStyle w:val="aff6"/>
      </w:pPr>
      <w:r>
        <w:rPr>
          <w:rFonts w:hint="eastAsia"/>
        </w:rPr>
        <w:t>液体产品，均匀，不分层，无悬浮物或沉淀（加入均匀悬浮颗粒组分的产品除外）。</w:t>
      </w:r>
    </w:p>
    <w:p w14:paraId="145F22B8" w14:textId="77777777" w:rsidR="002F6060" w:rsidRDefault="0056354C">
      <w:pPr>
        <w:pStyle w:val="a6"/>
        <w:spacing w:before="156" w:after="156"/>
      </w:pPr>
      <w:r>
        <w:rPr>
          <w:rFonts w:hint="eastAsia"/>
        </w:rPr>
        <w:t>稳定性</w:t>
      </w:r>
    </w:p>
    <w:p w14:paraId="20C397DB" w14:textId="77777777" w:rsidR="002F6060" w:rsidRDefault="0056354C">
      <w:pPr>
        <w:pStyle w:val="aff6"/>
      </w:pPr>
      <w:r>
        <w:rPr>
          <w:rFonts w:hint="eastAsia"/>
        </w:rPr>
        <w:lastRenderedPageBreak/>
        <w:t>于-5℃±2℃的冰箱中放置24h，取出恢复至室温后观察，均匀、不分层、无结晶或沉淀析出；于40℃±2℃的恒温箱中放置6h，取出恢复至室温后观察，均匀、无分层现象。</w:t>
      </w:r>
    </w:p>
    <w:p w14:paraId="0AA56A14" w14:textId="77777777" w:rsidR="002F6060" w:rsidRPr="005430E2" w:rsidRDefault="0056354C">
      <w:pPr>
        <w:pStyle w:val="aff6"/>
        <w:ind w:firstLine="360"/>
        <w:rPr>
          <w:sz w:val="18"/>
          <w:szCs w:val="18"/>
        </w:rPr>
      </w:pPr>
      <w:r w:rsidRPr="005430E2">
        <w:rPr>
          <w:rFonts w:hint="eastAsia"/>
          <w:sz w:val="18"/>
          <w:szCs w:val="18"/>
        </w:rPr>
        <w:t>注：稳定性是指样品经过测试后，外观前后无明显变化。</w:t>
      </w:r>
    </w:p>
    <w:p w14:paraId="06E3399E" w14:textId="77777777" w:rsidR="002F6060" w:rsidRDefault="0056354C">
      <w:pPr>
        <w:pStyle w:val="a6"/>
        <w:spacing w:before="156" w:after="156"/>
      </w:pPr>
      <w:r>
        <w:t>理化指标</w:t>
      </w:r>
    </w:p>
    <w:p w14:paraId="5626064A" w14:textId="77777777" w:rsidR="002F6060" w:rsidRDefault="0056354C">
      <w:pPr>
        <w:pStyle w:val="aff6"/>
      </w:pPr>
      <w:r>
        <w:rPr>
          <w:rFonts w:hint="eastAsia"/>
        </w:rPr>
        <w:t>工业和公共设施硬表面清洁剂的理化指标应符合表1的规定。</w:t>
      </w:r>
    </w:p>
    <w:p w14:paraId="0BCC1EF3" w14:textId="77777777" w:rsidR="002F6060" w:rsidRDefault="0056354C">
      <w:pPr>
        <w:pStyle w:val="af7"/>
      </w:pPr>
      <w:r>
        <w:rPr>
          <w:rFonts w:hint="eastAsia"/>
        </w:rPr>
        <w:t>工业和公共设施硬表面清洁剂的性能指标技术</w:t>
      </w:r>
    </w:p>
    <w:tbl>
      <w:tblPr>
        <w:tblW w:w="4944" w:type="pct"/>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717"/>
        <w:gridCol w:w="1033"/>
        <w:gridCol w:w="1394"/>
        <w:gridCol w:w="2386"/>
        <w:gridCol w:w="2691"/>
      </w:tblGrid>
      <w:tr w:rsidR="002F6060" w14:paraId="118A4DD3" w14:textId="77777777">
        <w:tc>
          <w:tcPr>
            <w:tcW w:w="2247" w:type="pct"/>
            <w:gridSpan w:val="3"/>
            <w:vMerge w:val="restart"/>
            <w:tcBorders>
              <w:top w:val="single" w:sz="12" w:space="0" w:color="000000"/>
              <w:bottom w:val="single" w:sz="6" w:space="0" w:color="000000"/>
            </w:tcBorders>
            <w:vAlign w:val="center"/>
          </w:tcPr>
          <w:p w14:paraId="30CC107E"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项目分类</w:t>
            </w:r>
          </w:p>
        </w:tc>
        <w:tc>
          <w:tcPr>
            <w:tcW w:w="2753" w:type="pct"/>
            <w:gridSpan w:val="2"/>
            <w:tcBorders>
              <w:top w:val="single" w:sz="12" w:space="0" w:color="000000"/>
              <w:bottom w:val="single" w:sz="6" w:space="0" w:color="000000"/>
            </w:tcBorders>
            <w:vAlign w:val="center"/>
          </w:tcPr>
          <w:p w14:paraId="1FA17ECD"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w:t>
            </w:r>
          </w:p>
        </w:tc>
      </w:tr>
      <w:tr w:rsidR="002F6060" w14:paraId="2DD8E75B" w14:textId="77777777">
        <w:tc>
          <w:tcPr>
            <w:tcW w:w="2247" w:type="pct"/>
            <w:gridSpan w:val="3"/>
            <w:vMerge/>
            <w:tcBorders>
              <w:top w:val="single" w:sz="6" w:space="0" w:color="000000"/>
              <w:bottom w:val="single" w:sz="12" w:space="0" w:color="000000"/>
            </w:tcBorders>
            <w:vAlign w:val="center"/>
          </w:tcPr>
          <w:p w14:paraId="01D858D8" w14:textId="77777777" w:rsidR="002F6060" w:rsidRDefault="002F6060">
            <w:pPr>
              <w:widowControl/>
              <w:jc w:val="center"/>
              <w:rPr>
                <w:rFonts w:ascii="宋体" w:hAnsi="宋体" w:cs="宋体"/>
                <w:color w:val="000000"/>
                <w:kern w:val="0"/>
                <w:sz w:val="18"/>
                <w:szCs w:val="18"/>
              </w:rPr>
            </w:pPr>
          </w:p>
        </w:tc>
        <w:tc>
          <w:tcPr>
            <w:tcW w:w="1294" w:type="pct"/>
            <w:tcBorders>
              <w:top w:val="single" w:sz="6" w:space="0" w:color="000000"/>
              <w:bottom w:val="single" w:sz="12" w:space="0" w:color="000000"/>
            </w:tcBorders>
            <w:vAlign w:val="center"/>
          </w:tcPr>
          <w:p w14:paraId="63D50AFE"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酸性清洗剂</w:t>
            </w:r>
          </w:p>
        </w:tc>
        <w:tc>
          <w:tcPr>
            <w:tcW w:w="1459" w:type="pct"/>
            <w:tcBorders>
              <w:top w:val="single" w:sz="6" w:space="0" w:color="000000"/>
              <w:bottom w:val="single" w:sz="12" w:space="0" w:color="000000"/>
            </w:tcBorders>
            <w:vAlign w:val="center"/>
          </w:tcPr>
          <w:p w14:paraId="7F1398C6"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碱性清洗剂</w:t>
            </w:r>
          </w:p>
        </w:tc>
      </w:tr>
      <w:tr w:rsidR="002F6060" w14:paraId="3B12C978" w14:textId="77777777">
        <w:tc>
          <w:tcPr>
            <w:tcW w:w="2247" w:type="pct"/>
            <w:gridSpan w:val="3"/>
            <w:tcBorders>
              <w:top w:val="single" w:sz="12" w:space="0" w:color="000000"/>
            </w:tcBorders>
            <w:vAlign w:val="center"/>
          </w:tcPr>
          <w:p w14:paraId="7530589C"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总活性物含量/%</w:t>
            </w:r>
          </w:p>
        </w:tc>
        <w:tc>
          <w:tcPr>
            <w:tcW w:w="1294" w:type="pct"/>
            <w:tcBorders>
              <w:top w:val="single" w:sz="12" w:space="0" w:color="000000"/>
            </w:tcBorders>
            <w:vAlign w:val="center"/>
          </w:tcPr>
          <w:p w14:paraId="5AC44E9C" w14:textId="77777777" w:rsidR="002F6060" w:rsidRPr="00B01710" w:rsidRDefault="0056354C">
            <w:pPr>
              <w:widowControl/>
              <w:jc w:val="center"/>
              <w:rPr>
                <w:color w:val="000000"/>
                <w:kern w:val="0"/>
                <w:sz w:val="18"/>
                <w:szCs w:val="18"/>
              </w:rPr>
            </w:pPr>
            <w:r w:rsidRPr="00B01710">
              <w:rPr>
                <w:color w:val="000000"/>
                <w:kern w:val="0"/>
                <w:sz w:val="18"/>
                <w:szCs w:val="18"/>
              </w:rPr>
              <w:t>不作要求</w:t>
            </w:r>
          </w:p>
        </w:tc>
        <w:tc>
          <w:tcPr>
            <w:tcW w:w="1459" w:type="pct"/>
            <w:tcBorders>
              <w:top w:val="single" w:sz="12" w:space="0" w:color="000000"/>
            </w:tcBorders>
            <w:vAlign w:val="center"/>
          </w:tcPr>
          <w:p w14:paraId="38088CEA" w14:textId="77777777" w:rsidR="002F6060" w:rsidRPr="00B01710" w:rsidRDefault="0056354C">
            <w:pPr>
              <w:widowControl/>
              <w:jc w:val="center"/>
              <w:rPr>
                <w:color w:val="000000"/>
                <w:kern w:val="0"/>
                <w:sz w:val="18"/>
                <w:szCs w:val="18"/>
              </w:rPr>
            </w:pPr>
            <w:r w:rsidRPr="00B01710">
              <w:rPr>
                <w:color w:val="000000"/>
                <w:kern w:val="0"/>
                <w:sz w:val="18"/>
                <w:szCs w:val="18"/>
              </w:rPr>
              <w:t>≥1</w:t>
            </w:r>
          </w:p>
        </w:tc>
      </w:tr>
      <w:tr w:rsidR="002F6060" w14:paraId="704766C5" w14:textId="77777777">
        <w:tc>
          <w:tcPr>
            <w:tcW w:w="2247" w:type="pct"/>
            <w:gridSpan w:val="3"/>
            <w:vAlign w:val="center"/>
          </w:tcPr>
          <w:p w14:paraId="5AC7DFFA" w14:textId="491A0A1A" w:rsidR="002F6060" w:rsidRDefault="00B01710">
            <w:pPr>
              <w:widowControl/>
              <w:jc w:val="center"/>
              <w:rPr>
                <w:rFonts w:ascii="宋体" w:hAnsi="宋体" w:cs="宋体"/>
                <w:color w:val="000000"/>
                <w:kern w:val="0"/>
                <w:sz w:val="18"/>
                <w:szCs w:val="18"/>
              </w:rPr>
            </w:pPr>
            <w:r>
              <w:rPr>
                <w:rFonts w:ascii="宋体" w:hAnsi="宋体" w:cs="宋体"/>
                <w:color w:val="000000"/>
                <w:kern w:val="0"/>
                <w:sz w:val="18"/>
                <w:szCs w:val="18"/>
              </w:rPr>
              <w:t>p</w:t>
            </w:r>
            <w:r w:rsidR="0056354C">
              <w:rPr>
                <w:rFonts w:ascii="宋体" w:hAnsi="宋体" w:cs="宋体" w:hint="eastAsia"/>
                <w:color w:val="000000"/>
                <w:kern w:val="0"/>
                <w:sz w:val="18"/>
                <w:szCs w:val="18"/>
              </w:rPr>
              <w:t>H值（25℃，1%水溶液）</w:t>
            </w:r>
          </w:p>
        </w:tc>
        <w:tc>
          <w:tcPr>
            <w:tcW w:w="1294" w:type="pct"/>
            <w:vAlign w:val="center"/>
          </w:tcPr>
          <w:p w14:paraId="40E85C6D" w14:textId="77777777" w:rsidR="002F6060" w:rsidRPr="00B01710" w:rsidRDefault="0056354C">
            <w:pPr>
              <w:widowControl/>
              <w:jc w:val="center"/>
              <w:rPr>
                <w:color w:val="000000"/>
                <w:kern w:val="0"/>
                <w:sz w:val="18"/>
                <w:szCs w:val="18"/>
              </w:rPr>
            </w:pPr>
            <w:r w:rsidRPr="00B01710">
              <w:rPr>
                <w:color w:val="000000"/>
                <w:kern w:val="0"/>
                <w:sz w:val="18"/>
                <w:szCs w:val="18"/>
              </w:rPr>
              <w:t>1.0~7.0</w:t>
            </w:r>
          </w:p>
        </w:tc>
        <w:tc>
          <w:tcPr>
            <w:tcW w:w="1459" w:type="pct"/>
            <w:vAlign w:val="center"/>
          </w:tcPr>
          <w:p w14:paraId="2D2E9CF0" w14:textId="77777777" w:rsidR="002F6060" w:rsidRPr="00B01710" w:rsidRDefault="0056354C">
            <w:pPr>
              <w:widowControl/>
              <w:jc w:val="center"/>
              <w:rPr>
                <w:color w:val="000000"/>
                <w:kern w:val="0"/>
                <w:sz w:val="18"/>
                <w:szCs w:val="18"/>
              </w:rPr>
            </w:pPr>
            <w:r w:rsidRPr="00B01710">
              <w:rPr>
                <w:color w:val="000000"/>
                <w:kern w:val="0"/>
                <w:sz w:val="18"/>
                <w:szCs w:val="18"/>
              </w:rPr>
              <w:t>7.0~13.0</w:t>
            </w:r>
          </w:p>
        </w:tc>
      </w:tr>
      <w:tr w:rsidR="002F6060" w14:paraId="180E9F96" w14:textId="77777777">
        <w:tc>
          <w:tcPr>
            <w:tcW w:w="2247" w:type="pct"/>
            <w:gridSpan w:val="3"/>
            <w:vAlign w:val="center"/>
          </w:tcPr>
          <w:p w14:paraId="7E3E8D9F"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净洗力（60℃，10%水溶液）</w:t>
            </w:r>
          </w:p>
        </w:tc>
        <w:tc>
          <w:tcPr>
            <w:tcW w:w="1294" w:type="pct"/>
            <w:vAlign w:val="center"/>
          </w:tcPr>
          <w:p w14:paraId="40CC08EB" w14:textId="77777777" w:rsidR="002F6060" w:rsidRPr="00B01710" w:rsidRDefault="0056354C">
            <w:pPr>
              <w:widowControl/>
              <w:jc w:val="center"/>
              <w:rPr>
                <w:color w:val="000000"/>
                <w:kern w:val="0"/>
                <w:sz w:val="18"/>
                <w:szCs w:val="18"/>
              </w:rPr>
            </w:pPr>
            <w:r w:rsidRPr="00B01710">
              <w:rPr>
                <w:color w:val="000000"/>
                <w:kern w:val="0"/>
                <w:sz w:val="18"/>
                <w:szCs w:val="18"/>
              </w:rPr>
              <w:t>≥60</w:t>
            </w:r>
          </w:p>
        </w:tc>
        <w:tc>
          <w:tcPr>
            <w:tcW w:w="1459" w:type="pct"/>
            <w:vAlign w:val="center"/>
          </w:tcPr>
          <w:p w14:paraId="6E7EF875" w14:textId="77777777" w:rsidR="002F6060" w:rsidRPr="00B01710" w:rsidRDefault="0056354C">
            <w:pPr>
              <w:widowControl/>
              <w:jc w:val="center"/>
              <w:rPr>
                <w:color w:val="000000"/>
                <w:kern w:val="0"/>
                <w:sz w:val="18"/>
                <w:szCs w:val="18"/>
              </w:rPr>
            </w:pPr>
            <w:r w:rsidRPr="00B01710">
              <w:rPr>
                <w:color w:val="000000"/>
                <w:kern w:val="0"/>
                <w:sz w:val="18"/>
                <w:szCs w:val="18"/>
              </w:rPr>
              <w:t>≥80</w:t>
            </w:r>
          </w:p>
        </w:tc>
      </w:tr>
      <w:tr w:rsidR="002F6060" w14:paraId="59EED15D" w14:textId="77777777">
        <w:tc>
          <w:tcPr>
            <w:tcW w:w="931" w:type="pct"/>
            <w:vMerge w:val="restart"/>
            <w:vAlign w:val="center"/>
          </w:tcPr>
          <w:p w14:paraId="040CF35F"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腐蚀性</w:t>
            </w:r>
          </w:p>
          <w:p w14:paraId="7FE127A0"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25</w:t>
            </w:r>
            <w:r>
              <w:rPr>
                <w:rFonts w:ascii="宋体" w:hAnsi="宋体" w:cs="宋体" w:hint="eastAsia"/>
                <w:color w:val="000000"/>
                <w:kern w:val="0"/>
                <w:sz w:val="18"/>
                <w:szCs w:val="18"/>
              </w:rPr>
              <w:t>℃±2℃，</w:t>
            </w:r>
            <w:r>
              <w:rPr>
                <w:rFonts w:ascii="宋体" w:hAnsi="宋体" w:cs="宋体"/>
                <w:color w:val="000000"/>
                <w:kern w:val="0"/>
                <w:sz w:val="18"/>
                <w:szCs w:val="18"/>
              </w:rPr>
              <w:t>30</w:t>
            </w:r>
            <w:r>
              <w:rPr>
                <w:rFonts w:ascii="宋体" w:hAnsi="宋体" w:cs="宋体" w:hint="eastAsia"/>
                <w:color w:val="000000"/>
                <w:kern w:val="0"/>
                <w:sz w:val="18"/>
                <w:szCs w:val="18"/>
              </w:rPr>
              <w:t>h，按照使用指南的浓度稀释）</w:t>
            </w:r>
          </w:p>
        </w:tc>
        <w:tc>
          <w:tcPr>
            <w:tcW w:w="560" w:type="pct"/>
            <w:vMerge w:val="restart"/>
            <w:vAlign w:val="center"/>
          </w:tcPr>
          <w:p w14:paraId="7BBA1417"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H62黄铜</w:t>
            </w:r>
          </w:p>
        </w:tc>
        <w:tc>
          <w:tcPr>
            <w:tcW w:w="755" w:type="pct"/>
            <w:vAlign w:val="center"/>
          </w:tcPr>
          <w:p w14:paraId="2CA1B702"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外观</w:t>
            </w:r>
          </w:p>
        </w:tc>
        <w:tc>
          <w:tcPr>
            <w:tcW w:w="2753" w:type="pct"/>
            <w:gridSpan w:val="2"/>
            <w:vAlign w:val="center"/>
          </w:tcPr>
          <w:p w14:paraId="52F69CEB" w14:textId="77777777" w:rsidR="002F6060" w:rsidRPr="00B01710" w:rsidRDefault="0056354C">
            <w:pPr>
              <w:widowControl/>
              <w:jc w:val="center"/>
              <w:rPr>
                <w:color w:val="000000"/>
                <w:kern w:val="0"/>
                <w:sz w:val="18"/>
                <w:szCs w:val="18"/>
              </w:rPr>
            </w:pPr>
            <w:r w:rsidRPr="00B01710">
              <w:rPr>
                <w:color w:val="000000"/>
                <w:kern w:val="0"/>
                <w:sz w:val="18"/>
                <w:szCs w:val="18"/>
              </w:rPr>
              <w:t>≤1</w:t>
            </w:r>
            <w:r w:rsidRPr="00B01710">
              <w:rPr>
                <w:color w:val="000000"/>
                <w:kern w:val="0"/>
                <w:sz w:val="18"/>
                <w:szCs w:val="18"/>
              </w:rPr>
              <w:t>级</w:t>
            </w:r>
          </w:p>
        </w:tc>
      </w:tr>
      <w:tr w:rsidR="002F6060" w14:paraId="567D15D4" w14:textId="77777777">
        <w:tc>
          <w:tcPr>
            <w:tcW w:w="931" w:type="pct"/>
            <w:vMerge/>
            <w:vAlign w:val="center"/>
          </w:tcPr>
          <w:p w14:paraId="39E2CF80" w14:textId="77777777" w:rsidR="002F6060" w:rsidRDefault="002F6060">
            <w:pPr>
              <w:widowControl/>
              <w:jc w:val="center"/>
              <w:rPr>
                <w:rFonts w:ascii="宋体" w:hAnsi="宋体" w:cs="宋体"/>
                <w:color w:val="000000"/>
                <w:kern w:val="0"/>
                <w:sz w:val="18"/>
                <w:szCs w:val="18"/>
              </w:rPr>
            </w:pPr>
          </w:p>
        </w:tc>
        <w:tc>
          <w:tcPr>
            <w:tcW w:w="560" w:type="pct"/>
            <w:vMerge/>
            <w:vAlign w:val="center"/>
          </w:tcPr>
          <w:p w14:paraId="4D3F3EDC" w14:textId="77777777" w:rsidR="002F6060" w:rsidRDefault="002F6060">
            <w:pPr>
              <w:widowControl/>
              <w:jc w:val="center"/>
              <w:rPr>
                <w:rFonts w:ascii="宋体" w:hAnsi="宋体" w:cs="宋体"/>
                <w:color w:val="000000"/>
                <w:kern w:val="0"/>
                <w:sz w:val="18"/>
                <w:szCs w:val="18"/>
              </w:rPr>
            </w:pPr>
          </w:p>
        </w:tc>
        <w:tc>
          <w:tcPr>
            <w:tcW w:w="755" w:type="pct"/>
            <w:vAlign w:val="center"/>
          </w:tcPr>
          <w:p w14:paraId="0E5B6434" w14:textId="5247CD66"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腐蚀量</w:t>
            </w:r>
            <w:r w:rsidR="00B01710">
              <w:rPr>
                <w:rFonts w:ascii="宋体" w:hAnsi="宋体" w:cs="宋体" w:hint="eastAsia"/>
                <w:color w:val="000000"/>
                <w:kern w:val="0"/>
                <w:sz w:val="18"/>
                <w:szCs w:val="18"/>
              </w:rPr>
              <w:t>/</w:t>
            </w:r>
            <w:r>
              <w:rPr>
                <w:rFonts w:ascii="宋体" w:hAnsi="宋体" w:cs="宋体" w:hint="eastAsia"/>
                <w:color w:val="000000"/>
                <w:kern w:val="0"/>
                <w:sz w:val="18"/>
                <w:szCs w:val="18"/>
              </w:rPr>
              <w:t>mg</w:t>
            </w:r>
          </w:p>
        </w:tc>
        <w:tc>
          <w:tcPr>
            <w:tcW w:w="2753" w:type="pct"/>
            <w:gridSpan w:val="2"/>
            <w:vAlign w:val="center"/>
          </w:tcPr>
          <w:p w14:paraId="631FD00B" w14:textId="77777777" w:rsidR="002F6060" w:rsidRPr="00B01710" w:rsidRDefault="0056354C">
            <w:pPr>
              <w:widowControl/>
              <w:jc w:val="center"/>
              <w:rPr>
                <w:color w:val="000000"/>
                <w:kern w:val="0"/>
                <w:sz w:val="18"/>
                <w:szCs w:val="18"/>
              </w:rPr>
            </w:pPr>
            <w:r w:rsidRPr="00B01710">
              <w:rPr>
                <w:color w:val="000000"/>
                <w:kern w:val="0"/>
                <w:sz w:val="18"/>
                <w:szCs w:val="18"/>
              </w:rPr>
              <w:t>≤100</w:t>
            </w:r>
          </w:p>
        </w:tc>
      </w:tr>
      <w:tr w:rsidR="002F6060" w14:paraId="002DAEA4" w14:textId="77777777">
        <w:tc>
          <w:tcPr>
            <w:tcW w:w="931" w:type="pct"/>
            <w:vMerge/>
            <w:vAlign w:val="center"/>
          </w:tcPr>
          <w:p w14:paraId="17BB4C12" w14:textId="77777777" w:rsidR="002F6060" w:rsidRDefault="002F6060">
            <w:pPr>
              <w:widowControl/>
              <w:jc w:val="center"/>
              <w:rPr>
                <w:rFonts w:ascii="宋体" w:hAnsi="宋体" w:cs="宋体"/>
                <w:color w:val="000000"/>
                <w:kern w:val="0"/>
                <w:sz w:val="18"/>
                <w:szCs w:val="18"/>
              </w:rPr>
            </w:pPr>
          </w:p>
        </w:tc>
        <w:tc>
          <w:tcPr>
            <w:tcW w:w="560" w:type="pct"/>
            <w:vMerge w:val="restart"/>
            <w:vAlign w:val="center"/>
          </w:tcPr>
          <w:p w14:paraId="07621127"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LY12硬铝</w:t>
            </w:r>
          </w:p>
        </w:tc>
        <w:tc>
          <w:tcPr>
            <w:tcW w:w="755" w:type="pct"/>
            <w:vAlign w:val="center"/>
          </w:tcPr>
          <w:p w14:paraId="5838CB00"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外观</w:t>
            </w:r>
          </w:p>
        </w:tc>
        <w:tc>
          <w:tcPr>
            <w:tcW w:w="2753" w:type="pct"/>
            <w:gridSpan w:val="2"/>
            <w:vAlign w:val="center"/>
          </w:tcPr>
          <w:p w14:paraId="15D0A3EE" w14:textId="77777777" w:rsidR="002F6060" w:rsidRPr="00B01710" w:rsidRDefault="0056354C">
            <w:pPr>
              <w:widowControl/>
              <w:jc w:val="center"/>
              <w:rPr>
                <w:color w:val="000000"/>
                <w:kern w:val="0"/>
                <w:sz w:val="18"/>
                <w:szCs w:val="18"/>
              </w:rPr>
            </w:pPr>
            <w:r w:rsidRPr="00B01710">
              <w:rPr>
                <w:color w:val="000000"/>
                <w:kern w:val="0"/>
                <w:sz w:val="18"/>
                <w:szCs w:val="18"/>
              </w:rPr>
              <w:t>≤1</w:t>
            </w:r>
            <w:r w:rsidRPr="00B01710">
              <w:rPr>
                <w:color w:val="000000"/>
                <w:kern w:val="0"/>
                <w:sz w:val="18"/>
                <w:szCs w:val="18"/>
              </w:rPr>
              <w:t>级</w:t>
            </w:r>
          </w:p>
        </w:tc>
      </w:tr>
      <w:tr w:rsidR="002F6060" w14:paraId="61E2271B" w14:textId="77777777">
        <w:tc>
          <w:tcPr>
            <w:tcW w:w="931" w:type="pct"/>
            <w:vMerge/>
            <w:vAlign w:val="center"/>
          </w:tcPr>
          <w:p w14:paraId="7391807F" w14:textId="77777777" w:rsidR="002F6060" w:rsidRDefault="002F6060">
            <w:pPr>
              <w:widowControl/>
              <w:jc w:val="center"/>
              <w:rPr>
                <w:rFonts w:ascii="宋体" w:hAnsi="宋体" w:cs="宋体"/>
                <w:color w:val="000000"/>
                <w:kern w:val="0"/>
                <w:sz w:val="18"/>
                <w:szCs w:val="18"/>
              </w:rPr>
            </w:pPr>
          </w:p>
        </w:tc>
        <w:tc>
          <w:tcPr>
            <w:tcW w:w="560" w:type="pct"/>
            <w:vMerge/>
            <w:vAlign w:val="center"/>
          </w:tcPr>
          <w:p w14:paraId="2FFB8DD0" w14:textId="77777777" w:rsidR="002F6060" w:rsidRDefault="002F6060">
            <w:pPr>
              <w:widowControl/>
              <w:jc w:val="center"/>
              <w:rPr>
                <w:rFonts w:ascii="宋体" w:hAnsi="宋体" w:cs="宋体"/>
                <w:color w:val="000000"/>
                <w:kern w:val="0"/>
                <w:sz w:val="18"/>
                <w:szCs w:val="18"/>
              </w:rPr>
            </w:pPr>
          </w:p>
        </w:tc>
        <w:tc>
          <w:tcPr>
            <w:tcW w:w="755" w:type="pct"/>
            <w:vAlign w:val="center"/>
          </w:tcPr>
          <w:p w14:paraId="607C2839" w14:textId="501F141F"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腐蚀量</w:t>
            </w:r>
            <w:r w:rsidR="00B01710">
              <w:rPr>
                <w:rFonts w:ascii="宋体" w:hAnsi="宋体" w:cs="宋体" w:hint="eastAsia"/>
                <w:color w:val="000000"/>
                <w:kern w:val="0"/>
                <w:sz w:val="18"/>
                <w:szCs w:val="18"/>
              </w:rPr>
              <w:t>/</w:t>
            </w:r>
            <w:r>
              <w:rPr>
                <w:rFonts w:ascii="宋体" w:hAnsi="宋体" w:cs="宋体" w:hint="eastAsia"/>
                <w:color w:val="000000"/>
                <w:kern w:val="0"/>
                <w:sz w:val="18"/>
                <w:szCs w:val="18"/>
              </w:rPr>
              <w:t>mg</w:t>
            </w:r>
          </w:p>
        </w:tc>
        <w:tc>
          <w:tcPr>
            <w:tcW w:w="2753" w:type="pct"/>
            <w:gridSpan w:val="2"/>
            <w:vAlign w:val="center"/>
          </w:tcPr>
          <w:p w14:paraId="161FED60" w14:textId="77777777" w:rsidR="002F6060" w:rsidRPr="00B01710" w:rsidRDefault="0056354C">
            <w:pPr>
              <w:widowControl/>
              <w:jc w:val="center"/>
              <w:rPr>
                <w:color w:val="000000"/>
                <w:kern w:val="0"/>
                <w:sz w:val="18"/>
                <w:szCs w:val="18"/>
              </w:rPr>
            </w:pPr>
            <w:r w:rsidRPr="00B01710">
              <w:rPr>
                <w:color w:val="000000"/>
                <w:kern w:val="0"/>
                <w:sz w:val="18"/>
                <w:szCs w:val="18"/>
              </w:rPr>
              <w:t>≤100</w:t>
            </w:r>
          </w:p>
        </w:tc>
      </w:tr>
      <w:tr w:rsidR="002F6060" w14:paraId="48FA020E" w14:textId="77777777">
        <w:tc>
          <w:tcPr>
            <w:tcW w:w="2247" w:type="pct"/>
            <w:gridSpan w:val="3"/>
            <w:vAlign w:val="center"/>
          </w:tcPr>
          <w:p w14:paraId="3C032F98" w14:textId="30159E69"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总五氧化二磷</w:t>
            </w:r>
            <w:r w:rsidR="00B01710">
              <w:rPr>
                <w:rFonts w:ascii="宋体" w:hAnsi="宋体" w:cs="宋体" w:hint="eastAsia"/>
                <w:color w:val="000000"/>
                <w:kern w:val="0"/>
                <w:sz w:val="18"/>
                <w:szCs w:val="18"/>
              </w:rPr>
              <w:t>/</w:t>
            </w:r>
            <w:r>
              <w:rPr>
                <w:rFonts w:ascii="宋体" w:hAnsi="宋体" w:cs="宋体" w:hint="eastAsia"/>
                <w:color w:val="000000"/>
                <w:kern w:val="0"/>
                <w:sz w:val="18"/>
                <w:szCs w:val="18"/>
              </w:rPr>
              <w:t>%</w:t>
            </w:r>
          </w:p>
        </w:tc>
        <w:tc>
          <w:tcPr>
            <w:tcW w:w="2753" w:type="pct"/>
            <w:gridSpan w:val="2"/>
            <w:vAlign w:val="center"/>
          </w:tcPr>
          <w:p w14:paraId="6145AC90" w14:textId="77777777" w:rsidR="002F6060" w:rsidRPr="00B01710" w:rsidRDefault="0056354C">
            <w:pPr>
              <w:widowControl/>
              <w:jc w:val="center"/>
              <w:rPr>
                <w:color w:val="000000"/>
                <w:kern w:val="0"/>
                <w:sz w:val="18"/>
                <w:szCs w:val="18"/>
              </w:rPr>
            </w:pPr>
            <w:r w:rsidRPr="00B01710">
              <w:rPr>
                <w:color w:val="000000"/>
                <w:kern w:val="0"/>
                <w:sz w:val="18"/>
                <w:szCs w:val="18"/>
              </w:rPr>
              <w:t>≤1.1</w:t>
            </w:r>
          </w:p>
        </w:tc>
      </w:tr>
      <w:tr w:rsidR="002F6060" w14:paraId="703A370B" w14:textId="77777777">
        <w:tc>
          <w:tcPr>
            <w:tcW w:w="2247" w:type="pct"/>
            <w:gridSpan w:val="3"/>
            <w:vAlign w:val="center"/>
          </w:tcPr>
          <w:p w14:paraId="3A2DA296" w14:textId="77777777" w:rsidR="002F6060" w:rsidRDefault="0056354C">
            <w:pPr>
              <w:widowControl/>
              <w:jc w:val="center"/>
              <w:rPr>
                <w:rFonts w:ascii="宋体" w:hAnsi="宋体" w:cs="宋体"/>
                <w:color w:val="000000"/>
                <w:kern w:val="0"/>
                <w:sz w:val="18"/>
                <w:szCs w:val="18"/>
              </w:rPr>
            </w:pPr>
            <w:r>
              <w:rPr>
                <w:rFonts w:ascii="宋体" w:hAnsi="宋体" w:cs="宋体" w:hint="eastAsia"/>
                <w:color w:val="000000"/>
                <w:kern w:val="0"/>
                <w:sz w:val="18"/>
                <w:szCs w:val="18"/>
              </w:rPr>
              <w:t>对涂料的适应性</w:t>
            </w:r>
          </w:p>
        </w:tc>
        <w:tc>
          <w:tcPr>
            <w:tcW w:w="2753" w:type="pct"/>
            <w:gridSpan w:val="2"/>
            <w:vAlign w:val="center"/>
          </w:tcPr>
          <w:p w14:paraId="03C3239F" w14:textId="79074221" w:rsidR="002F6060" w:rsidRPr="00B01710" w:rsidRDefault="0056354C" w:rsidP="00B01710">
            <w:pPr>
              <w:widowControl/>
              <w:jc w:val="left"/>
              <w:rPr>
                <w:color w:val="000000"/>
                <w:kern w:val="0"/>
                <w:sz w:val="18"/>
                <w:szCs w:val="18"/>
              </w:rPr>
            </w:pPr>
            <w:r w:rsidRPr="00B01710">
              <w:rPr>
                <w:color w:val="000000"/>
                <w:kern w:val="0"/>
                <w:sz w:val="18"/>
                <w:szCs w:val="18"/>
              </w:rPr>
              <w:t>允许轻微失光和变色，但不允许起泡、发黏、开裂、脱落等不良影响</w:t>
            </w:r>
          </w:p>
        </w:tc>
      </w:tr>
    </w:tbl>
    <w:p w14:paraId="045E8840" w14:textId="77777777" w:rsidR="002F6060" w:rsidRDefault="0056354C">
      <w:pPr>
        <w:pStyle w:val="a5"/>
      </w:pPr>
      <w:r>
        <w:rPr>
          <w:rFonts w:hint="eastAsia"/>
        </w:rPr>
        <w:t>定量包装要求</w:t>
      </w:r>
    </w:p>
    <w:p w14:paraId="399DBE6A" w14:textId="77777777" w:rsidR="002F6060" w:rsidRDefault="0056354C">
      <w:pPr>
        <w:ind w:firstLine="420"/>
      </w:pPr>
      <w:r>
        <w:rPr>
          <w:rFonts w:hint="eastAsia"/>
        </w:rPr>
        <w:t>每批产品的小包装净含量应符合国家质量监督检验检疫总局令</w:t>
      </w:r>
      <w:r>
        <w:rPr>
          <w:rFonts w:hint="eastAsia"/>
        </w:rPr>
        <w:t>[2005]</w:t>
      </w:r>
      <w:r>
        <w:rPr>
          <w:rFonts w:hint="eastAsia"/>
        </w:rPr>
        <w:t>第</w:t>
      </w:r>
      <w:r>
        <w:rPr>
          <w:rFonts w:hint="eastAsia"/>
        </w:rPr>
        <w:t>75</w:t>
      </w:r>
      <w:r>
        <w:rPr>
          <w:rFonts w:hint="eastAsia"/>
        </w:rPr>
        <w:t>号《定量包装商品计量监督管理办法》的要求。</w:t>
      </w:r>
    </w:p>
    <w:p w14:paraId="739EC711" w14:textId="77777777" w:rsidR="002F6060" w:rsidRDefault="0056354C">
      <w:pPr>
        <w:pStyle w:val="a4"/>
      </w:pPr>
      <w:r>
        <w:rPr>
          <w:rFonts w:hint="eastAsia"/>
        </w:rPr>
        <w:t>试验方法</w:t>
      </w:r>
    </w:p>
    <w:p w14:paraId="2D47B9DC" w14:textId="77777777" w:rsidR="002F6060" w:rsidRDefault="0056354C">
      <w:pPr>
        <w:ind w:firstLine="420"/>
      </w:pPr>
      <w:r>
        <w:rPr>
          <w:rFonts w:hint="eastAsia"/>
        </w:rPr>
        <w:t>除非另有说明，在分析中仅使用确认为分析纯的试剂以及符合</w:t>
      </w:r>
      <w:r>
        <w:rPr>
          <w:rFonts w:hint="eastAsia"/>
        </w:rPr>
        <w:t>GB/T 6682</w:t>
      </w:r>
      <w:r>
        <w:rPr>
          <w:rFonts w:hint="eastAsia"/>
        </w:rPr>
        <w:t>中规定的三级或以上的水。</w:t>
      </w:r>
    </w:p>
    <w:p w14:paraId="33B1E8F1" w14:textId="77777777" w:rsidR="002F6060" w:rsidRDefault="0056354C">
      <w:pPr>
        <w:pStyle w:val="a5"/>
      </w:pPr>
      <w:r>
        <w:rPr>
          <w:rFonts w:hint="eastAsia"/>
        </w:rPr>
        <w:t>外观检查</w:t>
      </w:r>
    </w:p>
    <w:p w14:paraId="4B422BFC" w14:textId="451F61D1" w:rsidR="002F6060" w:rsidRDefault="00B01710">
      <w:pPr>
        <w:ind w:firstLine="420"/>
      </w:pPr>
      <w:r>
        <w:rPr>
          <w:rFonts w:hint="eastAsia"/>
        </w:rPr>
        <w:t>按</w:t>
      </w:r>
      <w:r>
        <w:rPr>
          <w:rFonts w:hint="eastAsia"/>
        </w:rPr>
        <w:t>GB/</w:t>
      </w:r>
      <w:r>
        <w:t>T 13173-2021</w:t>
      </w:r>
      <w:r>
        <w:rPr>
          <w:rFonts w:hint="eastAsia"/>
        </w:rPr>
        <w:t>第</w:t>
      </w:r>
      <w:r>
        <w:rPr>
          <w:rFonts w:hint="eastAsia"/>
        </w:rPr>
        <w:t>2</w:t>
      </w:r>
      <w:r>
        <w:t>4</w:t>
      </w:r>
      <w:r>
        <w:rPr>
          <w:rFonts w:hint="eastAsia"/>
        </w:rPr>
        <w:t>章的规定</w:t>
      </w:r>
      <w:r w:rsidR="0056354C">
        <w:rPr>
          <w:rFonts w:hint="eastAsia"/>
        </w:rPr>
        <w:t>，</w:t>
      </w:r>
      <w:r>
        <w:rPr>
          <w:rFonts w:hint="eastAsia"/>
        </w:rPr>
        <w:t>目测</w:t>
      </w:r>
      <w:r w:rsidR="0056354C">
        <w:rPr>
          <w:rFonts w:hint="eastAsia"/>
        </w:rPr>
        <w:t>按</w:t>
      </w:r>
      <w:r>
        <w:rPr>
          <w:rFonts w:hint="eastAsia"/>
        </w:rPr>
        <w:t>产品</w:t>
      </w:r>
      <w:r w:rsidR="0056354C">
        <w:rPr>
          <w:rFonts w:hint="eastAsia"/>
        </w:rPr>
        <w:t>要求判定。</w:t>
      </w:r>
    </w:p>
    <w:p w14:paraId="449E327F" w14:textId="56316BE3" w:rsidR="002F6060" w:rsidRDefault="0056354C">
      <w:pPr>
        <w:pStyle w:val="a5"/>
      </w:pPr>
      <w:r>
        <w:rPr>
          <w:rFonts w:hint="eastAsia"/>
        </w:rPr>
        <w:t>稳定性试验</w:t>
      </w:r>
    </w:p>
    <w:p w14:paraId="4104B4D6" w14:textId="6FDB5AF2" w:rsidR="00B01710" w:rsidRPr="00B01710" w:rsidRDefault="00B01710" w:rsidP="00B01710">
      <w:pPr>
        <w:pStyle w:val="aff6"/>
      </w:pPr>
      <w:r>
        <w:rPr>
          <w:rFonts w:hint="eastAsia"/>
        </w:rPr>
        <w:t>按GB/</w:t>
      </w:r>
      <w:r>
        <w:t>T 13173-2021</w:t>
      </w:r>
      <w:r>
        <w:rPr>
          <w:rFonts w:hint="eastAsia"/>
        </w:rPr>
        <w:t>第2</w:t>
      </w:r>
      <w:r>
        <w:t>2</w:t>
      </w:r>
      <w:r>
        <w:rPr>
          <w:rFonts w:hint="eastAsia"/>
        </w:rPr>
        <w:t>章的规定，取适量样品倒入60mL无色玻璃磨口试剂瓶中，在指定温度下测定。</w:t>
      </w:r>
    </w:p>
    <w:p w14:paraId="71C21102" w14:textId="77777777" w:rsidR="002F6060" w:rsidRDefault="0056354C">
      <w:pPr>
        <w:pStyle w:val="a5"/>
      </w:pPr>
      <w:r>
        <w:rPr>
          <w:rFonts w:hint="eastAsia"/>
        </w:rPr>
        <w:t>总活性物含量</w:t>
      </w:r>
    </w:p>
    <w:p w14:paraId="2B6AFCFA" w14:textId="75688582" w:rsidR="002F6060" w:rsidRDefault="002B5755">
      <w:pPr>
        <w:pStyle w:val="aff6"/>
      </w:pPr>
      <w:r w:rsidRPr="002B5755">
        <w:rPr>
          <w:rFonts w:hint="eastAsia"/>
        </w:rPr>
        <w:t>未特别说明，按GB/T 13173</w:t>
      </w:r>
      <w:r>
        <w:t>-2021</w:t>
      </w:r>
      <w:r>
        <w:rPr>
          <w:rFonts w:hint="eastAsia"/>
        </w:rPr>
        <w:t>第7章的</w:t>
      </w:r>
      <w:r w:rsidRPr="002B5755">
        <w:rPr>
          <w:rFonts w:hint="eastAsia"/>
        </w:rPr>
        <w:t>规定</w:t>
      </w:r>
      <w:r>
        <w:rPr>
          <w:rFonts w:hint="eastAsia"/>
        </w:rPr>
        <w:t>，</w:t>
      </w:r>
      <w:r w:rsidRPr="002B5755">
        <w:rPr>
          <w:rFonts w:hint="eastAsia"/>
        </w:rPr>
        <w:t>A法进行测定；当配方中含有不完全溶于乙醇的表面活性剂时，可按B法进行测定。</w:t>
      </w:r>
    </w:p>
    <w:p w14:paraId="4277C5CE" w14:textId="7DAFC1DE" w:rsidR="002F6060" w:rsidRDefault="00B01710">
      <w:pPr>
        <w:pStyle w:val="a5"/>
      </w:pPr>
      <w:r>
        <w:t>p</w:t>
      </w:r>
      <w:r w:rsidR="0056354C">
        <w:rPr>
          <w:rFonts w:hint="eastAsia"/>
        </w:rPr>
        <w:t>H值</w:t>
      </w:r>
    </w:p>
    <w:p w14:paraId="07EC5884" w14:textId="77777777" w:rsidR="002F6060" w:rsidRDefault="0056354C">
      <w:pPr>
        <w:pStyle w:val="aff6"/>
      </w:pPr>
      <w:r>
        <w:rPr>
          <w:rFonts w:hint="eastAsia"/>
        </w:rPr>
        <w:lastRenderedPageBreak/>
        <w:t>按GB/T 6368规定测量，测试温度25℃，1%样品溶液浓度。</w:t>
      </w:r>
    </w:p>
    <w:p w14:paraId="110C69EB" w14:textId="77777777" w:rsidR="002F6060" w:rsidRDefault="0056354C">
      <w:pPr>
        <w:pStyle w:val="a5"/>
      </w:pPr>
      <w:r>
        <w:rPr>
          <w:rFonts w:hint="eastAsia"/>
        </w:rPr>
        <w:t>净洗力</w:t>
      </w:r>
    </w:p>
    <w:p w14:paraId="2448050F" w14:textId="77777777" w:rsidR="002F6060" w:rsidRDefault="0056354C">
      <w:pPr>
        <w:pStyle w:val="aff6"/>
      </w:pPr>
      <w:r>
        <w:rPr>
          <w:rFonts w:hint="eastAsia"/>
        </w:rPr>
        <w:t>酸性清洗剂：按QB/T 2117中5.5测定，制备涂油污试片，并取测试样品配制成10%浓度的水溶液，测试温度维持在60℃±2℃，其他操作同QB/T 2117中5.5规定。</w:t>
      </w:r>
    </w:p>
    <w:p w14:paraId="79F6DC20" w14:textId="77777777" w:rsidR="002F6060" w:rsidRDefault="0056354C">
      <w:pPr>
        <w:pStyle w:val="aff6"/>
      </w:pPr>
      <w:r>
        <w:t>碱性清洗剂</w:t>
      </w:r>
      <w:r>
        <w:rPr>
          <w:rFonts w:hint="eastAsia"/>
        </w:rPr>
        <w:t>：按GB</w:t>
      </w:r>
      <w:r>
        <w:t>/T 35833-2018中附录A测定</w:t>
      </w:r>
      <w:r>
        <w:rPr>
          <w:rFonts w:hint="eastAsia"/>
        </w:rPr>
        <w:t>，</w:t>
      </w:r>
      <w:r>
        <w:t>制备涂油污试片</w:t>
      </w:r>
      <w:r>
        <w:rPr>
          <w:rFonts w:hint="eastAsia"/>
        </w:rPr>
        <w:t>，</w:t>
      </w:r>
      <w:r>
        <w:t>并取测试样品配制成</w:t>
      </w:r>
      <w:r>
        <w:rPr>
          <w:rFonts w:hint="eastAsia"/>
        </w:rPr>
        <w:t>1</w:t>
      </w:r>
      <w:r>
        <w:t>0</w:t>
      </w:r>
      <w:r>
        <w:rPr>
          <w:rFonts w:hint="eastAsia"/>
        </w:rPr>
        <w:t>%</w:t>
      </w:r>
      <w:r>
        <w:t>浓度的水溶液</w:t>
      </w:r>
      <w:r>
        <w:rPr>
          <w:rFonts w:hint="eastAsia"/>
        </w:rPr>
        <w:t>，测试温度维持在60℃±2℃，其他操作同GB/T 35833-2018中附录A规定。</w:t>
      </w:r>
    </w:p>
    <w:p w14:paraId="0E67A300" w14:textId="77777777" w:rsidR="002F6060" w:rsidRDefault="0056354C">
      <w:pPr>
        <w:pStyle w:val="a5"/>
      </w:pPr>
      <w:r>
        <w:rPr>
          <w:rFonts w:hint="eastAsia"/>
        </w:rPr>
        <w:t>腐蚀性</w:t>
      </w:r>
    </w:p>
    <w:p w14:paraId="38E4F5B7" w14:textId="77777777" w:rsidR="002F6060" w:rsidRDefault="0056354C">
      <w:pPr>
        <w:pStyle w:val="aff6"/>
      </w:pPr>
      <w:r>
        <w:rPr>
          <w:rFonts w:hint="eastAsia"/>
        </w:rPr>
        <w:t>按QB/T 2117中5.6腐蚀性试验测定，取测试样品并按照产品的使用指南，用去离子水稀释浓度至使用指南推荐的浓度，取150mL，两块硬铝（LY12）试片和两块黄铜（H62）试片，水浴加热至温度为</w:t>
      </w:r>
      <w:r>
        <w:t>25</w:t>
      </w:r>
      <w:r>
        <w:rPr>
          <w:rFonts w:hint="eastAsia"/>
        </w:rPr>
        <w:t>℃±2℃，浸泡时间为</w:t>
      </w:r>
      <w:r>
        <w:t>30分钟</w:t>
      </w:r>
      <w:r>
        <w:rPr>
          <w:rFonts w:hint="eastAsia"/>
        </w:rPr>
        <w:t>，其他操作同QB/T 2117中5.6.4规定。</w:t>
      </w:r>
    </w:p>
    <w:p w14:paraId="42B34898" w14:textId="77777777" w:rsidR="002F6060" w:rsidRDefault="0056354C">
      <w:pPr>
        <w:pStyle w:val="a5"/>
      </w:pPr>
      <w:r>
        <w:rPr>
          <w:rFonts w:hint="eastAsia"/>
        </w:rPr>
        <w:t>总五氧化二磷</w:t>
      </w:r>
    </w:p>
    <w:p w14:paraId="72F4C442" w14:textId="3774F1C7" w:rsidR="002F6060" w:rsidRDefault="0056354C">
      <w:pPr>
        <w:pStyle w:val="aff6"/>
      </w:pPr>
      <w:r>
        <w:rPr>
          <w:rFonts w:hint="eastAsia"/>
        </w:rPr>
        <w:t>按GB/T</w:t>
      </w:r>
      <w:r>
        <w:t xml:space="preserve"> 13173-20</w:t>
      </w:r>
      <w:r w:rsidR="00B01710">
        <w:t>21</w:t>
      </w:r>
      <w:r>
        <w:t>中</w:t>
      </w:r>
      <w:r>
        <w:rPr>
          <w:rFonts w:hint="eastAsia"/>
        </w:rPr>
        <w:t>6</w:t>
      </w:r>
      <w:r>
        <w:t>.2的规定测试</w:t>
      </w:r>
      <w:r>
        <w:rPr>
          <w:rFonts w:hint="eastAsia"/>
        </w:rPr>
        <w:t>。</w:t>
      </w:r>
    </w:p>
    <w:p w14:paraId="331A1E66" w14:textId="77777777" w:rsidR="002F6060" w:rsidRDefault="0056354C">
      <w:pPr>
        <w:pStyle w:val="a5"/>
      </w:pPr>
      <w:r>
        <w:rPr>
          <w:rFonts w:hint="eastAsia"/>
        </w:rPr>
        <w:t>涂料适应性测试</w:t>
      </w:r>
    </w:p>
    <w:p w14:paraId="0C0D03CD" w14:textId="77777777" w:rsidR="002F6060" w:rsidRDefault="0056354C">
      <w:pPr>
        <w:pStyle w:val="a6"/>
        <w:spacing w:before="156" w:after="156"/>
      </w:pPr>
      <w:r>
        <w:rPr>
          <w:rFonts w:hint="eastAsia"/>
        </w:rPr>
        <w:t>试片制备</w:t>
      </w:r>
    </w:p>
    <w:p w14:paraId="6A5793A8" w14:textId="77777777" w:rsidR="002F6060" w:rsidRDefault="0056354C">
      <w:pPr>
        <w:pStyle w:val="aff6"/>
      </w:pPr>
      <w:r>
        <w:rPr>
          <w:rFonts w:hint="eastAsia"/>
        </w:rPr>
        <w:t>试片采用HT20-40或HT15-33涂漆铸铁板，尺寸为70mm×150mm×6mm，其表面平整，无凸起、无毛刺，无明显的凹陷和密集的针孔。每一试验项目均用三块试片进行平行试验。另备一块供检查时作为对比标准试片。</w:t>
      </w:r>
    </w:p>
    <w:p w14:paraId="3CC8791C" w14:textId="77777777" w:rsidR="002F6060" w:rsidRDefault="0056354C">
      <w:pPr>
        <w:pStyle w:val="a6"/>
        <w:spacing w:before="156" w:after="156"/>
      </w:pPr>
      <w:r>
        <w:rPr>
          <w:rFonts w:hint="eastAsia"/>
        </w:rPr>
        <w:t>清洗溶液配制</w:t>
      </w:r>
    </w:p>
    <w:p w14:paraId="71DB0248" w14:textId="77777777" w:rsidR="002F6060" w:rsidRDefault="0056354C">
      <w:pPr>
        <w:pStyle w:val="aff6"/>
      </w:pPr>
      <w:r>
        <w:rPr>
          <w:rFonts w:hint="eastAsia"/>
        </w:rPr>
        <w:t>取测试样品加去离子水稀释，配制成产品使用指南推荐浓度的水溶液。</w:t>
      </w:r>
    </w:p>
    <w:p w14:paraId="79F37F8F" w14:textId="77777777" w:rsidR="002F6060" w:rsidRDefault="0056354C">
      <w:pPr>
        <w:pStyle w:val="a6"/>
        <w:spacing w:before="156" w:after="156"/>
      </w:pPr>
      <w:r>
        <w:rPr>
          <w:rFonts w:hint="eastAsia"/>
        </w:rPr>
        <w:t>实验步骤</w:t>
      </w:r>
    </w:p>
    <w:p w14:paraId="0D719773" w14:textId="77777777" w:rsidR="002F6060" w:rsidRDefault="0056354C">
      <w:pPr>
        <w:pStyle w:val="aff6"/>
      </w:pPr>
      <w:r>
        <w:rPr>
          <w:rFonts w:hint="eastAsia"/>
        </w:rPr>
        <w:t>将试片一半浸入配制好的试验清洗溶液中，在室温下放置2h后，取出目测检查试片表面情况，进行评定。</w:t>
      </w:r>
    </w:p>
    <w:p w14:paraId="59CBCC0D" w14:textId="77777777" w:rsidR="002F6060" w:rsidRDefault="0056354C">
      <w:pPr>
        <w:pStyle w:val="a6"/>
        <w:spacing w:before="156" w:after="156"/>
      </w:pPr>
      <w:r>
        <w:rPr>
          <w:rFonts w:hint="eastAsia"/>
        </w:rPr>
        <w:t>试验结果评定</w:t>
      </w:r>
    </w:p>
    <w:p w14:paraId="7A5FEE2E" w14:textId="77777777" w:rsidR="002F6060" w:rsidRDefault="0056354C">
      <w:pPr>
        <w:pStyle w:val="aff6"/>
      </w:pPr>
      <w:r>
        <w:rPr>
          <w:rFonts w:hint="eastAsia"/>
        </w:rPr>
        <w:t>评定时，先用清洁棉纱揩干试片。然后观察漆层表面是否有气泡、脱落、开裂、皱纹等损坏，如有则为不合格。允许有轻微之失光、变色。评定时，三块平行试片中以两块情况接近着为准。</w:t>
      </w:r>
    </w:p>
    <w:p w14:paraId="4D414449" w14:textId="77777777" w:rsidR="002F6060" w:rsidRDefault="0056354C">
      <w:pPr>
        <w:pStyle w:val="a5"/>
      </w:pPr>
      <w:r>
        <w:rPr>
          <w:rFonts w:hint="eastAsia"/>
        </w:rPr>
        <w:t>净含量</w:t>
      </w:r>
    </w:p>
    <w:p w14:paraId="5BE57BCF" w14:textId="77777777" w:rsidR="002F6060" w:rsidRDefault="0056354C">
      <w:pPr>
        <w:ind w:firstLine="420"/>
      </w:pPr>
      <w:r>
        <w:rPr>
          <w:rFonts w:ascii="宋体" w:hint="eastAsia"/>
          <w:noProof/>
          <w:kern w:val="0"/>
          <w:szCs w:val="20"/>
        </w:rPr>
        <w:t>按JJF 1070规定执行。</w:t>
      </w:r>
    </w:p>
    <w:p w14:paraId="0DCBA57F" w14:textId="77777777" w:rsidR="002F6060" w:rsidRDefault="0056354C">
      <w:pPr>
        <w:pStyle w:val="a4"/>
      </w:pPr>
      <w:r>
        <w:rPr>
          <w:rFonts w:hint="eastAsia"/>
        </w:rPr>
        <w:t>检验规则</w:t>
      </w:r>
    </w:p>
    <w:p w14:paraId="58989ED3" w14:textId="77777777" w:rsidR="002F6060" w:rsidRDefault="0056354C">
      <w:pPr>
        <w:ind w:firstLine="420"/>
        <w:rPr>
          <w:rFonts w:ascii="宋体"/>
          <w:noProof/>
          <w:kern w:val="0"/>
          <w:szCs w:val="20"/>
        </w:rPr>
      </w:pPr>
      <w:r>
        <w:rPr>
          <w:rFonts w:ascii="宋体" w:hint="eastAsia"/>
          <w:noProof/>
          <w:kern w:val="0"/>
          <w:szCs w:val="20"/>
        </w:rPr>
        <w:t>按QB/T 2951执行。</w:t>
      </w:r>
    </w:p>
    <w:p w14:paraId="7211EC80" w14:textId="77777777" w:rsidR="002F6060" w:rsidRDefault="0056354C">
      <w:pPr>
        <w:ind w:firstLine="420"/>
        <w:rPr>
          <w:rFonts w:ascii="宋体"/>
          <w:noProof/>
          <w:kern w:val="0"/>
          <w:szCs w:val="20"/>
        </w:rPr>
      </w:pPr>
      <w:r>
        <w:rPr>
          <w:rFonts w:ascii="宋体" w:hint="eastAsia"/>
          <w:noProof/>
          <w:kern w:val="0"/>
          <w:szCs w:val="20"/>
        </w:rPr>
        <w:t>出厂检验项目包括产品的感官指标、PH值、总活性物含量及净含量要求。</w:t>
      </w:r>
    </w:p>
    <w:p w14:paraId="34AAE143" w14:textId="77777777" w:rsidR="002F6060" w:rsidRDefault="0056354C">
      <w:pPr>
        <w:pStyle w:val="a4"/>
      </w:pPr>
      <w:r>
        <w:rPr>
          <w:rFonts w:hint="eastAsia"/>
        </w:rPr>
        <w:t>标志、包装、运输、贮存</w:t>
      </w:r>
    </w:p>
    <w:p w14:paraId="1A909D6F" w14:textId="77777777" w:rsidR="002F6060" w:rsidRDefault="0056354C">
      <w:pPr>
        <w:pStyle w:val="a5"/>
      </w:pPr>
      <w:r>
        <w:rPr>
          <w:rFonts w:hint="eastAsia"/>
        </w:rPr>
        <w:lastRenderedPageBreak/>
        <w:t>标志、包装</w:t>
      </w:r>
    </w:p>
    <w:p w14:paraId="38F479DA" w14:textId="1C6C432D" w:rsidR="002F6060" w:rsidRDefault="0056354C">
      <w:pPr>
        <w:ind w:firstLine="420"/>
        <w:rPr>
          <w:rFonts w:ascii="宋体"/>
          <w:noProof/>
          <w:kern w:val="0"/>
          <w:szCs w:val="20"/>
        </w:rPr>
      </w:pPr>
      <w:r>
        <w:rPr>
          <w:rFonts w:ascii="宋体" w:hint="eastAsia"/>
          <w:noProof/>
          <w:kern w:val="0"/>
          <w:szCs w:val="20"/>
        </w:rPr>
        <w:t>按QB/T 2952</w:t>
      </w:r>
      <w:r>
        <w:rPr>
          <w:rFonts w:ascii="宋体"/>
          <w:noProof/>
          <w:kern w:val="0"/>
          <w:szCs w:val="20"/>
        </w:rPr>
        <w:t>-2008</w:t>
      </w:r>
      <w:r>
        <w:rPr>
          <w:rFonts w:ascii="宋体" w:hint="eastAsia"/>
          <w:noProof/>
          <w:kern w:val="0"/>
          <w:szCs w:val="20"/>
        </w:rPr>
        <w:t>执行，并必须标注QB/T</w:t>
      </w:r>
      <w:r>
        <w:rPr>
          <w:rFonts w:ascii="宋体"/>
          <w:noProof/>
          <w:kern w:val="0"/>
          <w:szCs w:val="20"/>
        </w:rPr>
        <w:t xml:space="preserve"> 2952-2008中4.4.4中规定的</w:t>
      </w:r>
      <w:r>
        <w:rPr>
          <w:rFonts w:ascii="宋体" w:hint="eastAsia"/>
          <w:noProof/>
          <w:kern w:val="0"/>
          <w:szCs w:val="20"/>
        </w:rPr>
        <w:t>“</w:t>
      </w:r>
      <w:r>
        <w:rPr>
          <w:rFonts w:ascii="宋体"/>
          <w:noProof/>
          <w:kern w:val="0"/>
          <w:szCs w:val="20"/>
        </w:rPr>
        <w:t>注意事项和使用指南</w:t>
      </w:r>
      <w:r>
        <w:rPr>
          <w:rFonts w:ascii="宋体" w:hint="eastAsia"/>
          <w:noProof/>
          <w:kern w:val="0"/>
          <w:szCs w:val="20"/>
        </w:rPr>
        <w:t>”，并在使用指南中标明产品的推荐使用浓度。</w:t>
      </w:r>
    </w:p>
    <w:p w14:paraId="15F36176" w14:textId="77777777" w:rsidR="002F6060" w:rsidRDefault="0056354C">
      <w:pPr>
        <w:pStyle w:val="a5"/>
      </w:pPr>
      <w:r>
        <w:rPr>
          <w:rFonts w:hint="eastAsia"/>
        </w:rPr>
        <w:t>运输</w:t>
      </w:r>
    </w:p>
    <w:p w14:paraId="34EEA75C" w14:textId="77777777" w:rsidR="002F6060" w:rsidRDefault="0056354C">
      <w:pPr>
        <w:ind w:firstLine="420"/>
      </w:pPr>
      <w:r>
        <w:rPr>
          <w:rFonts w:hint="eastAsia"/>
        </w:rPr>
        <w:t>产品在运输时应轻装轻卸，不得倒置，避免日晒雨淋，严禁在箱上踩踏和堆放重物。</w:t>
      </w:r>
    </w:p>
    <w:p w14:paraId="429756CE" w14:textId="77777777" w:rsidR="002F6060" w:rsidRDefault="0056354C">
      <w:pPr>
        <w:pStyle w:val="a5"/>
      </w:pPr>
      <w:r>
        <w:rPr>
          <w:rFonts w:hint="eastAsia"/>
        </w:rPr>
        <w:t>贮存</w:t>
      </w:r>
    </w:p>
    <w:p w14:paraId="42E9E345" w14:textId="77777777" w:rsidR="002F6060" w:rsidRDefault="0056354C">
      <w:pPr>
        <w:pStyle w:val="a6"/>
        <w:spacing w:before="156" w:after="156"/>
        <w:rPr>
          <w:rFonts w:ascii="宋体" w:eastAsia="宋体" w:hAnsi="宋体"/>
        </w:rPr>
      </w:pPr>
      <w:r>
        <w:rPr>
          <w:rFonts w:ascii="宋体" w:eastAsia="宋体" w:hAnsi="宋体" w:hint="eastAsia"/>
        </w:rPr>
        <w:t>产品应贮存在通风干燥且不受阳光直射、雨淋的场所。</w:t>
      </w:r>
    </w:p>
    <w:p w14:paraId="21C09E04" w14:textId="77777777" w:rsidR="0056354C" w:rsidRDefault="0056354C">
      <w:pPr>
        <w:pStyle w:val="a6"/>
        <w:spacing w:before="156" w:after="156"/>
        <w:rPr>
          <w:rFonts w:ascii="宋体" w:eastAsia="宋体" w:hAnsi="宋体"/>
        </w:rPr>
      </w:pPr>
      <w:r>
        <w:rPr>
          <w:rFonts w:ascii="宋体" w:eastAsia="宋体" w:hAnsi="宋体" w:hint="eastAsia"/>
        </w:rPr>
        <w:t>堆垛要采取必要的防护措施，堆垛高度要适当，避免损坏大包装。</w:t>
      </w:r>
    </w:p>
    <w:sectPr w:rsidR="0056354C">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1C0D" w14:textId="77777777" w:rsidR="002C7232" w:rsidRDefault="002C7232">
      <w:r>
        <w:separator/>
      </w:r>
    </w:p>
  </w:endnote>
  <w:endnote w:type="continuationSeparator" w:id="0">
    <w:p w14:paraId="1B0E1FAB" w14:textId="77777777" w:rsidR="002C7232" w:rsidRDefault="002C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94BA5" w14:textId="77777777" w:rsidR="002F6060" w:rsidRDefault="0056354C">
    <w:pPr>
      <w:pStyle w:val="afff2"/>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0221" w14:textId="77777777" w:rsidR="002F6060" w:rsidRDefault="0056354C">
    <w:pPr>
      <w:pStyle w:val="aff7"/>
    </w:pPr>
    <w:r>
      <w:fldChar w:fldCharType="begin"/>
    </w:r>
    <w:r>
      <w:instrText xml:space="preserve"> PAGE  \* MERGEFORMAT </w:instrText>
    </w:r>
    <w:r>
      <w:fldChar w:fldCharType="separate"/>
    </w:r>
    <w:r>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C49E" w14:textId="77777777" w:rsidR="002C7232" w:rsidRDefault="002C7232">
      <w:r>
        <w:separator/>
      </w:r>
    </w:p>
  </w:footnote>
  <w:footnote w:type="continuationSeparator" w:id="0">
    <w:p w14:paraId="772BAEEB" w14:textId="77777777" w:rsidR="002C7232" w:rsidRDefault="002C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1BAE1" w14:textId="77777777" w:rsidR="002F6060" w:rsidRDefault="0056354C">
    <w:pPr>
      <w:pStyle w:val="afff3"/>
    </w:pPr>
    <w:r>
      <w:t>Q/CWKJ 12</w:t>
    </w:r>
    <w:r>
      <w:t>—</w:t>
    </w:r>
    <w:r>
      <w:t>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C50" w14:textId="77777777" w:rsidR="002F6060" w:rsidRDefault="0056354C">
    <w:pPr>
      <w:pStyle w:val="aff8"/>
      <w:wordWrap w:val="0"/>
    </w:pPr>
    <w:r>
      <w:t>Q</w:t>
    </w:r>
    <w:r>
      <w:rPr>
        <w:rFonts w:hint="eastAsia"/>
      </w:rPr>
      <w:t xml:space="preserve">B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15:restartNumberingAfterBreak="0">
    <w:nsid w:val="44C50F90"/>
    <w:multiLevelType w:val="multilevel"/>
    <w:tmpl w:val="34700590"/>
    <w:lvl w:ilvl="0">
      <w:start w:val="1"/>
      <w:numFmt w:val="lowerLetter"/>
      <w:lvlRestart w:val="0"/>
      <w:pStyle w:val="af0"/>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1"/>
      <w:lvlText w:val="%2)"/>
      <w:lvlJc w:val="left"/>
      <w:pPr>
        <w:tabs>
          <w:tab w:val="num" w:pos="1259"/>
        </w:tabs>
        <w:ind w:left="1259" w:hanging="420"/>
      </w:pPr>
      <w:rPr>
        <w:rFonts w:ascii="宋体" w:eastAsia="宋体" w:hAnsi="宋体" w:hint="eastAsia"/>
        <w:b w:val="0"/>
        <w:i w:val="0"/>
        <w:sz w:val="20"/>
      </w:rPr>
    </w:lvl>
    <w:lvl w:ilvl="2">
      <w:start w:val="1"/>
      <w:numFmt w:val="decimal"/>
      <w:pStyle w:val="af2"/>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0"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6"/>
  </w:num>
  <w:num w:numId="3">
    <w:abstractNumId w:val="0"/>
  </w:num>
  <w:num w:numId="4">
    <w:abstractNumId w:val="7"/>
  </w:num>
  <w:num w:numId="5">
    <w:abstractNumId w:val="4"/>
  </w:num>
  <w:num w:numId="6">
    <w:abstractNumId w:val="10"/>
  </w:num>
  <w:num w:numId="7">
    <w:abstractNumId w:val="12"/>
  </w:num>
  <w:num w:numId="8">
    <w:abstractNumId w:val="6"/>
  </w:num>
  <w:num w:numId="9">
    <w:abstractNumId w:val="14"/>
  </w:num>
  <w:num w:numId="10">
    <w:abstractNumId w:val="15"/>
  </w:num>
  <w:num w:numId="11">
    <w:abstractNumId w:val="1"/>
  </w:num>
  <w:num w:numId="12">
    <w:abstractNumId w:val="8"/>
  </w:num>
  <w:num w:numId="13">
    <w:abstractNumId w:val="3"/>
  </w:num>
  <w:num w:numId="14">
    <w:abstractNumId w:val="13"/>
  </w:num>
  <w:num w:numId="15">
    <w:abstractNumId w:val="11"/>
  </w:num>
  <w:num w:numId="16">
    <w:abstractNumId w:val="9"/>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CD5"/>
    <w:rsid w:val="001D708F"/>
    <w:rsid w:val="001E7709"/>
    <w:rsid w:val="002B5755"/>
    <w:rsid w:val="002C7232"/>
    <w:rsid w:val="002F6060"/>
    <w:rsid w:val="005430E2"/>
    <w:rsid w:val="0056354C"/>
    <w:rsid w:val="006078AE"/>
    <w:rsid w:val="006504E4"/>
    <w:rsid w:val="0087732C"/>
    <w:rsid w:val="008D6BCE"/>
    <w:rsid w:val="00B01710"/>
    <w:rsid w:val="00F50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69908"/>
  <w15:chartTrackingRefBased/>
  <w15:docId w15:val="{11D24A00-27BF-409B-945C-31136578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qFormat/>
    <w:rPr>
      <w:rFonts w:ascii="宋体"/>
      <w:noProof/>
      <w:sz w:val="21"/>
      <w:lang w:val="en-US" w:eastAsia="zh-CN" w:bidi="ar-SA"/>
    </w:rPr>
  </w:style>
  <w:style w:type="paragraph" w:customStyle="1" w:styleId="a5">
    <w:name w:val="一级条标题"/>
    <w:next w:val="aff6"/>
    <w:link w:val="Char0"/>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pPr>
      <w:spacing w:before="120"/>
      <w:ind w:right="198"/>
      <w:jc w:val="right"/>
    </w:pPr>
    <w:rPr>
      <w:rFonts w:ascii="宋体"/>
      <w:sz w:val="18"/>
      <w:szCs w:val="18"/>
    </w:rPr>
  </w:style>
  <w:style w:type="paragraph" w:customStyle="1" w:styleId="aff8">
    <w:name w:val="标准书眉_奇数页"/>
    <w:next w:val="aff2"/>
    <w:pPr>
      <w:tabs>
        <w:tab w:val="center" w:pos="4154"/>
        <w:tab w:val="right" w:pos="8306"/>
      </w:tabs>
      <w:spacing w:after="220"/>
      <w:jc w:val="right"/>
    </w:pPr>
    <w:rPr>
      <w:rFonts w:ascii="黑体" w:eastAsia="黑体"/>
      <w:noProof/>
      <w:sz w:val="21"/>
      <w:szCs w:val="21"/>
    </w:rPr>
  </w:style>
  <w:style w:type="paragraph" w:customStyle="1" w:styleId="a4">
    <w:name w:val="章标题"/>
    <w:next w:val="aff6"/>
    <w:link w:val="Char1"/>
    <w:qFormat/>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pPr>
      <w:numPr>
        <w:ilvl w:val="2"/>
      </w:numPr>
      <w:spacing w:before="50" w:after="50"/>
      <w:outlineLvl w:val="3"/>
    </w:pPr>
  </w:style>
  <w:style w:type="paragraph" w:customStyle="1" w:styleId="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pPr>
      <w:widowControl w:val="0"/>
      <w:numPr>
        <w:numId w:val="4"/>
      </w:numPr>
      <w:jc w:val="both"/>
    </w:pPr>
    <w:rPr>
      <w:rFonts w:ascii="宋体"/>
      <w:sz w:val="21"/>
    </w:rPr>
  </w:style>
  <w:style w:type="paragraph" w:customStyle="1" w:styleId="ad">
    <w:name w:val="列项●（二级）"/>
    <w:pPr>
      <w:numPr>
        <w:ilvl w:val="1"/>
        <w:numId w:val="4"/>
      </w:numPr>
      <w:tabs>
        <w:tab w:val="left" w:pos="840"/>
      </w:tabs>
      <w:jc w:val="both"/>
    </w:pPr>
    <w:rPr>
      <w:rFonts w:ascii="宋体"/>
      <w:sz w:val="21"/>
    </w:rPr>
  </w:style>
  <w:style w:type="paragraph" w:customStyle="1" w:styleId="aff9">
    <w:name w:val="目次、标准名称标题"/>
    <w:basedOn w:val="aff2"/>
    <w:next w:val="aff6"/>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pPr>
      <w:numPr>
        <w:ilvl w:val="3"/>
      </w:numPr>
      <w:outlineLvl w:val="4"/>
    </w:pPr>
  </w:style>
  <w:style w:type="paragraph" w:customStyle="1" w:styleId="a1">
    <w:name w:val="示例"/>
    <w:next w:val="affa"/>
    <w:pPr>
      <w:widowControl w:val="0"/>
      <w:numPr>
        <w:numId w:val="1"/>
      </w:numPr>
      <w:jc w:val="both"/>
    </w:pPr>
    <w:rPr>
      <w:rFonts w:ascii="宋体"/>
      <w:sz w:val="18"/>
      <w:szCs w:val="18"/>
    </w:rPr>
  </w:style>
  <w:style w:type="paragraph" w:customStyle="1" w:styleId="af1">
    <w:name w:val="数字编号列项（二级）"/>
    <w:pPr>
      <w:numPr>
        <w:ilvl w:val="1"/>
        <w:numId w:val="16"/>
      </w:numPr>
      <w:jc w:val="both"/>
    </w:pPr>
    <w:rPr>
      <w:rFonts w:ascii="宋体"/>
      <w:sz w:val="21"/>
    </w:rPr>
  </w:style>
  <w:style w:type="paragraph" w:customStyle="1" w:styleId="a8">
    <w:name w:val="四级条标题"/>
    <w:basedOn w:val="a7"/>
    <w:next w:val="aff6"/>
    <w:pPr>
      <w:numPr>
        <w:ilvl w:val="4"/>
      </w:numPr>
      <w:outlineLvl w:val="5"/>
    </w:pPr>
  </w:style>
  <w:style w:type="paragraph" w:customStyle="1" w:styleId="a9">
    <w:name w:val="五级条标题"/>
    <w:basedOn w:val="a8"/>
    <w:next w:val="aff6"/>
    <w:pPr>
      <w:numPr>
        <w:ilvl w:val="5"/>
      </w:numPr>
      <w:outlineLvl w:val="6"/>
    </w:pPr>
  </w:style>
  <w:style w:type="paragraph" w:styleId="affb">
    <w:name w:val="footer"/>
    <w:basedOn w:val="aff2"/>
    <w:pPr>
      <w:snapToGrid w:val="0"/>
      <w:ind w:rightChars="100" w:right="210"/>
      <w:jc w:val="right"/>
    </w:pPr>
    <w:rPr>
      <w:sz w:val="18"/>
      <w:szCs w:val="18"/>
    </w:rPr>
  </w:style>
  <w:style w:type="paragraph" w:styleId="affc">
    <w:name w:val="header"/>
    <w:basedOn w:val="aff2"/>
    <w:link w:val="affd"/>
    <w:uiPriority w:val="99"/>
    <w:pPr>
      <w:snapToGrid w:val="0"/>
      <w:jc w:val="left"/>
    </w:pPr>
    <w:rPr>
      <w:sz w:val="18"/>
      <w:szCs w:val="18"/>
    </w:rPr>
  </w:style>
  <w:style w:type="paragraph" w:customStyle="1" w:styleId="aff1">
    <w:name w:val="注："/>
    <w:next w:val="aff6"/>
    <w:pPr>
      <w:widowControl w:val="0"/>
      <w:numPr>
        <w:numId w:val="2"/>
      </w:numPr>
      <w:autoSpaceDE w:val="0"/>
      <w:autoSpaceDN w:val="0"/>
      <w:jc w:val="both"/>
    </w:pPr>
    <w:rPr>
      <w:rFonts w:ascii="宋体"/>
      <w:sz w:val="18"/>
      <w:szCs w:val="18"/>
    </w:rPr>
  </w:style>
  <w:style w:type="paragraph" w:customStyle="1" w:styleId="a">
    <w:name w:val="注×："/>
    <w:pPr>
      <w:widowControl w:val="0"/>
      <w:numPr>
        <w:numId w:val="3"/>
      </w:numPr>
      <w:autoSpaceDE w:val="0"/>
      <w:autoSpaceDN w:val="0"/>
      <w:jc w:val="both"/>
    </w:pPr>
    <w:rPr>
      <w:rFonts w:ascii="宋体"/>
      <w:sz w:val="18"/>
      <w:szCs w:val="18"/>
    </w:rPr>
  </w:style>
  <w:style w:type="paragraph" w:customStyle="1" w:styleId="af0">
    <w:name w:val="字母编号列项（一级）"/>
    <w:pPr>
      <w:numPr>
        <w:numId w:val="16"/>
      </w:numPr>
      <w:jc w:val="both"/>
    </w:pPr>
    <w:rPr>
      <w:rFonts w:ascii="宋体"/>
      <w:sz w:val="21"/>
    </w:rPr>
  </w:style>
  <w:style w:type="paragraph" w:customStyle="1" w:styleId="ae">
    <w:name w:val="列项◆（三级）"/>
    <w:basedOn w:val="aff2"/>
    <w:pPr>
      <w:numPr>
        <w:ilvl w:val="2"/>
        <w:numId w:val="4"/>
      </w:numPr>
    </w:pPr>
    <w:rPr>
      <w:rFonts w:ascii="宋体"/>
      <w:szCs w:val="21"/>
    </w:rPr>
  </w:style>
  <w:style w:type="paragraph" w:customStyle="1" w:styleId="af2">
    <w:name w:val="编号列项（三级）"/>
    <w:pPr>
      <w:numPr>
        <w:ilvl w:val="2"/>
        <w:numId w:val="16"/>
      </w:numPr>
    </w:pPr>
    <w:rPr>
      <w:rFonts w:ascii="宋体"/>
      <w:sz w:val="21"/>
    </w:rPr>
  </w:style>
  <w:style w:type="paragraph" w:customStyle="1" w:styleId="af3">
    <w:name w:val="示例×："/>
    <w:basedOn w:val="a4"/>
    <w:qFormat/>
    <w:pPr>
      <w:numPr>
        <w:numId w:val="6"/>
      </w:numPr>
      <w:spacing w:beforeLines="0" w:before="0" w:afterLines="0" w:after="0"/>
      <w:outlineLvl w:val="9"/>
    </w:pPr>
    <w:rPr>
      <w:rFonts w:ascii="宋体" w:eastAsia="宋体"/>
      <w:sz w:val="18"/>
      <w:szCs w:val="18"/>
    </w:rPr>
  </w:style>
  <w:style w:type="paragraph" w:customStyle="1" w:styleId="affe">
    <w:name w:val="二级无"/>
    <w:basedOn w:val="a6"/>
    <w:pPr>
      <w:spacing w:beforeLines="0" w:before="0" w:afterLines="0" w:after="0"/>
    </w:pPr>
    <w:rPr>
      <w:rFonts w:ascii="宋体" w:eastAsia="宋体"/>
    </w:rPr>
  </w:style>
  <w:style w:type="paragraph" w:customStyle="1" w:styleId="afff">
    <w:name w:val="注：（正文）"/>
    <w:basedOn w:val="aff1"/>
    <w:next w:val="aff6"/>
  </w:style>
  <w:style w:type="paragraph" w:customStyle="1" w:styleId="a3">
    <w:name w:val="注×：（正文）"/>
    <w:pPr>
      <w:numPr>
        <w:numId w:val="5"/>
      </w:numPr>
      <w:jc w:val="both"/>
    </w:pPr>
    <w:rPr>
      <w:rFonts w:ascii="宋体"/>
      <w:sz w:val="18"/>
      <w:szCs w:val="18"/>
    </w:rPr>
  </w:style>
  <w:style w:type="paragraph" w:customStyle="1" w:styleId="afff0">
    <w:name w:val="标准标志"/>
    <w:next w:val="aff2"/>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pPr>
      <w:spacing w:before="120"/>
      <w:ind w:left="221"/>
    </w:pPr>
    <w:rPr>
      <w:rFonts w:ascii="宋体"/>
      <w:sz w:val="18"/>
      <w:szCs w:val="18"/>
    </w:rPr>
  </w:style>
  <w:style w:type="paragraph" w:customStyle="1" w:styleId="afff3">
    <w:name w:val="标准书眉_偶数页"/>
    <w:basedOn w:val="aff8"/>
    <w:next w:val="aff2"/>
    <w:pPr>
      <w:jc w:val="left"/>
    </w:pPr>
  </w:style>
  <w:style w:type="paragraph" w:customStyle="1" w:styleId="afff4">
    <w:name w:val="标准书眉一"/>
    <w:pPr>
      <w:jc w:val="both"/>
    </w:pPr>
  </w:style>
  <w:style w:type="paragraph" w:customStyle="1" w:styleId="afff5">
    <w:name w:val="参考文献"/>
    <w:basedOn w:val="aff2"/>
    <w:next w:val="aff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6"/>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basedOn w:val="aff3"/>
    <w:rPr>
      <w:noProof/>
      <w:color w:val="0000FF"/>
      <w:spacing w:val="0"/>
      <w:w w:val="100"/>
      <w:szCs w:val="21"/>
      <w:u w:val="single"/>
    </w:rPr>
  </w:style>
  <w:style w:type="character" w:customStyle="1" w:styleId="afff8">
    <w:name w:val="发布"/>
    <w:basedOn w:val="aff3"/>
    <w:rPr>
      <w:rFonts w:ascii="黑体" w:eastAsia="黑体"/>
      <w:spacing w:val="85"/>
      <w:w w:val="100"/>
      <w:position w:val="3"/>
      <w:sz w:val="28"/>
      <w:szCs w:val="28"/>
    </w:rPr>
  </w:style>
  <w:style w:type="paragraph" w:customStyle="1" w:styleId="afff9">
    <w:name w:val="发布部门"/>
    <w:next w:val="aff6"/>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pPr>
      <w:framePr w:w="3997" w:h="471" w:hRule="exact" w:vSpace="181" w:wrap="around" w:hAnchor="page" w:x="7089" w:y="14097" w:anchorLock="1"/>
    </w:pPr>
    <w:rPr>
      <w:rFonts w:eastAsia="黑体"/>
      <w:sz w:val="28"/>
    </w:rPr>
  </w:style>
  <w:style w:type="paragraph" w:customStyle="1" w:styleId="afffb">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fffc">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pPr>
      <w:framePr w:wrap="around"/>
      <w:spacing w:before="370" w:line="400" w:lineRule="exact"/>
    </w:pPr>
    <w:rPr>
      <w:rFonts w:ascii="Times New Roman"/>
      <w:sz w:val="28"/>
      <w:szCs w:val="28"/>
    </w:rPr>
  </w:style>
  <w:style w:type="paragraph" w:customStyle="1" w:styleId="afffe">
    <w:name w:val="封面一致性程度标识"/>
    <w:basedOn w:val="afffd"/>
    <w:pPr>
      <w:framePr w:wrap="around"/>
      <w:spacing w:before="440"/>
    </w:pPr>
    <w:rPr>
      <w:rFonts w:ascii="宋体" w:eastAsia="宋体"/>
    </w:rPr>
  </w:style>
  <w:style w:type="paragraph" w:customStyle="1" w:styleId="affff">
    <w:name w:val="封面标准文稿类别"/>
    <w:basedOn w:val="afffe"/>
    <w:pPr>
      <w:framePr w:wrap="around"/>
      <w:spacing w:after="160" w:line="240" w:lineRule="auto"/>
    </w:pPr>
    <w:rPr>
      <w:sz w:val="24"/>
    </w:rPr>
  </w:style>
  <w:style w:type="paragraph" w:customStyle="1" w:styleId="affff0">
    <w:name w:val="封面标准文稿编辑信息"/>
    <w:basedOn w:val="affff"/>
    <w:pPr>
      <w:framePr w:wrap="around"/>
      <w:spacing w:before="180" w:line="180" w:lineRule="exact"/>
    </w:pPr>
    <w:rPr>
      <w:sz w:val="21"/>
    </w:rPr>
  </w:style>
  <w:style w:type="paragraph" w:customStyle="1" w:styleId="affff1">
    <w:name w:val="封面正文"/>
    <w:pPr>
      <w:jc w:val="both"/>
    </w:pPr>
  </w:style>
  <w:style w:type="paragraph" w:customStyle="1" w:styleId="af8">
    <w:name w:val="附录标识"/>
    <w:basedOn w:val="aff2"/>
    <w:next w:val="aff6"/>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6"/>
    <w:next w:val="aff6"/>
    <w:pPr>
      <w:ind w:firstLineChars="0" w:firstLine="0"/>
      <w:jc w:val="center"/>
    </w:pPr>
    <w:rPr>
      <w:rFonts w:ascii="黑体" w:eastAsia="黑体"/>
    </w:rPr>
  </w:style>
  <w:style w:type="paragraph" w:customStyle="1" w:styleId="af5">
    <w:name w:val="附录表标号"/>
    <w:basedOn w:val="aff2"/>
    <w:next w:val="aff6"/>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3">
    <w:name w:val="附录二级无"/>
    <w:basedOn w:val="afb"/>
    <w:pPr>
      <w:tabs>
        <w:tab w:val="clear" w:pos="360"/>
      </w:tabs>
      <w:spacing w:beforeLines="0" w:before="0" w:afterLines="0" w:after="0"/>
    </w:pPr>
    <w:rPr>
      <w:rFonts w:ascii="宋体" w:eastAsia="宋体"/>
      <w:szCs w:val="21"/>
    </w:rPr>
  </w:style>
  <w:style w:type="paragraph" w:customStyle="1" w:styleId="affff4">
    <w:name w:val="附录公式"/>
    <w:basedOn w:val="aff6"/>
    <w:next w:val="aff6"/>
    <w:link w:val="Char2"/>
    <w:qFormat/>
  </w:style>
  <w:style w:type="character" w:customStyle="1" w:styleId="Char2">
    <w:name w:val="附录公式 Char"/>
    <w:basedOn w:val="Char"/>
    <w:link w:val="affff4"/>
    <w:rPr>
      <w:rFonts w:ascii="宋体"/>
      <w:noProof/>
      <w:sz w:val="21"/>
      <w:lang w:val="en-US" w:eastAsia="zh-CN" w:bidi="ar-SA"/>
    </w:rPr>
  </w:style>
  <w:style w:type="paragraph" w:customStyle="1" w:styleId="affff5">
    <w:name w:val="附录公式编号制表符"/>
    <w:basedOn w:val="aff2"/>
    <w:next w:val="aff6"/>
    <w:qFormat/>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pPr>
      <w:numPr>
        <w:ilvl w:val="4"/>
      </w:numPr>
      <w:tabs>
        <w:tab w:val="num" w:pos="360"/>
      </w:tabs>
      <w:outlineLvl w:val="4"/>
    </w:pPr>
  </w:style>
  <w:style w:type="paragraph" w:customStyle="1" w:styleId="affff6">
    <w:name w:val="附录三级无"/>
    <w:basedOn w:val="afc"/>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0"/>
      </w:numPr>
    </w:pPr>
    <w:rPr>
      <w:rFonts w:ascii="宋体"/>
      <w:sz w:val="21"/>
    </w:rPr>
  </w:style>
  <w:style w:type="paragraph" w:customStyle="1" w:styleId="afd">
    <w:name w:val="附录四级条标题"/>
    <w:basedOn w:val="afc"/>
    <w:next w:val="aff6"/>
    <w:pPr>
      <w:numPr>
        <w:ilvl w:val="5"/>
      </w:numPr>
      <w:tabs>
        <w:tab w:val="num" w:pos="360"/>
      </w:tabs>
      <w:outlineLvl w:val="5"/>
    </w:pPr>
  </w:style>
  <w:style w:type="paragraph" w:customStyle="1" w:styleId="affff7">
    <w:name w:val="附录四级无"/>
    <w:basedOn w:val="afd"/>
    <w:pPr>
      <w:tabs>
        <w:tab w:val="clear" w:pos="360"/>
      </w:tabs>
      <w:spacing w:beforeLines="0" w:before="0" w:afterLines="0" w:after="0"/>
    </w:pPr>
    <w:rPr>
      <w:rFonts w:ascii="宋体" w:eastAsia="宋体"/>
      <w:szCs w:val="21"/>
    </w:rPr>
  </w:style>
  <w:style w:type="paragraph" w:customStyle="1" w:styleId="aa">
    <w:name w:val="附录图标号"/>
    <w:basedOn w:val="aff2"/>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pPr>
      <w:numPr>
        <w:ilvl w:val="6"/>
      </w:numPr>
      <w:tabs>
        <w:tab w:val="num" w:pos="360"/>
      </w:tabs>
      <w:outlineLvl w:val="6"/>
    </w:pPr>
  </w:style>
  <w:style w:type="paragraph" w:customStyle="1" w:styleId="affff8">
    <w:name w:val="附录五级无"/>
    <w:basedOn w:val="afe"/>
    <w:pPr>
      <w:tabs>
        <w:tab w:val="clear" w:pos="360"/>
      </w:tabs>
      <w:spacing w:beforeLines="0" w:before="0" w:afterLines="0" w:after="0"/>
    </w:pPr>
    <w:rPr>
      <w:rFonts w:ascii="宋体" w:eastAsia="宋体"/>
      <w:szCs w:val="21"/>
    </w:rPr>
  </w:style>
  <w:style w:type="paragraph" w:customStyle="1" w:styleId="af9">
    <w:name w:val="附录章标题"/>
    <w:next w:val="aff6"/>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pPr>
      <w:numPr>
        <w:ilvl w:val="2"/>
      </w:numPr>
      <w:tabs>
        <w:tab w:val="num" w:pos="360"/>
      </w:tabs>
      <w:autoSpaceDN w:val="0"/>
      <w:spacing w:beforeLines="50" w:before="50" w:afterLines="50" w:after="50"/>
      <w:outlineLvl w:val="2"/>
    </w:pPr>
  </w:style>
  <w:style w:type="paragraph" w:customStyle="1" w:styleId="affff9">
    <w:name w:val="附录一级无"/>
    <w:basedOn w:val="afa"/>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0"/>
      </w:numPr>
    </w:pPr>
    <w:rPr>
      <w:rFonts w:ascii="宋体"/>
      <w:noProof/>
      <w:sz w:val="21"/>
    </w:rPr>
  </w:style>
  <w:style w:type="paragraph" w:styleId="af">
    <w:name w:val="footnote text"/>
    <w:basedOn w:val="aff2"/>
    <w:link w:val="affffa"/>
    <w:pPr>
      <w:numPr>
        <w:numId w:val="12"/>
      </w:numPr>
      <w:snapToGrid w:val="0"/>
      <w:jc w:val="left"/>
    </w:pPr>
    <w:rPr>
      <w:rFonts w:ascii="宋体"/>
      <w:sz w:val="18"/>
      <w:szCs w:val="18"/>
      <w:lang w:val="x-none" w:eastAsia="x-none"/>
    </w:rPr>
  </w:style>
  <w:style w:type="character" w:styleId="affffb">
    <w:name w:val="footnote reference"/>
    <w:basedOn w:val="aff3"/>
    <w:semiHidden/>
    <w:rPr>
      <w:vertAlign w:val="superscript"/>
    </w:rPr>
  </w:style>
  <w:style w:type="paragraph" w:customStyle="1" w:styleId="affffc">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d">
    <w:name w:val="列项说明数字编号"/>
    <w:pPr>
      <w:ind w:leftChars="400" w:left="600" w:hangingChars="200" w:hanging="200"/>
    </w:pPr>
    <w:rPr>
      <w:rFonts w:ascii="宋体"/>
      <w:sz w:val="21"/>
    </w:rPr>
  </w:style>
  <w:style w:type="paragraph" w:customStyle="1" w:styleId="affffe">
    <w:name w:val="目次、索引正文"/>
    <w:pPr>
      <w:spacing w:line="320" w:lineRule="exact"/>
      <w:jc w:val="both"/>
    </w:pPr>
    <w:rPr>
      <w:rFonts w:ascii="宋体"/>
      <w:sz w:val="21"/>
    </w:rPr>
  </w:style>
  <w:style w:type="paragraph" w:customStyle="1" w:styleId="3">
    <w:name w:val="目录 3"/>
    <w:basedOn w:val="aff2"/>
    <w:next w:val="aff2"/>
    <w:autoRedefine/>
    <w:semiHidden/>
    <w:pPr>
      <w:tabs>
        <w:tab w:val="right" w:leader="dot" w:pos="9241"/>
      </w:tabs>
      <w:ind w:firstLineChars="100" w:firstLine="100"/>
      <w:jc w:val="left"/>
    </w:pPr>
    <w:rPr>
      <w:rFonts w:ascii="宋体"/>
      <w:szCs w:val="21"/>
    </w:rPr>
  </w:style>
  <w:style w:type="paragraph" w:customStyle="1" w:styleId="4">
    <w:name w:val="目录 4"/>
    <w:basedOn w:val="aff2"/>
    <w:next w:val="aff2"/>
    <w:autoRedefine/>
    <w:semiHidden/>
    <w:pPr>
      <w:tabs>
        <w:tab w:val="right" w:leader="dot" w:pos="9241"/>
      </w:tabs>
      <w:ind w:firstLineChars="200" w:firstLine="200"/>
      <w:jc w:val="left"/>
    </w:pPr>
    <w:rPr>
      <w:rFonts w:ascii="宋体"/>
      <w:szCs w:val="21"/>
    </w:rPr>
  </w:style>
  <w:style w:type="paragraph" w:customStyle="1" w:styleId="5">
    <w:name w:val="目录 5"/>
    <w:basedOn w:val="aff2"/>
    <w:next w:val="aff2"/>
    <w:autoRedefine/>
    <w:semiHidden/>
    <w:pPr>
      <w:tabs>
        <w:tab w:val="right" w:leader="dot" w:pos="9241"/>
      </w:tabs>
      <w:ind w:firstLineChars="300" w:firstLine="300"/>
      <w:jc w:val="left"/>
    </w:pPr>
    <w:rPr>
      <w:rFonts w:ascii="宋体"/>
      <w:szCs w:val="21"/>
    </w:rPr>
  </w:style>
  <w:style w:type="paragraph" w:customStyle="1" w:styleId="6">
    <w:name w:val="目录 6"/>
    <w:basedOn w:val="aff2"/>
    <w:next w:val="aff2"/>
    <w:autoRedefine/>
    <w:semiHidden/>
    <w:pPr>
      <w:tabs>
        <w:tab w:val="right" w:leader="dot" w:pos="9241"/>
      </w:tabs>
      <w:ind w:firstLineChars="400" w:firstLine="400"/>
      <w:jc w:val="left"/>
    </w:pPr>
    <w:rPr>
      <w:rFonts w:ascii="宋体"/>
      <w:szCs w:val="21"/>
    </w:rPr>
  </w:style>
  <w:style w:type="paragraph" w:customStyle="1" w:styleId="7">
    <w:name w:val="目录 7"/>
    <w:basedOn w:val="aff2"/>
    <w:next w:val="aff2"/>
    <w:autoRedefine/>
    <w:semiHidden/>
    <w:pPr>
      <w:tabs>
        <w:tab w:val="right" w:leader="dot" w:pos="9241"/>
      </w:tabs>
      <w:ind w:firstLineChars="500" w:firstLine="500"/>
      <w:jc w:val="left"/>
    </w:pPr>
    <w:rPr>
      <w:rFonts w:ascii="宋体"/>
      <w:szCs w:val="21"/>
    </w:rPr>
  </w:style>
  <w:style w:type="paragraph" w:customStyle="1" w:styleId="8">
    <w:name w:val="目录 8"/>
    <w:basedOn w:val="aff2"/>
    <w:next w:val="aff2"/>
    <w:autoRedefine/>
    <w:semiHidden/>
    <w:pPr>
      <w:tabs>
        <w:tab w:val="right" w:leader="dot" w:pos="9241"/>
      </w:tabs>
      <w:ind w:firstLineChars="600" w:firstLine="607"/>
      <w:jc w:val="left"/>
    </w:pPr>
    <w:rPr>
      <w:rFonts w:ascii="宋体"/>
      <w:szCs w:val="21"/>
    </w:rPr>
  </w:style>
  <w:style w:type="paragraph" w:customStyle="1" w:styleId="9">
    <w:name w:val="目录 9"/>
    <w:basedOn w:val="aff2"/>
    <w:next w:val="aff2"/>
    <w:autoRedefine/>
    <w:semiHidden/>
    <w:pPr>
      <w:ind w:left="1470"/>
      <w:jc w:val="left"/>
    </w:pPr>
    <w:rPr>
      <w:sz w:val="20"/>
      <w:szCs w:val="20"/>
    </w:rPr>
  </w:style>
  <w:style w:type="paragraph" w:customStyle="1" w:styleId="afffff">
    <w:name w:val="其他标准标志"/>
    <w:basedOn w:val="afff0"/>
    <w:pPr>
      <w:framePr w:w="6101" w:wrap="around" w:vAnchor="page" w:hAnchor="page" w:x="4673" w:y="942"/>
    </w:pPr>
    <w:rPr>
      <w:w w:val="130"/>
    </w:rPr>
  </w:style>
  <w:style w:type="paragraph" w:customStyle="1" w:styleId="afffff0">
    <w:name w:val="其他标准称谓"/>
    <w:next w:val="aff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1">
    <w:name w:val="其他发布部门"/>
    <w:basedOn w:val="afff9"/>
    <w:pPr>
      <w:framePr w:wrap="around" w:y="15310"/>
      <w:spacing w:line="0" w:lineRule="atLeast"/>
    </w:pPr>
    <w:rPr>
      <w:rFonts w:ascii="黑体" w:eastAsia="黑体"/>
      <w:b w:val="0"/>
    </w:rPr>
  </w:style>
  <w:style w:type="paragraph" w:customStyle="1" w:styleId="afffff2">
    <w:name w:val="前言、引言标题"/>
    <w:next w:val="aff6"/>
    <w:pPr>
      <w:keepNext/>
      <w:pageBreakBefore/>
      <w:shd w:val="clear" w:color="FFFFFF" w:fill="FFFFFF"/>
      <w:spacing w:before="640" w:after="560"/>
      <w:jc w:val="center"/>
      <w:outlineLvl w:val="0"/>
    </w:pPr>
    <w:rPr>
      <w:rFonts w:ascii="黑体" w:eastAsia="黑体"/>
      <w:sz w:val="32"/>
    </w:rPr>
  </w:style>
  <w:style w:type="paragraph" w:customStyle="1" w:styleId="afffff3">
    <w:name w:val="三级无"/>
    <w:basedOn w:val="a7"/>
    <w:pPr>
      <w:spacing w:beforeLines="0" w:before="0" w:afterLines="0" w:after="0"/>
    </w:pPr>
    <w:rPr>
      <w:rFonts w:ascii="宋体" w:eastAsia="宋体"/>
    </w:rPr>
  </w:style>
  <w:style w:type="paragraph" w:customStyle="1" w:styleId="afffff4">
    <w:name w:val="实施日期"/>
    <w:basedOn w:val="afffa"/>
    <w:pPr>
      <w:framePr w:wrap="around" w:vAnchor="page" w:hAnchor="text"/>
      <w:jc w:val="right"/>
    </w:pPr>
  </w:style>
  <w:style w:type="paragraph" w:customStyle="1" w:styleId="afffff5">
    <w:name w:val="示例后文字"/>
    <w:basedOn w:val="aff6"/>
    <w:next w:val="aff6"/>
    <w:qFormat/>
    <w:pPr>
      <w:ind w:firstLine="360"/>
    </w:pPr>
    <w:rPr>
      <w:sz w:val="18"/>
    </w:rPr>
  </w:style>
  <w:style w:type="paragraph" w:customStyle="1" w:styleId="a0">
    <w:name w:val="首示例"/>
    <w:next w:val="aff6"/>
    <w:link w:val="Char3"/>
    <w:qFormat/>
    <w:pPr>
      <w:numPr>
        <w:numId w:val="11"/>
      </w:numPr>
      <w:tabs>
        <w:tab w:val="num" w:pos="360"/>
      </w:tabs>
      <w:ind w:firstLine="0"/>
    </w:pPr>
    <w:rPr>
      <w:rFonts w:ascii="宋体" w:hAnsi="宋体"/>
      <w:kern w:val="2"/>
      <w:sz w:val="18"/>
      <w:szCs w:val="18"/>
    </w:rPr>
  </w:style>
  <w:style w:type="character" w:customStyle="1" w:styleId="Char3">
    <w:name w:val="首示例 Char"/>
    <w:basedOn w:val="aff3"/>
    <w:link w:val="a0"/>
    <w:rPr>
      <w:rFonts w:ascii="宋体" w:hAnsi="宋体"/>
      <w:kern w:val="2"/>
      <w:sz w:val="18"/>
      <w:szCs w:val="18"/>
    </w:rPr>
  </w:style>
  <w:style w:type="paragraph" w:customStyle="1" w:styleId="afffff6">
    <w:name w:val="四级无"/>
    <w:basedOn w:val="a8"/>
    <w:pPr>
      <w:spacing w:beforeLines="0" w:before="0" w:afterLines="0" w:after="0"/>
    </w:pPr>
    <w:rPr>
      <w:rFonts w:ascii="宋体" w:eastAsia="宋体"/>
    </w:rPr>
  </w:style>
  <w:style w:type="paragraph" w:styleId="10">
    <w:name w:val="index 1"/>
    <w:basedOn w:val="aff2"/>
    <w:next w:val="aff6"/>
    <w:pPr>
      <w:tabs>
        <w:tab w:val="right" w:leader="dot" w:pos="9299"/>
      </w:tabs>
      <w:jc w:val="left"/>
    </w:pPr>
    <w:rPr>
      <w:rFonts w:ascii="宋体"/>
      <w:szCs w:val="21"/>
    </w:rPr>
  </w:style>
  <w:style w:type="paragraph" w:styleId="20">
    <w:name w:val="index 2"/>
    <w:basedOn w:val="aff2"/>
    <w:next w:val="aff2"/>
    <w:autoRedefine/>
    <w:pPr>
      <w:ind w:left="420" w:hanging="210"/>
      <w:jc w:val="left"/>
    </w:pPr>
    <w:rPr>
      <w:rFonts w:ascii="Calibri" w:hAnsi="Calibri"/>
      <w:sz w:val="20"/>
      <w:szCs w:val="20"/>
    </w:rPr>
  </w:style>
  <w:style w:type="paragraph" w:styleId="30">
    <w:name w:val="index 3"/>
    <w:basedOn w:val="aff2"/>
    <w:next w:val="aff2"/>
    <w:autoRedefine/>
    <w:pPr>
      <w:ind w:left="630" w:hanging="210"/>
      <w:jc w:val="left"/>
    </w:pPr>
    <w:rPr>
      <w:rFonts w:ascii="Calibri" w:hAnsi="Calibri"/>
      <w:sz w:val="20"/>
      <w:szCs w:val="20"/>
    </w:rPr>
  </w:style>
  <w:style w:type="paragraph" w:styleId="40">
    <w:name w:val="index 4"/>
    <w:basedOn w:val="aff2"/>
    <w:next w:val="aff2"/>
    <w:autoRedefine/>
    <w:pPr>
      <w:ind w:left="840" w:hanging="210"/>
      <w:jc w:val="left"/>
    </w:pPr>
    <w:rPr>
      <w:rFonts w:ascii="Calibri" w:hAnsi="Calibri"/>
      <w:sz w:val="20"/>
      <w:szCs w:val="20"/>
    </w:rPr>
  </w:style>
  <w:style w:type="paragraph" w:styleId="50">
    <w:name w:val="index 5"/>
    <w:basedOn w:val="aff2"/>
    <w:next w:val="aff2"/>
    <w:autoRedefine/>
    <w:pPr>
      <w:ind w:left="1050" w:hanging="210"/>
      <w:jc w:val="left"/>
    </w:pPr>
    <w:rPr>
      <w:rFonts w:ascii="Calibri" w:hAnsi="Calibri"/>
      <w:sz w:val="20"/>
      <w:szCs w:val="20"/>
    </w:rPr>
  </w:style>
  <w:style w:type="paragraph" w:styleId="60">
    <w:name w:val="index 6"/>
    <w:basedOn w:val="aff2"/>
    <w:next w:val="aff2"/>
    <w:autoRedefine/>
    <w:pPr>
      <w:ind w:left="1260" w:hanging="210"/>
      <w:jc w:val="left"/>
    </w:pPr>
    <w:rPr>
      <w:rFonts w:ascii="Calibri" w:hAnsi="Calibri"/>
      <w:sz w:val="20"/>
      <w:szCs w:val="20"/>
    </w:rPr>
  </w:style>
  <w:style w:type="paragraph" w:styleId="70">
    <w:name w:val="index 7"/>
    <w:basedOn w:val="aff2"/>
    <w:next w:val="aff2"/>
    <w:autoRedefine/>
    <w:pPr>
      <w:ind w:left="1470" w:hanging="210"/>
      <w:jc w:val="left"/>
    </w:pPr>
    <w:rPr>
      <w:rFonts w:ascii="Calibri" w:hAnsi="Calibri"/>
      <w:sz w:val="20"/>
      <w:szCs w:val="20"/>
    </w:rPr>
  </w:style>
  <w:style w:type="paragraph" w:styleId="80">
    <w:name w:val="index 8"/>
    <w:basedOn w:val="aff2"/>
    <w:next w:val="aff2"/>
    <w:autoRedefine/>
    <w:pPr>
      <w:ind w:left="1680" w:hanging="210"/>
      <w:jc w:val="left"/>
    </w:pPr>
    <w:rPr>
      <w:rFonts w:ascii="Calibri" w:hAnsi="Calibri"/>
      <w:sz w:val="20"/>
      <w:szCs w:val="20"/>
    </w:rPr>
  </w:style>
  <w:style w:type="paragraph" w:styleId="90">
    <w:name w:val="index 9"/>
    <w:basedOn w:val="aff2"/>
    <w:next w:val="aff2"/>
    <w:autoRedefine/>
    <w:pPr>
      <w:ind w:left="1890" w:hanging="210"/>
      <w:jc w:val="left"/>
    </w:pPr>
    <w:rPr>
      <w:rFonts w:ascii="Calibri" w:hAnsi="Calibri"/>
      <w:sz w:val="20"/>
      <w:szCs w:val="20"/>
    </w:rPr>
  </w:style>
  <w:style w:type="paragraph" w:styleId="afffff7">
    <w:name w:val="index heading"/>
    <w:basedOn w:val="aff2"/>
    <w:next w:val="10"/>
    <w:pPr>
      <w:spacing w:before="120" w:after="120"/>
      <w:jc w:val="center"/>
    </w:pPr>
    <w:rPr>
      <w:rFonts w:ascii="Calibri" w:hAnsi="Calibri"/>
      <w:b/>
      <w:bCs/>
      <w:iCs/>
      <w:szCs w:val="20"/>
    </w:rPr>
  </w:style>
  <w:style w:type="paragraph" w:styleId="afffff8">
    <w:name w:val="caption"/>
    <w:basedOn w:val="aff2"/>
    <w:next w:val="aff2"/>
    <w:qFormat/>
    <w:pPr>
      <w:spacing w:before="152" w:after="160"/>
    </w:pPr>
    <w:rPr>
      <w:rFonts w:ascii="Arial" w:eastAsia="黑体" w:hAnsi="Arial" w:cs="Arial"/>
      <w:sz w:val="20"/>
      <w:szCs w:val="20"/>
    </w:rPr>
  </w:style>
  <w:style w:type="paragraph" w:customStyle="1" w:styleId="afffff9">
    <w:name w:val="条文脚注"/>
    <w:basedOn w:val="af"/>
    <w:pPr>
      <w:numPr>
        <w:numId w:val="0"/>
      </w:numPr>
      <w:jc w:val="both"/>
    </w:pPr>
  </w:style>
  <w:style w:type="paragraph" w:customStyle="1" w:styleId="afffffa">
    <w:name w:val="图标脚注说明"/>
    <w:basedOn w:val="aff6"/>
    <w:pPr>
      <w:ind w:left="840" w:firstLineChars="0" w:hanging="420"/>
    </w:pPr>
    <w:rPr>
      <w:sz w:val="18"/>
      <w:szCs w:val="18"/>
    </w:rPr>
  </w:style>
  <w:style w:type="paragraph" w:customStyle="1" w:styleId="a2">
    <w:name w:val="图表脚注说明"/>
    <w:basedOn w:val="aff2"/>
    <w:pPr>
      <w:numPr>
        <w:numId w:val="13"/>
      </w:numPr>
    </w:pPr>
    <w:rPr>
      <w:rFonts w:ascii="宋体"/>
      <w:sz w:val="18"/>
      <w:szCs w:val="18"/>
    </w:rPr>
  </w:style>
  <w:style w:type="paragraph" w:customStyle="1" w:styleId="afffffb">
    <w:name w:val="图的脚注"/>
    <w:next w:val="aff6"/>
    <w:autoRedefine/>
    <w:qFormat/>
    <w:pPr>
      <w:widowControl w:val="0"/>
      <w:ind w:leftChars="200" w:left="840" w:hangingChars="200" w:hanging="420"/>
      <w:jc w:val="both"/>
    </w:pPr>
    <w:rPr>
      <w:rFonts w:ascii="宋体"/>
      <w:sz w:val="18"/>
    </w:rPr>
  </w:style>
  <w:style w:type="table" w:styleId="afffffc">
    <w:name w:val="Table Grid"/>
    <w:basedOn w:val="aff4"/>
    <w:uiPriority w:val="3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endnote text"/>
    <w:basedOn w:val="aff2"/>
    <w:semiHidden/>
    <w:pPr>
      <w:snapToGrid w:val="0"/>
      <w:jc w:val="left"/>
    </w:pPr>
  </w:style>
  <w:style w:type="character" w:styleId="afffffe">
    <w:name w:val="endnote reference"/>
    <w:basedOn w:val="aff3"/>
    <w:semiHidden/>
    <w:rPr>
      <w:vertAlign w:val="superscript"/>
    </w:rPr>
  </w:style>
  <w:style w:type="paragraph" w:styleId="affffff">
    <w:name w:val="Document Map"/>
    <w:basedOn w:val="aff2"/>
    <w:semiHidden/>
    <w:pPr>
      <w:shd w:val="clear" w:color="auto" w:fill="000080"/>
    </w:p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pPr>
      <w:spacing w:beforeLines="0" w:before="0" w:afterLines="0" w:after="0"/>
    </w:pPr>
    <w:rPr>
      <w:rFonts w:ascii="宋体" w:eastAsia="宋体"/>
    </w:rPr>
  </w:style>
  <w:style w:type="character" w:styleId="affffff2">
    <w:name w:val="page number"/>
    <w:basedOn w:val="aff3"/>
    <w:rPr>
      <w:rFonts w:ascii="Times New Roman" w:eastAsia="宋体" w:hAnsi="Times New Roman"/>
      <w:sz w:val="18"/>
    </w:rPr>
  </w:style>
  <w:style w:type="paragraph" w:customStyle="1" w:styleId="affffff3">
    <w:name w:val="一级无"/>
    <w:basedOn w:val="a5"/>
    <w:pPr>
      <w:spacing w:beforeLines="0" w:before="0" w:afterLines="0" w:after="0"/>
    </w:pPr>
    <w:rPr>
      <w:rFonts w:ascii="宋体" w:eastAsia="宋体"/>
    </w:rPr>
  </w:style>
  <w:style w:type="character" w:customStyle="1" w:styleId="affffff4">
    <w:name w:val="已访问的超链接"/>
    <w:basedOn w:val="aff3"/>
    <w:rPr>
      <w:color w:val="800080"/>
      <w:u w:val="single"/>
    </w:rPr>
  </w:style>
  <w:style w:type="paragraph" w:customStyle="1" w:styleId="af7">
    <w:name w:val="正文表标题"/>
    <w:next w:val="aff6"/>
    <w:pPr>
      <w:numPr>
        <w:numId w:val="14"/>
      </w:numPr>
      <w:tabs>
        <w:tab w:val="num" w:pos="360"/>
      </w:tabs>
      <w:spacing w:beforeLines="50" w:before="156" w:afterLines="50" w:after="156"/>
      <w:jc w:val="center"/>
    </w:pPr>
    <w:rPr>
      <w:rFonts w:ascii="黑体" w:eastAsia="黑体"/>
      <w:sz w:val="21"/>
    </w:rPr>
  </w:style>
  <w:style w:type="paragraph" w:customStyle="1" w:styleId="affffff5">
    <w:name w:val="正文公式编号制表符"/>
    <w:basedOn w:val="aff6"/>
    <w:next w:val="aff6"/>
    <w:qFormat/>
    <w:pPr>
      <w:ind w:firstLineChars="0" w:firstLine="0"/>
    </w:pPr>
  </w:style>
  <w:style w:type="paragraph" w:customStyle="1" w:styleId="af4">
    <w:name w:val="正文图标题"/>
    <w:next w:val="aff6"/>
    <w:pPr>
      <w:numPr>
        <w:numId w:val="15"/>
      </w:numPr>
      <w:tabs>
        <w:tab w:val="num" w:pos="360"/>
      </w:tabs>
      <w:spacing w:beforeLines="50" w:before="156" w:afterLines="50" w:after="156"/>
      <w:jc w:val="center"/>
    </w:pPr>
    <w:rPr>
      <w:rFonts w:ascii="黑体" w:eastAsia="黑体"/>
      <w:sz w:val="21"/>
    </w:rPr>
  </w:style>
  <w:style w:type="paragraph" w:customStyle="1" w:styleId="affffff6">
    <w:name w:val="终结线"/>
    <w:basedOn w:val="aff2"/>
    <w:pPr>
      <w:framePr w:hSpace="181" w:vSpace="181" w:wrap="around" w:vAnchor="text" w:hAnchor="margin" w:xAlign="center" w:y="285"/>
    </w:pPr>
  </w:style>
  <w:style w:type="paragraph" w:customStyle="1" w:styleId="affffff7">
    <w:name w:val="其他发布日期"/>
    <w:basedOn w:val="afffa"/>
    <w:pPr>
      <w:framePr w:wrap="around" w:vAnchor="page" w:hAnchor="text" w:x="1419"/>
    </w:pPr>
  </w:style>
  <w:style w:type="paragraph" w:customStyle="1" w:styleId="affffff8">
    <w:name w:val="其他实施日期"/>
    <w:basedOn w:val="afffff4"/>
    <w:pPr>
      <w:framePr w:wrap="around"/>
    </w:pPr>
  </w:style>
  <w:style w:type="paragraph" w:customStyle="1" w:styleId="21">
    <w:name w:val="封面标准名称2"/>
    <w:basedOn w:val="afffc"/>
    <w:pPr>
      <w:framePr w:wrap="around" w:y="4469"/>
      <w:spacing w:beforeLines="630" w:before="630"/>
    </w:pPr>
  </w:style>
  <w:style w:type="paragraph" w:customStyle="1" w:styleId="22">
    <w:name w:val="封面标准英文名称2"/>
    <w:basedOn w:val="afffd"/>
    <w:pPr>
      <w:framePr w:wrap="around" w:y="4469"/>
    </w:pPr>
  </w:style>
  <w:style w:type="paragraph" w:customStyle="1" w:styleId="23">
    <w:name w:val="封面一致性程度标识2"/>
    <w:basedOn w:val="afffe"/>
    <w:pPr>
      <w:framePr w:wrap="around" w:y="4469"/>
    </w:pPr>
  </w:style>
  <w:style w:type="paragraph" w:customStyle="1" w:styleId="24">
    <w:name w:val="封面标准文稿类别2"/>
    <w:basedOn w:val="affff"/>
    <w:pPr>
      <w:framePr w:wrap="around" w:y="4469"/>
    </w:pPr>
  </w:style>
  <w:style w:type="paragraph" w:customStyle="1" w:styleId="25">
    <w:name w:val="封面标准文稿编辑信息2"/>
    <w:basedOn w:val="affff0"/>
    <w:pPr>
      <w:framePr w:wrap="around" w:y="4469"/>
    </w:pPr>
  </w:style>
  <w:style w:type="paragraph" w:customStyle="1" w:styleId="affa">
    <w:name w:val="示例内容"/>
    <w:pPr>
      <w:ind w:firstLineChars="200" w:firstLine="200"/>
    </w:pPr>
    <w:rPr>
      <w:rFonts w:ascii="宋体"/>
      <w:noProof/>
      <w:sz w:val="18"/>
      <w:szCs w:val="18"/>
    </w:rPr>
  </w:style>
  <w:style w:type="character" w:customStyle="1" w:styleId="Char1">
    <w:name w:val="章标题 Char"/>
    <w:link w:val="a4"/>
    <w:rPr>
      <w:rFonts w:ascii="黑体" w:eastAsia="黑体"/>
      <w:sz w:val="21"/>
    </w:rPr>
  </w:style>
  <w:style w:type="paragraph" w:customStyle="1" w:styleId="11">
    <w:name w:val="目录 1"/>
    <w:basedOn w:val="aff2"/>
    <w:next w:val="aff2"/>
    <w:autoRedefine/>
    <w:semiHidden/>
    <w:pPr>
      <w:tabs>
        <w:tab w:val="right" w:leader="dot" w:pos="9242"/>
      </w:tabs>
      <w:spacing w:beforeLines="25" w:before="25" w:afterLines="25" w:after="25"/>
      <w:jc w:val="left"/>
    </w:pPr>
    <w:rPr>
      <w:rFonts w:ascii="宋体"/>
      <w:szCs w:val="21"/>
    </w:rPr>
  </w:style>
  <w:style w:type="paragraph" w:customStyle="1" w:styleId="26">
    <w:name w:val="目录 2"/>
    <w:basedOn w:val="aff2"/>
    <w:next w:val="aff2"/>
    <w:autoRedefine/>
    <w:semiHidden/>
    <w:pPr>
      <w:tabs>
        <w:tab w:val="right" w:leader="dot" w:pos="9242"/>
      </w:tabs>
    </w:pPr>
    <w:rPr>
      <w:rFonts w:ascii="宋体"/>
      <w:szCs w:val="21"/>
    </w:rPr>
  </w:style>
  <w:style w:type="character" w:customStyle="1" w:styleId="Char0">
    <w:name w:val="一级条标题 Char"/>
    <w:link w:val="a5"/>
    <w:rPr>
      <w:rFonts w:ascii="黑体" w:eastAsia="黑体"/>
      <w:sz w:val="21"/>
      <w:szCs w:val="21"/>
    </w:rPr>
  </w:style>
  <w:style w:type="character" w:customStyle="1" w:styleId="affffa">
    <w:name w:val="脚注文本 字符"/>
    <w:link w:val="af"/>
    <w:rPr>
      <w:rFonts w:ascii="宋体"/>
      <w:kern w:val="2"/>
      <w:sz w:val="18"/>
      <w:szCs w:val="18"/>
      <w:lang w:val="x-none" w:eastAsia="x-none"/>
    </w:rPr>
  </w:style>
  <w:style w:type="character" w:customStyle="1" w:styleId="affd">
    <w:name w:val="页眉 字符"/>
    <w:basedOn w:val="aff3"/>
    <w:link w:val="affc"/>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35CD-CE43-4EC0-803C-6A1482EE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401</Words>
  <Characters>2291</Characters>
  <Application>Microsoft Office Word</Application>
  <DocSecurity>0</DocSecurity>
  <Lines>19</Lines>
  <Paragraphs>5</Paragraphs>
  <ScaleCrop>false</ScaleCrop>
  <Company>zle</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李 晓辉</cp:lastModifiedBy>
  <cp:revision>5</cp:revision>
  <dcterms:created xsi:type="dcterms:W3CDTF">2021-07-22T10:14:00Z</dcterms:created>
  <dcterms:modified xsi:type="dcterms:W3CDTF">2021-07-23T00:42:00Z</dcterms:modified>
</cp:coreProperties>
</file>