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455C26" w14:textId="77777777" w:rsidR="0072128B" w:rsidRDefault="0072128B">
      <w:pPr>
        <w:pStyle w:val="aff3"/>
        <w:rPr>
          <w:rFonts w:ascii="宋体" w:hAnsi="宋体"/>
          <w:color w:val="000000"/>
        </w:rPr>
      </w:pPr>
    </w:p>
    <w:p w14:paraId="56ECF10D" w14:textId="44430A8F" w:rsidR="0072128B" w:rsidRDefault="000606DB">
      <w:pPr>
        <w:pStyle w:val="aff3"/>
        <w:rPr>
          <w:rFonts w:ascii="宋体" w:hAnsi="宋体"/>
          <w:color w:val="000000"/>
        </w:rPr>
      </w:pPr>
      <w:r w:rsidRPr="0043545F">
        <w:rPr>
          <w:noProof/>
          <w:color w:val="000000" w:themeColor="text1"/>
        </w:rPr>
        <mc:AlternateContent>
          <mc:Choice Requires="wps">
            <w:drawing>
              <wp:anchor distT="0" distB="0" distL="114300" distR="114300" simplePos="0" relativeHeight="251661824" behindDoc="0" locked="0" layoutInCell="1" allowOverlap="1" wp14:anchorId="783A1927" wp14:editId="1A981746">
                <wp:simplePos x="0" y="0"/>
                <wp:positionH relativeFrom="column">
                  <wp:posOffset>19685</wp:posOffset>
                </wp:positionH>
                <wp:positionV relativeFrom="paragraph">
                  <wp:posOffset>8453755</wp:posOffset>
                </wp:positionV>
                <wp:extent cx="6121400" cy="0"/>
                <wp:effectExtent l="15240" t="13335" r="6985" b="15240"/>
                <wp:wrapNone/>
                <wp:docPr id="10" name="直线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80000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F2BD54" id="直线 11" o:spid="_x0000_s1026" style="position:absolute;left:0;text-align:lef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pt,665.65pt" to="483.55pt,66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" strokecolor="#800008" strokeweight="1pt"/>
            </w:pict>
          </mc:Fallback>
        </mc:AlternateContent>
      </w:r>
      <w:r>
        <w:rPr>
          <w:noProof/>
          <w:color w:val="000000"/>
        </w:rPr>
        <mc:AlternateContent>
          <mc:Choice Requires="wps">
            <w:drawing>
              <wp:anchor distT="0" distB="0" distL="114300" distR="114300" simplePos="0" relativeHeight="251659776" behindDoc="0" locked="1" layoutInCell="1" allowOverlap="1" wp14:anchorId="67E3D671" wp14:editId="6B653B47">
                <wp:simplePos x="0" y="0"/>
                <wp:positionH relativeFrom="margin">
                  <wp:posOffset>0</wp:posOffset>
                </wp:positionH>
                <wp:positionV relativeFrom="margin">
                  <wp:posOffset>8618220</wp:posOffset>
                </wp:positionV>
                <wp:extent cx="6120130" cy="693420"/>
                <wp:effectExtent l="0" t="3810" r="0" b="0"/>
                <wp:wrapNone/>
                <wp:docPr id="9"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693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9939278" w14:textId="77777777" w:rsidR="0072128B" w:rsidRDefault="0072128B">
                            <w:pPr>
                              <w:pStyle w:val="affb"/>
                            </w:pPr>
                            <w:r>
                              <w:rPr>
                                <w:rFonts w:hint="eastAsia"/>
                              </w:rPr>
                              <w:t>中华人民共和国工业和信息化部</w:t>
                            </w:r>
                            <w:r>
                              <w:rPr>
                                <w:rStyle w:val="af5"/>
                                <w:rFonts w:hint="eastAsia"/>
                              </w:rPr>
                              <w:t>发布</w:t>
                            </w:r>
                          </w:p>
                          <w:p w14:paraId="0D66F6E4" w14:textId="77777777" w:rsidR="0072128B" w:rsidRDefault="0072128B">
                            <w:pPr>
                              <w:pStyle w:val="affb"/>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7E3D671" id="_x0000_t202" coordsize="21600,21600" o:spt="202" path="m,l,21600r21600,l21600,xe">
                <v:stroke joinstyle="miter"/>
                <v:path gradientshapeok="t" o:connecttype="rect"/>
              </v:shapetype>
              <v:shape id="fmFrame7" o:spid="_x0000_s1026" type="#_x0000_t202" style="position:absolute;left:0;text-align:left;margin-left:0;margin-top:678.6pt;width:481.9pt;height:54.6pt;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" stroked="f">
                <v:textbox inset="0,0,0,0">
                  <w:txbxContent>
                    <w:p w14:paraId="59939278" w14:textId="77777777" w:rsidR="0072128B" w:rsidRDefault="0072128B">
                      <w:pPr>
                        <w:pStyle w:val="affb"/>
                      </w:pPr>
                      <w:r>
                        <w:rPr>
                          <w:rFonts w:hint="eastAsia"/>
                        </w:rPr>
                        <w:t>中华人民共和国工业和信息化部</w:t>
                      </w:r>
                      <w:r>
                        <w:rPr>
                          <w:rStyle w:val="af5"/>
                          <w:rFonts w:hint="eastAsia"/>
                        </w:rPr>
                        <w:t>发布</w:t>
                      </w:r>
                    </w:p>
                    <w:p w14:paraId="0D66F6E4" w14:textId="77777777" w:rsidR="0072128B" w:rsidRDefault="0072128B">
                      <w:pPr>
                        <w:pStyle w:val="affb"/>
                      </w:pPr>
                    </w:p>
                  </w:txbxContent>
                </v:textbox>
                <w10:wrap anchorx="margin" anchory="margin"/>
                <w10:anchorlock/>
              </v:shape>
            </w:pict>
          </mc:Fallback>
        </mc:AlternateContent>
      </w:r>
      <w:r>
        <w:rPr>
          <w:noProof/>
          <w:color w:val="000000"/>
        </w:rPr>
        <mc:AlternateContent>
          <mc:Choice Requires="wps">
            <w:drawing>
              <wp:anchor distT="0" distB="0" distL="114300" distR="114300" simplePos="0" relativeHeight="251658752" behindDoc="0" locked="1" layoutInCell="1" allowOverlap="1" wp14:anchorId="2AA68ED5" wp14:editId="68932778">
                <wp:simplePos x="0" y="0"/>
                <wp:positionH relativeFrom="margin">
                  <wp:posOffset>4100830</wp:posOffset>
                </wp:positionH>
                <wp:positionV relativeFrom="margin">
                  <wp:posOffset>8291830</wp:posOffset>
                </wp:positionV>
                <wp:extent cx="2019300" cy="312420"/>
                <wp:effectExtent l="635" t="1270" r="0" b="635"/>
                <wp:wrapNone/>
                <wp:docPr id="8"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7765CF" w14:textId="77777777" w:rsidR="0072128B" w:rsidRDefault="0072128B">
                            <w:pPr>
                              <w:pStyle w:val="afff"/>
                            </w:pPr>
                            <w:r>
                              <w:rPr>
                                <w:rFonts w:hint="eastAsia"/>
                              </w:rPr>
                              <w:t>××××</w:t>
                            </w:r>
                            <w:r>
                              <w:rPr>
                                <w:rFonts w:hint="eastAsia"/>
                              </w:rPr>
                              <w:t>-</w:t>
                            </w:r>
                            <w:r>
                              <w:rPr>
                                <w:rFonts w:hint="eastAsia"/>
                              </w:rPr>
                              <w:t>××</w:t>
                            </w:r>
                            <w:r>
                              <w:rPr>
                                <w:rFonts w:hint="eastAsia"/>
                              </w:rPr>
                              <w:t>-</w:t>
                            </w:r>
                            <w:r>
                              <w:rPr>
                                <w:rFonts w:hint="eastAsia"/>
                              </w:rPr>
                              <w:t>××实施</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A68ED5" id="fmFrame6" o:spid="_x0000_s1027" type="#_x0000_t202" style="position:absolute;left:0;text-align:left;margin-left:322.9pt;margin-top:652.9pt;width:159pt;height:24.6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" stroked="f">
                <v:textbox inset="0,0,0,0">
                  <w:txbxContent>
                    <w:p w14:paraId="017765CF" w14:textId="77777777" w:rsidR="0072128B" w:rsidRDefault="0072128B">
                      <w:pPr>
                        <w:pStyle w:val="afff"/>
                      </w:pPr>
                      <w:r>
                        <w:rPr>
                          <w:rFonts w:hint="eastAsia"/>
                        </w:rPr>
                        <w:t>××××</w:t>
                      </w:r>
                      <w:r>
                        <w:rPr>
                          <w:rFonts w:hint="eastAsia"/>
                        </w:rPr>
                        <w:t>-</w:t>
                      </w:r>
                      <w:r>
                        <w:rPr>
                          <w:rFonts w:hint="eastAsia"/>
                        </w:rPr>
                        <w:t>××</w:t>
                      </w:r>
                      <w:r>
                        <w:rPr>
                          <w:rFonts w:hint="eastAsia"/>
                        </w:rPr>
                        <w:t>-</w:t>
                      </w:r>
                      <w:r>
                        <w:rPr>
                          <w:rFonts w:hint="eastAsia"/>
                        </w:rPr>
                        <w:t>××实施</w:t>
                      </w:r>
                    </w:p>
                  </w:txbxContent>
                </v:textbox>
                <w10:wrap anchorx="margin" anchory="margin"/>
                <w10:anchorlock/>
              </v:shape>
            </w:pict>
          </mc:Fallback>
        </mc:AlternateContent>
      </w:r>
      <w:r>
        <w:rPr>
          <w:noProof/>
          <w:color w:val="000000"/>
        </w:rPr>
        <mc:AlternateContent>
          <mc:Choice Requires="wps">
            <w:drawing>
              <wp:anchor distT="0" distB="0" distL="114300" distR="114300" simplePos="0" relativeHeight="251657728" behindDoc="0" locked="1" layoutInCell="1" allowOverlap="1" wp14:anchorId="52C25CCA" wp14:editId="13926153">
                <wp:simplePos x="0" y="0"/>
                <wp:positionH relativeFrom="margin">
                  <wp:posOffset>0</wp:posOffset>
                </wp:positionH>
                <wp:positionV relativeFrom="margin">
                  <wp:posOffset>8291830</wp:posOffset>
                </wp:positionV>
                <wp:extent cx="2019300" cy="312420"/>
                <wp:effectExtent l="0" t="1270" r="4445" b="635"/>
                <wp:wrapNone/>
                <wp:docPr id="7"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3DB3D1" w14:textId="77777777" w:rsidR="0072128B" w:rsidRDefault="0072128B">
                            <w:pPr>
                              <w:pStyle w:val="aff6"/>
                            </w:pPr>
                            <w:r>
                              <w:rPr>
                                <w:rFonts w:hint="eastAsia"/>
                              </w:rPr>
                              <w:t>××××</w:t>
                            </w:r>
                            <w:r>
                              <w:rPr>
                                <w:rFonts w:hint="eastAsia"/>
                              </w:rPr>
                              <w:t>-</w:t>
                            </w:r>
                            <w:r>
                              <w:rPr>
                                <w:rFonts w:hint="eastAsia"/>
                              </w:rPr>
                              <w:t>××</w:t>
                            </w:r>
                            <w:r>
                              <w:rPr>
                                <w:rFonts w:hint="eastAsia"/>
                              </w:rPr>
                              <w:t>-</w:t>
                            </w:r>
                            <w:r>
                              <w:rPr>
                                <w:rFonts w:hint="eastAsia"/>
                              </w:rPr>
                              <w:t>××发布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C25CCA" id="fmFrame5" o:spid="_x0000_s1028" type="#_x0000_t202" style="position:absolute;left:0;text-align:left;margin-left:0;margin-top:652.9pt;width:159pt;height:24.6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" stroked="f">
                <v:textbox inset="0,0,0,0">
                  <w:txbxContent>
                    <w:p w14:paraId="1D3DB3D1" w14:textId="77777777" w:rsidR="0072128B" w:rsidRDefault="0072128B">
                      <w:pPr>
                        <w:pStyle w:val="aff6"/>
                      </w:pPr>
                      <w:r>
                        <w:rPr>
                          <w:rFonts w:hint="eastAsia"/>
                        </w:rPr>
                        <w:t>××××</w:t>
                      </w:r>
                      <w:r>
                        <w:rPr>
                          <w:rFonts w:hint="eastAsia"/>
                        </w:rPr>
                        <w:t>-</w:t>
                      </w:r>
                      <w:r>
                        <w:rPr>
                          <w:rFonts w:hint="eastAsia"/>
                        </w:rPr>
                        <w:t>××</w:t>
                      </w:r>
                      <w:r>
                        <w:rPr>
                          <w:rFonts w:hint="eastAsia"/>
                        </w:rPr>
                        <w:t>-</w:t>
                      </w:r>
                      <w:r>
                        <w:rPr>
                          <w:rFonts w:hint="eastAsia"/>
                        </w:rPr>
                        <w:t>××发布</w:t>
                      </w:r>
                    </w:p>
                  </w:txbxContent>
                </v:textbox>
                <w10:wrap anchorx="margin" anchory="margin"/>
                <w10:anchorlock/>
              </v:shape>
            </w:pict>
          </mc:Fallback>
        </mc:AlternateContent>
      </w:r>
      <w:r>
        <w:rPr>
          <w:noProof/>
          <w:color w:val="000000"/>
        </w:rPr>
        <mc:AlternateContent>
          <mc:Choice Requires="wps">
            <w:drawing>
              <wp:anchor distT="0" distB="0" distL="114300" distR="114300" simplePos="0" relativeHeight="251656704" behindDoc="0" locked="1" layoutInCell="1" allowOverlap="1" wp14:anchorId="056EA24E" wp14:editId="1AA1493F">
                <wp:simplePos x="0" y="0"/>
                <wp:positionH relativeFrom="margin">
                  <wp:posOffset>0</wp:posOffset>
                </wp:positionH>
                <wp:positionV relativeFrom="margin">
                  <wp:posOffset>3169920</wp:posOffset>
                </wp:positionV>
                <wp:extent cx="5969000" cy="4681220"/>
                <wp:effectExtent l="0" t="3810" r="0" b="1270"/>
                <wp:wrapNone/>
                <wp:docPr id="6"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46812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2AC6A5" w14:textId="77777777" w:rsidR="0072128B" w:rsidRDefault="0072128B">
                            <w:pPr>
                              <w:pStyle w:val="aff0"/>
                            </w:pPr>
                            <w:r>
                              <w:rPr>
                                <w:rFonts w:hint="eastAsia"/>
                              </w:rPr>
                              <w:t>香皂</w:t>
                            </w:r>
                          </w:p>
                          <w:p w14:paraId="5F1378B6" w14:textId="77777777" w:rsidR="0072128B" w:rsidRDefault="0072128B">
                            <w:pPr>
                              <w:pStyle w:val="affa"/>
                            </w:pPr>
                            <w:r>
                              <w:rPr>
                                <w:rFonts w:hint="eastAsia"/>
                              </w:rPr>
                              <w:t>T</w:t>
                            </w:r>
                            <w:r>
                              <w:t>oilet soap</w:t>
                            </w:r>
                          </w:p>
                          <w:p w14:paraId="090AD6FB" w14:textId="77777777" w:rsidR="0072128B" w:rsidRDefault="0072128B">
                            <w:pPr>
                              <w:pStyle w:val="affc"/>
                            </w:pPr>
                            <w:r>
                              <w:rPr>
                                <w:rFonts w:hint="eastAsia"/>
                              </w:rPr>
                              <w:t>(征求意见稿)</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6EA24E" id="fmFrame4" o:spid="_x0000_s1029" type="#_x0000_t202" style="position:absolute;left:0;text-align:left;margin-left:0;margin-top:249.6pt;width:470pt;height:368.6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" stroked="f">
                <v:textbox inset="0,0,0,0">
                  <w:txbxContent>
                    <w:p w14:paraId="172AC6A5" w14:textId="77777777" w:rsidR="0072128B" w:rsidRDefault="0072128B">
                      <w:pPr>
                        <w:pStyle w:val="aff0"/>
                      </w:pPr>
                      <w:r>
                        <w:rPr>
                          <w:rFonts w:hint="eastAsia"/>
                        </w:rPr>
                        <w:t>香皂</w:t>
                      </w:r>
                    </w:p>
                    <w:p w14:paraId="5F1378B6" w14:textId="77777777" w:rsidR="0072128B" w:rsidRDefault="0072128B">
                      <w:pPr>
                        <w:pStyle w:val="affa"/>
                      </w:pPr>
                      <w:r>
                        <w:rPr>
                          <w:rFonts w:hint="eastAsia"/>
                        </w:rPr>
                        <w:t>T</w:t>
                      </w:r>
                      <w:r>
                        <w:t>oilet soap</w:t>
                      </w:r>
                    </w:p>
                    <w:p w14:paraId="090AD6FB" w14:textId="77777777" w:rsidR="0072128B" w:rsidRDefault="0072128B">
                      <w:pPr>
                        <w:pStyle w:val="affc"/>
                      </w:pPr>
                      <w:r>
                        <w:rPr>
                          <w:rFonts w:hint="eastAsia"/>
                        </w:rPr>
                        <w:t>(征求意见稿)</w:t>
                      </w:r>
                    </w:p>
                  </w:txbxContent>
                </v:textbox>
                <w10:wrap anchorx="margin" anchory="margin"/>
                <w10:anchorlock/>
              </v:shape>
            </w:pict>
          </mc:Fallback>
        </mc:AlternateContent>
      </w:r>
      <w:r>
        <w:rPr>
          <w:noProof/>
          <w:color w:val="000000"/>
        </w:rPr>
        <mc:AlternateContent>
          <mc:Choice Requires="wps">
            <w:drawing>
              <wp:anchor distT="0" distB="0" distL="114300" distR="114300" simplePos="0" relativeHeight="251655680" behindDoc="0" locked="1" layoutInCell="1" allowOverlap="1" wp14:anchorId="0055338D" wp14:editId="4C856D0A">
                <wp:simplePos x="0" y="0"/>
                <wp:positionH relativeFrom="margin">
                  <wp:posOffset>0</wp:posOffset>
                </wp:positionH>
                <wp:positionV relativeFrom="margin">
                  <wp:posOffset>1401445</wp:posOffset>
                </wp:positionV>
                <wp:extent cx="5802630" cy="860425"/>
                <wp:effectExtent l="0" t="0" r="2540" b="0"/>
                <wp:wrapNone/>
                <wp:docPr id="5"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2630" cy="8604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7B91BF9" w14:textId="77777777" w:rsidR="0072128B" w:rsidRDefault="0072128B">
                            <w:pPr>
                              <w:pStyle w:val="20"/>
                            </w:pPr>
                            <w:r>
                              <w:t>QB/T</w:t>
                            </w:r>
                            <w:r>
                              <w:rPr>
                                <w:rFonts w:hint="eastAsia"/>
                              </w:rPr>
                              <w:t xml:space="preserve"> 2485</w:t>
                            </w:r>
                            <w:r>
                              <w:t>-</w:t>
                            </w:r>
                            <w:r>
                              <w:rPr>
                                <w:rFonts w:hint="eastAsia"/>
                              </w:rPr>
                              <w:t>××××</w:t>
                            </w:r>
                          </w:p>
                          <w:p w14:paraId="5372EF68" w14:textId="77777777" w:rsidR="0072128B" w:rsidRDefault="0072128B">
                            <w:pPr>
                              <w:pStyle w:val="afe"/>
                              <w:wordWrap w:val="0"/>
                            </w:pPr>
                            <w:r>
                              <w:rPr>
                                <w:rFonts w:hint="eastAsia"/>
                              </w:rPr>
                              <w:t>代替QB/T 2485-2008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55338D" id="fmFrame3" o:spid="_x0000_s1030" type="#_x0000_t202" style="position:absolute;left:0;text-align:left;margin-left:0;margin-top:110.35pt;width:456.9pt;height:67.75pt;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" stroked="f">
                <v:textbox inset="0,0,0,0">
                  <w:txbxContent>
                    <w:p w14:paraId="37B91BF9" w14:textId="77777777" w:rsidR="0072128B" w:rsidRDefault="0072128B">
                      <w:pPr>
                        <w:pStyle w:val="20"/>
                      </w:pPr>
                      <w:r>
                        <w:t>QB/T</w:t>
                      </w:r>
                      <w:r>
                        <w:rPr>
                          <w:rFonts w:hint="eastAsia"/>
                        </w:rPr>
                        <w:t xml:space="preserve"> 2485</w:t>
                      </w:r>
                      <w:r>
                        <w:t>-</w:t>
                      </w:r>
                      <w:r>
                        <w:rPr>
                          <w:rFonts w:hint="eastAsia"/>
                        </w:rPr>
                        <w:t>××××</w:t>
                      </w:r>
                    </w:p>
                    <w:p w14:paraId="5372EF68" w14:textId="77777777" w:rsidR="0072128B" w:rsidRDefault="0072128B">
                      <w:pPr>
                        <w:pStyle w:val="afe"/>
                        <w:wordWrap w:val="0"/>
                      </w:pPr>
                      <w:r>
                        <w:rPr>
                          <w:rFonts w:hint="eastAsia"/>
                        </w:rPr>
                        <w:t>代替QB/T 2485-2008</w:t>
                      </w:r>
                    </w:p>
                  </w:txbxContent>
                </v:textbox>
                <w10:wrap anchorx="margin" anchory="margin"/>
                <w10:anchorlock/>
              </v:shape>
            </w:pict>
          </mc:Fallback>
        </mc:AlternateContent>
      </w:r>
      <w:r>
        <w:rPr>
          <w:noProof/>
          <w:color w:val="000000"/>
        </w:rPr>
        <mc:AlternateContent>
          <mc:Choice Requires="wps">
            <w:drawing>
              <wp:anchor distT="0" distB="0" distL="114300" distR="114300" simplePos="0" relativeHeight="251654656" behindDoc="0" locked="1" layoutInCell="1" allowOverlap="1" wp14:anchorId="5FA757F3" wp14:editId="2CFE435B">
                <wp:simplePos x="0" y="0"/>
                <wp:positionH relativeFrom="margin">
                  <wp:posOffset>2549525</wp:posOffset>
                </wp:positionH>
                <wp:positionV relativeFrom="margin">
                  <wp:posOffset>107315</wp:posOffset>
                </wp:positionV>
                <wp:extent cx="3175000" cy="720090"/>
                <wp:effectExtent l="1905" t="0" r="4445" b="0"/>
                <wp:wrapNone/>
                <wp:docPr id="4" name="fmFrame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5000" cy="7200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C8CCBFA" w14:textId="77777777" w:rsidR="0072128B" w:rsidRDefault="0072128B">
                            <w:pPr>
                              <w:pStyle w:val="aff9"/>
                            </w:pPr>
                            <w:r>
                              <w:t>QB</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A757F3" id="fmFrame8" o:spid="_x0000_s1031" type="#_x0000_t202" style="position:absolute;left:0;text-align:left;margin-left:200.75pt;margin-top:8.45pt;width:250pt;height:56.7pt;z-index:25165465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" stroked="f">
                <v:textbox inset="0,0,0,0">
                  <w:txbxContent>
                    <w:p w14:paraId="5C8CCBFA" w14:textId="77777777" w:rsidR="0072128B" w:rsidRDefault="0072128B">
                      <w:pPr>
                        <w:pStyle w:val="aff9"/>
                      </w:pPr>
                      <w:r>
                        <w:t>QB</w:t>
                      </w:r>
                    </w:p>
                  </w:txbxContent>
                </v:textbox>
                <w10:wrap anchorx="margin" anchory="margin"/>
                <w10:anchorlock/>
              </v:shape>
            </w:pict>
          </mc:Fallback>
        </mc:AlternateContent>
      </w:r>
      <w:r>
        <w:rPr>
          <w:noProof/>
          <w:color w:val="000000"/>
        </w:rPr>
        <mc:AlternateContent>
          <mc:Choice Requires="wps">
            <w:drawing>
              <wp:anchor distT="0" distB="0" distL="114300" distR="114300" simplePos="0" relativeHeight="251653632" behindDoc="0" locked="1" layoutInCell="1" allowOverlap="1" wp14:anchorId="31E5FA2B" wp14:editId="7F1B0DF7">
                <wp:simplePos x="0" y="0"/>
                <wp:positionH relativeFrom="margin">
                  <wp:posOffset>0</wp:posOffset>
                </wp:positionH>
                <wp:positionV relativeFrom="margin">
                  <wp:posOffset>1010920</wp:posOffset>
                </wp:positionV>
                <wp:extent cx="6120130" cy="391160"/>
                <wp:effectExtent l="0" t="0" r="0" b="1905"/>
                <wp:wrapNone/>
                <wp:docPr id="3"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8133CE9" w14:textId="77777777" w:rsidR="0072128B" w:rsidRDefault="0072128B">
                            <w:pPr>
                              <w:pStyle w:val="aff5"/>
                            </w:pPr>
                            <w:r>
                              <w:rPr>
                                <w:rFonts w:hint="eastAsia"/>
                              </w:rPr>
                              <w:t>中华人民共和国轻工行业标准</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E5FA2B" id="fmFrame2" o:spid="_x0000_s1032" type="#_x0000_t202" style="position:absolute;left:0;text-align:left;margin-left:0;margin-top:79.6pt;width:481.9pt;height:30.8pt;z-index:25165363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" stroked="f">
                <v:textbox inset="0,0,0,0">
                  <w:txbxContent>
                    <w:p w14:paraId="08133CE9" w14:textId="77777777" w:rsidR="0072128B" w:rsidRDefault="0072128B">
                      <w:pPr>
                        <w:pStyle w:val="aff5"/>
                      </w:pPr>
                      <w:r>
                        <w:rPr>
                          <w:rFonts w:hint="eastAsia"/>
                        </w:rPr>
                        <w:t>中华人民共和国轻工行业标准</w:t>
                      </w:r>
                    </w:p>
                  </w:txbxContent>
                </v:textbox>
                <w10:wrap anchorx="margin" anchory="margin"/>
                <w10:anchorlock/>
              </v:shape>
            </w:pict>
          </mc:Fallback>
        </mc:AlternateContent>
      </w:r>
      <w:r>
        <w:rPr>
          <w:rFonts w:ascii="宋体" w:hAnsi="宋体"/>
          <w:noProof/>
          <w:color w:val="000000"/>
        </w:rPr>
        <mc:AlternateContent>
          <mc:Choice Requires="wps">
            <w:drawing>
              <wp:anchor distT="0" distB="0" distL="114300" distR="114300" simplePos="0" relativeHeight="251652608" behindDoc="0" locked="1" layoutInCell="1" allowOverlap="1" wp14:anchorId="5EBB1345" wp14:editId="5E7E7F73">
                <wp:simplePos x="0" y="0"/>
                <wp:positionH relativeFrom="margin">
                  <wp:posOffset>0</wp:posOffset>
                </wp:positionH>
                <wp:positionV relativeFrom="margin">
                  <wp:posOffset>0</wp:posOffset>
                </wp:positionV>
                <wp:extent cx="2540000" cy="657860"/>
                <wp:effectExtent l="0" t="0" r="0" b="3175"/>
                <wp:wrapNone/>
                <wp:docPr id="2" name="fm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B05C7B" w14:textId="77777777" w:rsidR="0072128B" w:rsidRDefault="0072128B">
                            <w:pPr>
                              <w:pStyle w:val="afff1"/>
                            </w:pPr>
                            <w:r>
                              <w:t>ICS</w:t>
                            </w:r>
                            <w:r>
                              <w:rPr>
                                <w:rFonts w:hint="eastAsia"/>
                              </w:rPr>
                              <w:t xml:space="preserve"> 71</w:t>
                            </w:r>
                            <w:r>
                              <w:t>.</w:t>
                            </w:r>
                            <w:r>
                              <w:rPr>
                                <w:rFonts w:hint="eastAsia"/>
                              </w:rPr>
                              <w:t>100.40</w:t>
                            </w:r>
                          </w:p>
                          <w:p w14:paraId="51D8C229" w14:textId="54FE2433" w:rsidR="0072128B" w:rsidRDefault="00AB0E53">
                            <w:pPr>
                              <w:pStyle w:val="afff1"/>
                            </w:pPr>
                            <w:r>
                              <w:t xml:space="preserve">CCS </w:t>
                            </w:r>
                            <w:r w:rsidR="0072128B">
                              <w:rPr>
                                <w:rFonts w:hint="eastAsia"/>
                              </w:rPr>
                              <w:t>Y 43</w:t>
                            </w:r>
                          </w:p>
                          <w:p w14:paraId="039D72D1" w14:textId="77777777" w:rsidR="0072128B" w:rsidRDefault="0072128B">
                            <w:pPr>
                              <w:pStyle w:val="afff1"/>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BB1345" id="fmFrame1" o:spid="_x0000_s1033" type="#_x0000_t202" style="position:absolute;left:0;text-align:left;margin-left:0;margin-top:0;width:200pt;height:51.8pt;z-index:25165260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" stroked="f">
                <v:textbox inset="0,0,0,0">
                  <w:txbxContent>
                    <w:p w14:paraId="5DB05C7B" w14:textId="77777777" w:rsidR="0072128B" w:rsidRDefault="0072128B">
                      <w:pPr>
                        <w:pStyle w:val="afff1"/>
                      </w:pPr>
                      <w:r>
                        <w:t>ICS</w:t>
                      </w:r>
                      <w:r>
                        <w:rPr>
                          <w:rFonts w:hint="eastAsia"/>
                        </w:rPr>
                        <w:t xml:space="preserve"> 71</w:t>
                      </w:r>
                      <w:r>
                        <w:t>.</w:t>
                      </w:r>
                      <w:r>
                        <w:rPr>
                          <w:rFonts w:hint="eastAsia"/>
                        </w:rPr>
                        <w:t>100.40</w:t>
                      </w:r>
                    </w:p>
                    <w:p w14:paraId="51D8C229" w14:textId="54FE2433" w:rsidR="0072128B" w:rsidRDefault="00AB0E53">
                      <w:pPr>
                        <w:pStyle w:val="afff1"/>
                      </w:pPr>
                      <w:r>
                        <w:t xml:space="preserve">CCS </w:t>
                      </w:r>
                      <w:r w:rsidR="0072128B">
                        <w:rPr>
                          <w:rFonts w:hint="eastAsia"/>
                        </w:rPr>
                        <w:t>Y 43</w:t>
                      </w:r>
                    </w:p>
                    <w:p w14:paraId="039D72D1" w14:textId="77777777" w:rsidR="0072128B" w:rsidRDefault="0072128B">
                      <w:pPr>
                        <w:pStyle w:val="afff1"/>
                      </w:pPr>
                    </w:p>
                  </w:txbxContent>
                </v:textbox>
                <w10:wrap anchorx="margin" anchory="margin"/>
                <w10:anchorlock/>
              </v:shape>
            </w:pict>
          </mc:Fallback>
        </mc:AlternateContent>
      </w:r>
      <w:r w:rsidR="0072128B">
        <w:rPr>
          <w:rFonts w:ascii="宋体" w:hAnsi="宋体" w:hint="eastAsia"/>
          <w:color w:val="000000"/>
        </w:rPr>
        <w:t>0</w:t>
      </w:r>
    </w:p>
    <w:p w14:paraId="5AE851FE" w14:textId="77777777" w:rsidR="0072128B" w:rsidRDefault="0072128B">
      <w:pPr>
        <w:rPr>
          <w:color w:val="000000"/>
        </w:rPr>
      </w:pPr>
    </w:p>
    <w:p w14:paraId="1D9E680C" w14:textId="77777777" w:rsidR="0072128B" w:rsidRDefault="0072128B">
      <w:pPr>
        <w:rPr>
          <w:color w:val="000000"/>
        </w:rPr>
      </w:pPr>
    </w:p>
    <w:p w14:paraId="610A67FA" w14:textId="77777777" w:rsidR="0072128B" w:rsidRDefault="0072128B">
      <w:pPr>
        <w:rPr>
          <w:color w:val="000000"/>
        </w:rPr>
      </w:pPr>
    </w:p>
    <w:p w14:paraId="6743D6EE" w14:textId="77777777" w:rsidR="0072128B" w:rsidRDefault="0072128B">
      <w:pPr>
        <w:rPr>
          <w:color w:val="000000"/>
        </w:rPr>
      </w:pPr>
    </w:p>
    <w:p w14:paraId="309964FE" w14:textId="77777777" w:rsidR="0072128B" w:rsidRDefault="0072128B">
      <w:pPr>
        <w:rPr>
          <w:color w:val="000000"/>
        </w:rPr>
      </w:pPr>
    </w:p>
    <w:p w14:paraId="07C439C5" w14:textId="77777777" w:rsidR="0072128B" w:rsidRDefault="0072128B">
      <w:pPr>
        <w:rPr>
          <w:color w:val="000000"/>
        </w:rPr>
      </w:pPr>
    </w:p>
    <w:p w14:paraId="0DE8F7B6" w14:textId="77777777" w:rsidR="0072128B" w:rsidRDefault="0072128B">
      <w:pPr>
        <w:rPr>
          <w:color w:val="000000"/>
        </w:rPr>
      </w:pPr>
    </w:p>
    <w:p w14:paraId="3D73BCFC" w14:textId="77777777" w:rsidR="0072128B" w:rsidRDefault="0072128B">
      <w:pPr>
        <w:rPr>
          <w:color w:val="000000"/>
        </w:rPr>
      </w:pPr>
    </w:p>
    <w:p w14:paraId="1C25EE69" w14:textId="77777777" w:rsidR="0072128B" w:rsidRDefault="0072128B">
      <w:pPr>
        <w:rPr>
          <w:color w:val="000000"/>
        </w:rPr>
      </w:pPr>
    </w:p>
    <w:p w14:paraId="7637E3F8" w14:textId="77777777" w:rsidR="0072128B" w:rsidRDefault="0072128B">
      <w:pPr>
        <w:rPr>
          <w:color w:val="000000"/>
        </w:rPr>
      </w:pPr>
    </w:p>
    <w:p w14:paraId="59319947" w14:textId="77777777" w:rsidR="0072128B" w:rsidRDefault="0072128B">
      <w:pPr>
        <w:rPr>
          <w:color w:val="000000"/>
        </w:rPr>
      </w:pPr>
    </w:p>
    <w:p w14:paraId="5ED2201E" w14:textId="5AF8EC8F" w:rsidR="0072128B" w:rsidRDefault="0043545F">
      <w:pPr>
        <w:rPr>
          <w:color w:val="000000"/>
        </w:rPr>
      </w:pPr>
      <w:r w:rsidRPr="0043545F">
        <w:rPr>
          <w:noProof/>
          <w:color w:val="000000" w:themeColor="text1"/>
        </w:rPr>
        <mc:AlternateContent>
          <mc:Choice Requires="wps">
            <w:drawing>
              <wp:anchor distT="0" distB="0" distL="114300" distR="114300" simplePos="0" relativeHeight="251660800" behindDoc="0" locked="0" layoutInCell="1" allowOverlap="1" wp14:anchorId="15E11D9F" wp14:editId="4552F13B">
                <wp:simplePos x="0" y="0"/>
                <wp:positionH relativeFrom="column">
                  <wp:posOffset>-30391</wp:posOffset>
                </wp:positionH>
                <wp:positionV relativeFrom="paragraph">
                  <wp:posOffset>64135</wp:posOffset>
                </wp:positionV>
                <wp:extent cx="6121400" cy="0"/>
                <wp:effectExtent l="0" t="0" r="0" b="0"/>
                <wp:wrapNone/>
                <wp:docPr id="11" name="直线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80000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88695B" id="直线 10" o:spid="_x0000_s1026" style="position:absolute;left:0;text-align:lef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pt,5.05pt" to="479.6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" strokecolor="#800008" strokeweight="1pt"/>
            </w:pict>
          </mc:Fallback>
        </mc:AlternateContent>
      </w:r>
    </w:p>
    <w:p w14:paraId="3E270B3F" w14:textId="77777777" w:rsidR="0072128B" w:rsidRDefault="0072128B">
      <w:pPr>
        <w:rPr>
          <w:color w:val="000000"/>
        </w:rPr>
      </w:pPr>
    </w:p>
    <w:p w14:paraId="7AE73C63" w14:textId="77777777" w:rsidR="0072128B" w:rsidRDefault="0072128B">
      <w:pPr>
        <w:rPr>
          <w:color w:val="000000"/>
        </w:rPr>
        <w:sectPr w:rsidR="0072128B">
          <w:headerReference w:type="even" r:id="rId8"/>
          <w:footerReference w:type="even" r:id="rId9"/>
          <w:footerReference w:type="default" r:id="rId10"/>
          <w:headerReference w:type="first" r:id="rId11"/>
          <w:pgSz w:w="11907" w:h="16840"/>
          <w:pgMar w:top="1134" w:right="1418" w:bottom="1418" w:left="1418" w:header="0" w:footer="0" w:gutter="0"/>
          <w:cols w:space="720"/>
          <w:titlePg/>
          <w:docGrid w:linePitch="312"/>
        </w:sectPr>
      </w:pPr>
    </w:p>
    <w:p w14:paraId="14048D44" w14:textId="77777777" w:rsidR="0072128B" w:rsidRDefault="0072128B">
      <w:pPr>
        <w:pStyle w:val="a6"/>
        <w:tabs>
          <w:tab w:val="clear" w:pos="360"/>
        </w:tabs>
        <w:rPr>
          <w:color w:val="000000"/>
        </w:rPr>
      </w:pPr>
      <w:r>
        <w:rPr>
          <w:rFonts w:ascii="宋体" w:eastAsia="宋体" w:hAnsi="宋体" w:hint="eastAsia"/>
          <w:color w:val="000000"/>
        </w:rPr>
        <w:lastRenderedPageBreak/>
        <w:t xml:space="preserve">前 </w:t>
      </w:r>
      <w:r>
        <w:rPr>
          <w:rFonts w:hint="eastAsia"/>
          <w:color w:val="000000"/>
        </w:rPr>
        <w:t xml:space="preserve">   言</w:t>
      </w:r>
    </w:p>
    <w:p w14:paraId="012C6D91" w14:textId="77777777" w:rsidR="0043545F" w:rsidRDefault="0043545F">
      <w:pPr>
        <w:pStyle w:val="af6"/>
        <w:spacing w:line="300" w:lineRule="auto"/>
        <w:ind w:firstLine="420"/>
        <w:rPr>
          <w:color w:val="000000"/>
        </w:rPr>
      </w:pPr>
      <w:r w:rsidRPr="0043545F">
        <w:rPr>
          <w:rFonts w:hint="eastAsia"/>
          <w:color w:val="000000"/>
        </w:rPr>
        <w:t>本文件按照GB/T 1.1-2020《标准化工作导则  第1部分：标准化文件的结构和起草规则》的规定起草。</w:t>
      </w:r>
    </w:p>
    <w:p w14:paraId="0DAC2161" w14:textId="003EB82E" w:rsidR="0072128B" w:rsidRDefault="0072128B">
      <w:pPr>
        <w:pStyle w:val="af6"/>
        <w:spacing w:line="300" w:lineRule="auto"/>
        <w:ind w:firstLine="420"/>
        <w:rPr>
          <w:color w:val="000000"/>
        </w:rPr>
      </w:pPr>
      <w:r>
        <w:rPr>
          <w:rFonts w:hint="eastAsia"/>
          <w:color w:val="000000"/>
        </w:rPr>
        <w:t>本</w:t>
      </w:r>
      <w:r w:rsidR="00F3319E">
        <w:rPr>
          <w:rFonts w:hint="eastAsia"/>
          <w:color w:val="000000"/>
        </w:rPr>
        <w:t>文件</w:t>
      </w:r>
      <w:r>
        <w:rPr>
          <w:rFonts w:hint="eastAsia"/>
          <w:color w:val="000000"/>
        </w:rPr>
        <w:t>是对QB/T 2485-2008《香皂》的修订。</w:t>
      </w:r>
    </w:p>
    <w:p w14:paraId="7EF148DA" w14:textId="74EB8662" w:rsidR="00E61008" w:rsidRDefault="0072128B" w:rsidP="001758CB">
      <w:pPr>
        <w:pStyle w:val="af6"/>
        <w:spacing w:line="300" w:lineRule="auto"/>
        <w:ind w:firstLine="420"/>
        <w:rPr>
          <w:color w:val="000000"/>
        </w:rPr>
      </w:pPr>
      <w:r>
        <w:rPr>
          <w:rFonts w:hint="eastAsia"/>
          <w:color w:val="000000"/>
        </w:rPr>
        <w:t>本</w:t>
      </w:r>
      <w:r w:rsidR="00F3319E">
        <w:rPr>
          <w:rFonts w:hint="eastAsia"/>
          <w:color w:val="000000"/>
        </w:rPr>
        <w:t>文件</w:t>
      </w:r>
      <w:r>
        <w:rPr>
          <w:rFonts w:hint="eastAsia"/>
          <w:color w:val="000000"/>
        </w:rPr>
        <w:t>与原</w:t>
      </w:r>
      <w:r w:rsidR="00F3319E">
        <w:rPr>
          <w:rFonts w:hint="eastAsia"/>
          <w:color w:val="000000"/>
        </w:rPr>
        <w:t>文件</w:t>
      </w:r>
      <w:r>
        <w:rPr>
          <w:rFonts w:hint="eastAsia"/>
          <w:color w:val="000000"/>
        </w:rPr>
        <w:t>相比主要变化如下</w:t>
      </w:r>
      <w:r w:rsidR="0070021D">
        <w:rPr>
          <w:rFonts w:hint="eastAsia"/>
          <w:color w:val="000000"/>
        </w:rPr>
        <w:t>：</w:t>
      </w:r>
    </w:p>
    <w:p w14:paraId="0984BFEB" w14:textId="5B553E75" w:rsidR="00E61008" w:rsidRDefault="00E61008">
      <w:pPr>
        <w:pStyle w:val="af6"/>
        <w:spacing w:line="300" w:lineRule="auto"/>
        <w:ind w:left="840"/>
        <w:rPr>
          <w:color w:val="000000"/>
        </w:rPr>
      </w:pPr>
      <w:r>
        <w:rPr>
          <w:rFonts w:hint="eastAsia"/>
          <w:color w:val="000000"/>
        </w:rPr>
        <w:t>——</w:t>
      </w:r>
      <w:r w:rsidR="001758CB">
        <w:rPr>
          <w:rFonts w:hint="eastAsia"/>
          <w:color w:val="000000"/>
        </w:rPr>
        <w:t>调整了五氧化二磷限值；</w:t>
      </w:r>
    </w:p>
    <w:p w14:paraId="628D295D" w14:textId="75D03E67" w:rsidR="00E3540B" w:rsidRDefault="00E3540B">
      <w:pPr>
        <w:pStyle w:val="af6"/>
        <w:spacing w:line="300" w:lineRule="auto"/>
        <w:ind w:left="840"/>
        <w:rPr>
          <w:color w:val="000000"/>
        </w:rPr>
      </w:pPr>
      <w:bookmarkStart w:id="0" w:name="_Hlk74150339"/>
      <w:r w:rsidRPr="00E3540B">
        <w:rPr>
          <w:rFonts w:hint="eastAsia"/>
          <w:color w:val="000000"/>
        </w:rPr>
        <w:t>——</w:t>
      </w:r>
      <w:r>
        <w:rPr>
          <w:rFonts w:hint="eastAsia"/>
          <w:color w:val="000000"/>
        </w:rPr>
        <w:t>增加了肥皂中总有效物</w:t>
      </w:r>
      <w:r w:rsidRPr="00E3540B">
        <w:rPr>
          <w:rFonts w:hint="eastAsia"/>
          <w:color w:val="000000"/>
        </w:rPr>
        <w:t>测试方法；</w:t>
      </w:r>
      <w:bookmarkEnd w:id="0"/>
    </w:p>
    <w:p w14:paraId="44C3636D" w14:textId="77777777" w:rsidR="0072128B" w:rsidRDefault="0072128B">
      <w:pPr>
        <w:pStyle w:val="af6"/>
        <w:spacing w:line="300" w:lineRule="auto"/>
        <w:ind w:left="840"/>
        <w:rPr>
          <w:color w:val="000000"/>
        </w:rPr>
      </w:pPr>
      <w:r>
        <w:rPr>
          <w:rFonts w:hint="eastAsia"/>
          <w:color w:val="000000"/>
        </w:rPr>
        <w:t>——删去了原附录A，原附录B改为附录A。</w:t>
      </w:r>
    </w:p>
    <w:p w14:paraId="16CA2A43" w14:textId="77777777" w:rsidR="0072128B" w:rsidRDefault="0072128B">
      <w:pPr>
        <w:pStyle w:val="af6"/>
        <w:spacing w:line="300" w:lineRule="auto"/>
        <w:ind w:firstLine="420"/>
        <w:rPr>
          <w:color w:val="000000"/>
        </w:rPr>
      </w:pPr>
      <w:r>
        <w:rPr>
          <w:rFonts w:hint="eastAsia"/>
          <w:color w:val="000000"/>
        </w:rPr>
        <w:t>本</w:t>
      </w:r>
      <w:r w:rsidR="00F3319E">
        <w:rPr>
          <w:rFonts w:hint="eastAsia"/>
          <w:color w:val="000000"/>
        </w:rPr>
        <w:t>文件</w:t>
      </w:r>
      <w:r>
        <w:rPr>
          <w:rFonts w:hint="eastAsia"/>
          <w:color w:val="000000"/>
        </w:rPr>
        <w:t>的附录A为规范性附录。</w:t>
      </w:r>
    </w:p>
    <w:p w14:paraId="64C401C3" w14:textId="77777777" w:rsidR="0072128B" w:rsidRDefault="0072128B">
      <w:pPr>
        <w:pStyle w:val="af6"/>
        <w:spacing w:line="300" w:lineRule="auto"/>
        <w:ind w:firstLine="420"/>
        <w:rPr>
          <w:color w:val="000000"/>
        </w:rPr>
      </w:pPr>
      <w:r>
        <w:rPr>
          <w:rFonts w:hint="eastAsia"/>
          <w:color w:val="000000"/>
        </w:rPr>
        <w:t>本</w:t>
      </w:r>
      <w:r w:rsidR="00F3319E">
        <w:rPr>
          <w:rFonts w:hint="eastAsia"/>
          <w:color w:val="000000"/>
        </w:rPr>
        <w:t>文件</w:t>
      </w:r>
      <w:r>
        <w:rPr>
          <w:rFonts w:hint="eastAsia"/>
          <w:color w:val="000000"/>
        </w:rPr>
        <w:t>由中国轻工业联合会提出。</w:t>
      </w:r>
    </w:p>
    <w:p w14:paraId="4E84833C" w14:textId="33341370" w:rsidR="0072128B" w:rsidRDefault="0072128B">
      <w:pPr>
        <w:pStyle w:val="af6"/>
        <w:spacing w:line="300" w:lineRule="auto"/>
        <w:ind w:firstLine="420"/>
        <w:rPr>
          <w:color w:val="000000"/>
        </w:rPr>
      </w:pPr>
      <w:r>
        <w:rPr>
          <w:rFonts w:hint="eastAsia"/>
          <w:color w:val="000000"/>
        </w:rPr>
        <w:t>本</w:t>
      </w:r>
      <w:r w:rsidR="00F3319E">
        <w:rPr>
          <w:rFonts w:hint="eastAsia"/>
          <w:color w:val="000000"/>
        </w:rPr>
        <w:t>文件</w:t>
      </w:r>
      <w:r>
        <w:rPr>
          <w:rFonts w:hint="eastAsia"/>
          <w:color w:val="000000"/>
        </w:rPr>
        <w:t>由全国表面活性剂</w:t>
      </w:r>
      <w:r w:rsidR="0043545F">
        <w:rPr>
          <w:rFonts w:hint="eastAsia"/>
          <w:color w:val="000000"/>
        </w:rPr>
        <w:t>和</w:t>
      </w:r>
      <w:r>
        <w:rPr>
          <w:rFonts w:hint="eastAsia"/>
          <w:color w:val="000000"/>
        </w:rPr>
        <w:t>洗涤用品标准化</w:t>
      </w:r>
      <w:r w:rsidR="0043545F">
        <w:rPr>
          <w:rFonts w:hint="eastAsia"/>
          <w:color w:val="000000"/>
        </w:rPr>
        <w:t>技术委员会（SAC/</w:t>
      </w:r>
      <w:r w:rsidR="0043545F">
        <w:rPr>
          <w:color w:val="000000"/>
        </w:rPr>
        <w:t>TC272</w:t>
      </w:r>
      <w:r w:rsidR="0043545F">
        <w:rPr>
          <w:rFonts w:hint="eastAsia"/>
          <w:color w:val="000000"/>
        </w:rPr>
        <w:t>）</w:t>
      </w:r>
      <w:r>
        <w:rPr>
          <w:rFonts w:hint="eastAsia"/>
          <w:color w:val="000000"/>
        </w:rPr>
        <w:t>归口。</w:t>
      </w:r>
    </w:p>
    <w:p w14:paraId="4CAB7621" w14:textId="77777777" w:rsidR="0072128B" w:rsidRDefault="0072128B">
      <w:pPr>
        <w:pStyle w:val="af6"/>
        <w:spacing w:line="300" w:lineRule="auto"/>
        <w:ind w:leftChars="400" w:left="2415" w:hangingChars="750" w:hanging="1575"/>
        <w:rPr>
          <w:color w:val="000000"/>
        </w:rPr>
      </w:pPr>
      <w:r>
        <w:rPr>
          <w:rFonts w:hint="eastAsia"/>
          <w:color w:val="000000"/>
        </w:rPr>
        <w:t>本</w:t>
      </w:r>
      <w:r w:rsidR="00F3319E">
        <w:rPr>
          <w:rFonts w:hint="eastAsia"/>
          <w:color w:val="000000"/>
        </w:rPr>
        <w:t>文件</w:t>
      </w:r>
      <w:r>
        <w:rPr>
          <w:rFonts w:hint="eastAsia"/>
          <w:color w:val="000000"/>
        </w:rPr>
        <w:t>起草单位</w:t>
      </w:r>
      <w:r>
        <w:rPr>
          <w:color w:val="000000"/>
        </w:rPr>
        <w:t>:</w:t>
      </w:r>
    </w:p>
    <w:p w14:paraId="68DFA7F4" w14:textId="77777777" w:rsidR="0072128B" w:rsidRDefault="0072128B">
      <w:pPr>
        <w:pStyle w:val="af6"/>
        <w:spacing w:line="300" w:lineRule="auto"/>
        <w:ind w:left="2730" w:hanging="1890"/>
        <w:rPr>
          <w:color w:val="000000"/>
        </w:rPr>
      </w:pPr>
      <w:r>
        <w:rPr>
          <w:rFonts w:hint="eastAsia"/>
          <w:color w:val="000000"/>
        </w:rPr>
        <w:t>本</w:t>
      </w:r>
      <w:r w:rsidR="00F3319E">
        <w:rPr>
          <w:rFonts w:hint="eastAsia"/>
          <w:color w:val="000000"/>
        </w:rPr>
        <w:t>文件</w:t>
      </w:r>
      <w:r>
        <w:rPr>
          <w:rFonts w:hint="eastAsia"/>
          <w:color w:val="000000"/>
        </w:rPr>
        <w:t xml:space="preserve">主要起草人： </w:t>
      </w:r>
    </w:p>
    <w:p w14:paraId="673B1EEB" w14:textId="77777777" w:rsidR="0072128B" w:rsidRDefault="0072128B">
      <w:pPr>
        <w:pStyle w:val="af6"/>
        <w:spacing w:line="300" w:lineRule="auto"/>
        <w:ind w:firstLine="420"/>
        <w:rPr>
          <w:color w:val="000000"/>
        </w:rPr>
      </w:pPr>
      <w:r>
        <w:rPr>
          <w:rFonts w:hint="eastAsia"/>
          <w:color w:val="000000"/>
        </w:rPr>
        <w:t>本</w:t>
      </w:r>
      <w:r w:rsidR="00F3319E">
        <w:rPr>
          <w:rFonts w:hint="eastAsia"/>
          <w:color w:val="000000"/>
        </w:rPr>
        <w:t>文件</w:t>
      </w:r>
      <w:r>
        <w:rPr>
          <w:rFonts w:hint="eastAsia"/>
          <w:color w:val="000000"/>
        </w:rPr>
        <w:t xml:space="preserve">历次修订情况如下： </w:t>
      </w:r>
    </w:p>
    <w:p w14:paraId="621E110F" w14:textId="77777777" w:rsidR="0072128B" w:rsidRDefault="0072128B">
      <w:pPr>
        <w:pStyle w:val="af6"/>
        <w:spacing w:line="300" w:lineRule="auto"/>
        <w:ind w:firstLine="420"/>
        <w:rPr>
          <w:color w:val="000000"/>
        </w:rPr>
      </w:pPr>
      <w:r>
        <w:rPr>
          <w:rFonts w:hint="eastAsia"/>
          <w:color w:val="000000"/>
        </w:rPr>
        <w:t>——QB 384-1964 首次发布；</w:t>
      </w:r>
    </w:p>
    <w:p w14:paraId="368157AC" w14:textId="77777777" w:rsidR="0072128B" w:rsidRDefault="0072128B">
      <w:pPr>
        <w:pStyle w:val="af6"/>
        <w:spacing w:line="300" w:lineRule="auto"/>
        <w:ind w:firstLine="420"/>
        <w:rPr>
          <w:color w:val="000000"/>
        </w:rPr>
      </w:pPr>
      <w:r>
        <w:rPr>
          <w:rFonts w:hint="eastAsia"/>
          <w:color w:val="000000"/>
        </w:rPr>
        <w:t>——QB 384-1981 第一次修订；</w:t>
      </w:r>
    </w:p>
    <w:p w14:paraId="1B0D388E" w14:textId="77777777" w:rsidR="0072128B" w:rsidRDefault="0072128B">
      <w:pPr>
        <w:pStyle w:val="af6"/>
        <w:spacing w:line="300" w:lineRule="auto"/>
        <w:ind w:firstLine="420"/>
        <w:rPr>
          <w:color w:val="000000"/>
        </w:rPr>
      </w:pPr>
      <w:r>
        <w:rPr>
          <w:rFonts w:hint="eastAsia"/>
          <w:color w:val="000000"/>
        </w:rPr>
        <w:t>——GB 8113-1987 第二次修订；</w:t>
      </w:r>
    </w:p>
    <w:p w14:paraId="653F559B" w14:textId="77777777" w:rsidR="0072128B" w:rsidRDefault="0072128B">
      <w:pPr>
        <w:pStyle w:val="af6"/>
        <w:spacing w:line="300" w:lineRule="auto"/>
        <w:ind w:firstLine="420"/>
        <w:rPr>
          <w:color w:val="000000"/>
        </w:rPr>
      </w:pPr>
      <w:r>
        <w:rPr>
          <w:rFonts w:hint="eastAsia"/>
          <w:color w:val="000000"/>
        </w:rPr>
        <w:t>——QB/T 3755-1999</w:t>
      </w:r>
      <w:r>
        <w:rPr>
          <w:color w:val="000000"/>
        </w:rPr>
        <w:t xml:space="preserve"> </w:t>
      </w:r>
      <w:r>
        <w:rPr>
          <w:rFonts w:hint="eastAsia"/>
          <w:color w:val="000000"/>
        </w:rPr>
        <w:t>等同GB 8113-1987；</w:t>
      </w:r>
    </w:p>
    <w:p w14:paraId="49C41A16" w14:textId="77777777" w:rsidR="0072128B" w:rsidRDefault="0072128B">
      <w:pPr>
        <w:pStyle w:val="af6"/>
        <w:spacing w:line="300" w:lineRule="auto"/>
        <w:ind w:firstLine="420"/>
        <w:rPr>
          <w:color w:val="000000"/>
        </w:rPr>
      </w:pPr>
      <w:r>
        <w:rPr>
          <w:rFonts w:hint="eastAsia"/>
          <w:color w:val="000000"/>
        </w:rPr>
        <w:t>——QB/T 2485-2000 第三次修订；</w:t>
      </w:r>
    </w:p>
    <w:p w14:paraId="0329A4B9" w14:textId="77777777" w:rsidR="0072128B" w:rsidRDefault="0072128B">
      <w:pPr>
        <w:pStyle w:val="af6"/>
        <w:spacing w:line="300" w:lineRule="auto"/>
        <w:ind w:firstLine="420"/>
        <w:rPr>
          <w:color w:val="000000"/>
        </w:rPr>
      </w:pPr>
      <w:r>
        <w:rPr>
          <w:rFonts w:hint="eastAsia"/>
          <w:color w:val="000000"/>
        </w:rPr>
        <w:t>——QB/T 2485-2008 第四次修订；</w:t>
      </w:r>
    </w:p>
    <w:p w14:paraId="6FA101CE" w14:textId="77777777" w:rsidR="0072128B" w:rsidRDefault="0072128B">
      <w:pPr>
        <w:pStyle w:val="af6"/>
        <w:spacing w:line="300" w:lineRule="auto"/>
        <w:ind w:firstLine="420"/>
        <w:rPr>
          <w:color w:val="000000"/>
        </w:rPr>
      </w:pPr>
      <w:r>
        <w:rPr>
          <w:rFonts w:hint="eastAsia"/>
          <w:color w:val="000000"/>
        </w:rPr>
        <w:t>本次为第五次修订。</w:t>
      </w:r>
    </w:p>
    <w:p w14:paraId="0ECF2950" w14:textId="67D8AC09" w:rsidR="0072128B" w:rsidRDefault="0072128B">
      <w:pPr>
        <w:pStyle w:val="af6"/>
        <w:spacing w:line="300" w:lineRule="auto"/>
        <w:ind w:firstLine="420"/>
        <w:rPr>
          <w:color w:val="000000"/>
        </w:rPr>
      </w:pPr>
    </w:p>
    <w:p w14:paraId="3C7094A4" w14:textId="77777777" w:rsidR="0072128B" w:rsidRDefault="0072128B">
      <w:pPr>
        <w:pStyle w:val="af6"/>
        <w:spacing w:line="240" w:lineRule="auto"/>
        <w:ind w:firstLine="420"/>
        <w:rPr>
          <w:color w:val="000000"/>
        </w:rPr>
        <w:sectPr w:rsidR="0072128B">
          <w:headerReference w:type="even" r:id="rId12"/>
          <w:headerReference w:type="default" r:id="rId13"/>
          <w:footerReference w:type="even" r:id="rId14"/>
          <w:footerReference w:type="default" r:id="rId15"/>
          <w:pgSz w:w="11907" w:h="16840"/>
          <w:pgMar w:top="1134" w:right="1134" w:bottom="1134" w:left="1134" w:header="851" w:footer="851" w:gutter="0"/>
          <w:pgNumType w:fmt="upperRoman" w:start="1"/>
          <w:cols w:space="720"/>
          <w:docGrid w:linePitch="312"/>
        </w:sectPr>
      </w:pPr>
    </w:p>
    <w:p w14:paraId="4603225B" w14:textId="77777777" w:rsidR="0072128B" w:rsidRDefault="0072128B">
      <w:pPr>
        <w:pStyle w:val="affd"/>
        <w:rPr>
          <w:color w:val="000000"/>
        </w:rPr>
      </w:pPr>
      <w:r>
        <w:rPr>
          <w:rFonts w:hint="eastAsia"/>
          <w:color w:val="000000"/>
        </w:rPr>
        <w:lastRenderedPageBreak/>
        <w:t>香皂</w:t>
      </w:r>
    </w:p>
    <w:p w14:paraId="0149E18B" w14:textId="77777777" w:rsidR="0072128B" w:rsidRDefault="0072128B">
      <w:pPr>
        <w:pStyle w:val="a7"/>
        <w:spacing w:before="120" w:after="120"/>
        <w:ind w:left="0"/>
        <w:outlineLvl w:val="9"/>
        <w:rPr>
          <w:color w:val="000000"/>
        </w:rPr>
      </w:pPr>
      <w:r>
        <w:rPr>
          <w:rFonts w:hint="eastAsia"/>
          <w:color w:val="000000"/>
        </w:rPr>
        <w:t>范围</w:t>
      </w:r>
    </w:p>
    <w:p w14:paraId="0A5E34DE" w14:textId="77777777" w:rsidR="0072128B" w:rsidRDefault="0072128B">
      <w:pPr>
        <w:pStyle w:val="af6"/>
        <w:spacing w:line="300" w:lineRule="auto"/>
        <w:ind w:left="0" w:firstLineChars="200" w:firstLine="420"/>
        <w:rPr>
          <w:color w:val="000000"/>
        </w:rPr>
      </w:pPr>
      <w:r>
        <w:rPr>
          <w:rFonts w:hint="eastAsia"/>
          <w:color w:val="000000"/>
        </w:rPr>
        <w:t>本</w:t>
      </w:r>
      <w:r w:rsidR="005B441C">
        <w:rPr>
          <w:rFonts w:hint="eastAsia"/>
          <w:color w:val="000000"/>
        </w:rPr>
        <w:t>文件</w:t>
      </w:r>
      <w:r>
        <w:rPr>
          <w:rFonts w:hint="eastAsia"/>
          <w:color w:val="000000"/>
        </w:rPr>
        <w:t>规定了香皂的要求、试验方法、检验规则和标志、包装、运输、贮存。</w:t>
      </w:r>
    </w:p>
    <w:p w14:paraId="5B1ED1EF" w14:textId="606D8541" w:rsidR="0072128B" w:rsidRPr="00204E1C" w:rsidRDefault="0072128B">
      <w:pPr>
        <w:pStyle w:val="af6"/>
        <w:spacing w:line="300" w:lineRule="auto"/>
        <w:ind w:left="0" w:firstLineChars="200" w:firstLine="420"/>
      </w:pPr>
      <w:r>
        <w:rPr>
          <w:rFonts w:hint="eastAsia"/>
          <w:color w:val="000000"/>
        </w:rPr>
        <w:t>本</w:t>
      </w:r>
      <w:r w:rsidR="005B441C">
        <w:rPr>
          <w:rFonts w:hint="eastAsia"/>
          <w:color w:val="000000"/>
        </w:rPr>
        <w:t>文件</w:t>
      </w:r>
      <w:r>
        <w:rPr>
          <w:rFonts w:hint="eastAsia"/>
          <w:color w:val="000000"/>
        </w:rPr>
        <w:t>适用于碾制工艺或其它工艺生产的脂肪酸盐皂，及以脂肪</w:t>
      </w:r>
      <w:r>
        <w:rPr>
          <w:rFonts w:hint="eastAsia"/>
        </w:rPr>
        <w:t>酸盐为主体额外添加功能性剂</w:t>
      </w:r>
      <w:r w:rsidRPr="00204E1C">
        <w:rPr>
          <w:rFonts w:hint="eastAsia"/>
        </w:rPr>
        <w:t>制成的固体。</w:t>
      </w:r>
    </w:p>
    <w:p w14:paraId="4868A663" w14:textId="77777777" w:rsidR="0072128B" w:rsidRPr="00204E1C" w:rsidRDefault="0072128B">
      <w:pPr>
        <w:pStyle w:val="a7"/>
        <w:spacing w:before="120" w:after="120"/>
        <w:ind w:left="0"/>
        <w:outlineLvl w:val="9"/>
        <w:rPr>
          <w:color w:val="000000"/>
        </w:rPr>
      </w:pPr>
      <w:r w:rsidRPr="00204E1C">
        <w:rPr>
          <w:rFonts w:hint="eastAsia"/>
          <w:color w:val="000000"/>
        </w:rPr>
        <w:t>规范性引用文件</w:t>
      </w:r>
    </w:p>
    <w:p w14:paraId="71C3FCFA" w14:textId="249272A5" w:rsidR="0072128B" w:rsidRDefault="0043545F">
      <w:pPr>
        <w:pStyle w:val="af6"/>
        <w:spacing w:line="300" w:lineRule="auto"/>
        <w:ind w:left="0" w:firstLineChars="200" w:firstLine="420"/>
        <w:rPr>
          <w:color w:val="000000"/>
        </w:rPr>
      </w:pPr>
      <w:r w:rsidRPr="00204E1C">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06CCFAEF" w14:textId="666672A6" w:rsidR="0072128B" w:rsidRDefault="001758CB">
      <w:pPr>
        <w:pStyle w:val="af6"/>
        <w:spacing w:line="300" w:lineRule="auto"/>
        <w:ind w:left="0" w:firstLineChars="200" w:firstLine="420"/>
      </w:pPr>
      <w:r w:rsidRPr="001758CB">
        <w:rPr>
          <w:rFonts w:hint="eastAsia"/>
        </w:rPr>
        <w:t>GB/T 13173  表面活性剂洗涤剂试验方法</w:t>
      </w:r>
    </w:p>
    <w:p w14:paraId="00C35CE6" w14:textId="77777777" w:rsidR="0072128B" w:rsidRDefault="0072128B">
      <w:pPr>
        <w:pStyle w:val="af6"/>
        <w:spacing w:line="300" w:lineRule="auto"/>
        <w:ind w:left="0" w:firstLineChars="200" w:firstLine="420"/>
      </w:pPr>
      <w:r>
        <w:rPr>
          <w:rFonts w:hint="eastAsia"/>
        </w:rPr>
        <w:t>G</w:t>
      </w:r>
      <w:r>
        <w:t xml:space="preserve">B/T </w:t>
      </w:r>
      <w:r>
        <w:rPr>
          <w:rFonts w:hint="eastAsia"/>
        </w:rPr>
        <w:t>36970</w:t>
      </w:r>
      <w:r>
        <w:t xml:space="preserve"> </w:t>
      </w:r>
      <w:r>
        <w:rPr>
          <w:rFonts w:hint="eastAsia"/>
        </w:rPr>
        <w:t>消费品使用说明  洗涤用品标签</w:t>
      </w:r>
    </w:p>
    <w:p w14:paraId="61CF8E43" w14:textId="77777777" w:rsidR="0072128B" w:rsidRDefault="0072128B">
      <w:pPr>
        <w:pStyle w:val="af6"/>
        <w:spacing w:line="300" w:lineRule="auto"/>
        <w:ind w:left="0" w:firstLineChars="200" w:firstLine="420"/>
        <w:rPr>
          <w:color w:val="000000"/>
        </w:rPr>
      </w:pPr>
      <w:r>
        <w:rPr>
          <w:rFonts w:hint="eastAsia"/>
          <w:color w:val="000000"/>
        </w:rPr>
        <w:t>QB/T 1913 透明</w:t>
      </w:r>
      <w:proofErr w:type="gramStart"/>
      <w:r>
        <w:rPr>
          <w:rFonts w:hint="eastAsia"/>
          <w:color w:val="000000"/>
        </w:rPr>
        <w:t>皂</w:t>
      </w:r>
      <w:proofErr w:type="gramEnd"/>
    </w:p>
    <w:p w14:paraId="72918EB5" w14:textId="77777777" w:rsidR="0072128B" w:rsidRDefault="0072128B">
      <w:pPr>
        <w:pStyle w:val="af6"/>
        <w:spacing w:line="300" w:lineRule="auto"/>
        <w:ind w:left="0" w:firstLineChars="200" w:firstLine="420"/>
        <w:rPr>
          <w:color w:val="000000"/>
        </w:rPr>
      </w:pPr>
      <w:r>
        <w:rPr>
          <w:color w:val="000000"/>
        </w:rPr>
        <w:t>Q</w:t>
      </w:r>
      <w:r>
        <w:rPr>
          <w:rFonts w:hint="eastAsia"/>
          <w:color w:val="000000"/>
        </w:rPr>
        <w:t xml:space="preserve">B/T </w:t>
      </w:r>
      <w:r>
        <w:rPr>
          <w:color w:val="000000"/>
        </w:rPr>
        <w:t>2623.1</w:t>
      </w:r>
      <w:r>
        <w:rPr>
          <w:rFonts w:hint="eastAsia"/>
          <w:color w:val="000000"/>
        </w:rPr>
        <w:t xml:space="preserve"> 肥皂试验方法 肥皂中游离苛性碱含量的测定</w:t>
      </w:r>
    </w:p>
    <w:p w14:paraId="551CB069" w14:textId="77777777" w:rsidR="0072128B" w:rsidRDefault="0072128B">
      <w:pPr>
        <w:pStyle w:val="af6"/>
        <w:spacing w:line="300" w:lineRule="auto"/>
        <w:ind w:left="0" w:firstLineChars="200" w:firstLine="420"/>
        <w:rPr>
          <w:color w:val="000000"/>
        </w:rPr>
      </w:pPr>
      <w:r>
        <w:rPr>
          <w:color w:val="000000"/>
        </w:rPr>
        <w:t>Q</w:t>
      </w:r>
      <w:r>
        <w:rPr>
          <w:rFonts w:hint="eastAsia"/>
          <w:color w:val="000000"/>
        </w:rPr>
        <w:t xml:space="preserve">B/T </w:t>
      </w:r>
      <w:r>
        <w:rPr>
          <w:color w:val="000000"/>
        </w:rPr>
        <w:t>2623.</w:t>
      </w:r>
      <w:r>
        <w:rPr>
          <w:rFonts w:hint="eastAsia"/>
          <w:color w:val="000000"/>
        </w:rPr>
        <w:t>2 肥皂试验方法 肥皂中总游离碱含量的测定</w:t>
      </w:r>
    </w:p>
    <w:p w14:paraId="48A89352" w14:textId="77777777" w:rsidR="0072128B" w:rsidRDefault="0072128B">
      <w:pPr>
        <w:pStyle w:val="af6"/>
        <w:spacing w:line="300" w:lineRule="auto"/>
        <w:ind w:left="0" w:firstLineChars="200" w:firstLine="420"/>
        <w:rPr>
          <w:color w:val="000000"/>
        </w:rPr>
      </w:pPr>
      <w:r>
        <w:rPr>
          <w:color w:val="000000"/>
        </w:rPr>
        <w:t>Q</w:t>
      </w:r>
      <w:r>
        <w:rPr>
          <w:rFonts w:hint="eastAsia"/>
          <w:color w:val="000000"/>
        </w:rPr>
        <w:t xml:space="preserve">B/T </w:t>
      </w:r>
      <w:r>
        <w:rPr>
          <w:color w:val="000000"/>
        </w:rPr>
        <w:t>2623.3</w:t>
      </w:r>
      <w:r>
        <w:rPr>
          <w:rFonts w:hint="eastAsia"/>
          <w:color w:val="000000"/>
        </w:rPr>
        <w:t xml:space="preserve"> 肥皂试验方法 肥皂中总碱量和总脂肪物含量的测定</w:t>
      </w:r>
    </w:p>
    <w:p w14:paraId="06288F34" w14:textId="77777777" w:rsidR="0072128B" w:rsidRDefault="0072128B">
      <w:pPr>
        <w:pStyle w:val="af6"/>
        <w:spacing w:line="300" w:lineRule="auto"/>
        <w:ind w:left="0" w:firstLineChars="200" w:firstLine="420"/>
        <w:rPr>
          <w:color w:val="000000"/>
        </w:rPr>
      </w:pPr>
      <w:r>
        <w:rPr>
          <w:rFonts w:hint="eastAsia"/>
          <w:color w:val="000000"/>
        </w:rPr>
        <w:t>QB/T</w:t>
      </w:r>
      <w:r>
        <w:rPr>
          <w:color w:val="000000"/>
        </w:rPr>
        <w:t xml:space="preserve"> 2623.4</w:t>
      </w:r>
      <w:r>
        <w:rPr>
          <w:rFonts w:hint="eastAsia"/>
          <w:color w:val="000000"/>
        </w:rPr>
        <w:t xml:space="preserve"> 肥皂试验方法 肥皂中</w:t>
      </w:r>
      <w:r>
        <w:rPr>
          <w:rFonts w:hint="eastAsia"/>
          <w:color w:val="000000"/>
          <w:szCs w:val="21"/>
        </w:rPr>
        <w:t>水分和挥发物</w:t>
      </w:r>
      <w:r>
        <w:rPr>
          <w:rFonts w:hint="eastAsia"/>
          <w:color w:val="000000"/>
        </w:rPr>
        <w:t>含量的测定 烘箱法</w:t>
      </w:r>
    </w:p>
    <w:p w14:paraId="5D0A6C45" w14:textId="2144DC11" w:rsidR="0072128B" w:rsidRDefault="0072128B">
      <w:pPr>
        <w:pStyle w:val="af6"/>
        <w:spacing w:line="300" w:lineRule="auto"/>
        <w:ind w:left="0" w:firstLineChars="200" w:firstLine="420"/>
        <w:rPr>
          <w:color w:val="000000"/>
        </w:rPr>
      </w:pPr>
      <w:r>
        <w:rPr>
          <w:rFonts w:hint="eastAsia"/>
          <w:color w:val="000000"/>
        </w:rPr>
        <w:t xml:space="preserve">QB/T </w:t>
      </w:r>
      <w:r>
        <w:rPr>
          <w:color w:val="000000"/>
        </w:rPr>
        <w:t>2623.6</w:t>
      </w:r>
      <w:r>
        <w:rPr>
          <w:rFonts w:hint="eastAsia"/>
          <w:color w:val="000000"/>
        </w:rPr>
        <w:t xml:space="preserve"> 肥皂试验方法 肥皂中氯化物含量的测定</w:t>
      </w:r>
    </w:p>
    <w:p w14:paraId="73E87D9D" w14:textId="77777777" w:rsidR="0072128B" w:rsidRDefault="0072128B">
      <w:pPr>
        <w:pStyle w:val="af6"/>
        <w:spacing w:line="300" w:lineRule="auto"/>
        <w:ind w:left="0" w:firstLineChars="200" w:firstLine="420"/>
        <w:rPr>
          <w:color w:val="000000"/>
        </w:rPr>
      </w:pPr>
      <w:r>
        <w:rPr>
          <w:rFonts w:hint="eastAsia"/>
          <w:color w:val="000000"/>
        </w:rPr>
        <w:t>QB/T 2623.8 肥皂试验方法 肥皂中磷酸盐含量的测定</w:t>
      </w:r>
    </w:p>
    <w:p w14:paraId="3927D51D" w14:textId="77777777" w:rsidR="005B441C" w:rsidRPr="005B441C" w:rsidRDefault="005B441C">
      <w:pPr>
        <w:pStyle w:val="af6"/>
        <w:spacing w:line="300" w:lineRule="auto"/>
        <w:ind w:left="0" w:firstLineChars="200" w:firstLine="420"/>
        <w:rPr>
          <w:color w:val="000000"/>
        </w:rPr>
      </w:pPr>
      <w:r w:rsidRPr="00CE743E">
        <w:rPr>
          <w:rFonts w:hint="eastAsia"/>
          <w:color w:val="000000"/>
        </w:rPr>
        <w:t>QB/T 2623.</w:t>
      </w:r>
      <w:r>
        <w:rPr>
          <w:rFonts w:hint="eastAsia"/>
          <w:color w:val="000000"/>
        </w:rPr>
        <w:t>9</w:t>
      </w:r>
      <w:r w:rsidRPr="00CE743E">
        <w:rPr>
          <w:rFonts w:hint="eastAsia"/>
          <w:color w:val="000000"/>
        </w:rPr>
        <w:t xml:space="preserve"> 肥皂试验方法 肥皂中</w:t>
      </w:r>
      <w:r>
        <w:rPr>
          <w:rFonts w:hint="eastAsia"/>
          <w:color w:val="000000"/>
        </w:rPr>
        <w:t>总有效物</w:t>
      </w:r>
      <w:r w:rsidRPr="00CE743E">
        <w:rPr>
          <w:rFonts w:hint="eastAsia"/>
          <w:color w:val="000000"/>
        </w:rPr>
        <w:t>含量的测定</w:t>
      </w:r>
    </w:p>
    <w:p w14:paraId="482794B9" w14:textId="77777777" w:rsidR="0072128B" w:rsidRDefault="0072128B">
      <w:pPr>
        <w:pStyle w:val="af6"/>
        <w:spacing w:line="300" w:lineRule="auto"/>
        <w:rPr>
          <w:color w:val="000000"/>
          <w:szCs w:val="21"/>
        </w:rPr>
      </w:pPr>
      <w:r>
        <w:rPr>
          <w:color w:val="000000"/>
          <w:szCs w:val="21"/>
        </w:rPr>
        <w:t>QB/T 2739</w:t>
      </w:r>
      <w:r>
        <w:rPr>
          <w:rFonts w:hint="eastAsia"/>
          <w:color w:val="000000"/>
          <w:szCs w:val="21"/>
        </w:rPr>
        <w:t xml:space="preserve"> </w:t>
      </w:r>
      <w:r>
        <w:rPr>
          <w:color w:val="000000"/>
          <w:szCs w:val="21"/>
        </w:rPr>
        <w:t>洗涤用品常用试验方法  滴定分析（容量分析）</w:t>
      </w:r>
      <w:proofErr w:type="gramStart"/>
      <w:r>
        <w:rPr>
          <w:color w:val="000000"/>
          <w:szCs w:val="21"/>
        </w:rPr>
        <w:t>用试验</w:t>
      </w:r>
      <w:proofErr w:type="gramEnd"/>
      <w:r>
        <w:rPr>
          <w:color w:val="000000"/>
          <w:szCs w:val="21"/>
        </w:rPr>
        <w:t>溶液的制备</w:t>
      </w:r>
    </w:p>
    <w:p w14:paraId="31815938" w14:textId="77777777" w:rsidR="0072128B" w:rsidRDefault="0072128B">
      <w:pPr>
        <w:pStyle w:val="af6"/>
        <w:spacing w:line="300" w:lineRule="auto"/>
        <w:ind w:left="0" w:firstLineChars="200" w:firstLine="420"/>
      </w:pPr>
      <w:r>
        <w:rPr>
          <w:rFonts w:hint="eastAsia"/>
        </w:rPr>
        <w:t>QB/T 2951 洗涤用品检验规则</w:t>
      </w:r>
    </w:p>
    <w:p w14:paraId="4A489548" w14:textId="77777777" w:rsidR="0072128B" w:rsidRDefault="0072128B">
      <w:pPr>
        <w:pStyle w:val="af6"/>
        <w:spacing w:line="300" w:lineRule="auto"/>
        <w:ind w:left="0" w:firstLineChars="200" w:firstLine="420"/>
      </w:pPr>
      <w:r>
        <w:rPr>
          <w:rFonts w:hint="eastAsia"/>
        </w:rPr>
        <w:t>QB/T 2952 洗涤用品标识和包装要求</w:t>
      </w:r>
    </w:p>
    <w:p w14:paraId="5D93C020" w14:textId="77777777" w:rsidR="0072128B" w:rsidRPr="003F608D" w:rsidRDefault="0072128B">
      <w:pPr>
        <w:pStyle w:val="af6"/>
        <w:spacing w:line="300" w:lineRule="auto"/>
        <w:ind w:left="0" w:firstLineChars="200" w:firstLine="420"/>
      </w:pPr>
      <w:r w:rsidRPr="003F608D">
        <w:rPr>
          <w:rFonts w:hint="eastAsia"/>
        </w:rPr>
        <w:t>JJF 1070</w:t>
      </w:r>
      <w:r w:rsidR="00F3319E" w:rsidRPr="003F608D">
        <w:t>.1</w:t>
      </w:r>
      <w:r w:rsidRPr="003F608D">
        <w:rPr>
          <w:rFonts w:hint="eastAsia"/>
        </w:rPr>
        <w:t>-20</w:t>
      </w:r>
      <w:r w:rsidR="00F3319E" w:rsidRPr="003F608D">
        <w:t>11</w:t>
      </w:r>
      <w:r w:rsidRPr="003F608D">
        <w:rPr>
          <w:rFonts w:hint="eastAsia"/>
        </w:rPr>
        <w:t xml:space="preserve"> 定量包装商品净含量计量检验规则</w:t>
      </w:r>
      <w:r w:rsidR="00F67674" w:rsidRPr="003F608D">
        <w:rPr>
          <w:rFonts w:hint="eastAsia"/>
        </w:rPr>
        <w:t xml:space="preserve"> 肥皂</w:t>
      </w:r>
    </w:p>
    <w:p w14:paraId="5CAA9932" w14:textId="77777777" w:rsidR="005B441C" w:rsidRDefault="005B441C">
      <w:pPr>
        <w:pStyle w:val="a7"/>
        <w:spacing w:before="120" w:after="120" w:line="320" w:lineRule="exact"/>
        <w:ind w:left="0"/>
      </w:pPr>
      <w:bookmarkStart w:id="1" w:name="_Toc155316797"/>
      <w:r w:rsidRPr="00345D28">
        <w:rPr>
          <w:rFonts w:hint="eastAsia"/>
        </w:rPr>
        <w:t>术语和定义</w:t>
      </w:r>
      <w:bookmarkEnd w:id="1"/>
    </w:p>
    <w:p w14:paraId="17C3EF67" w14:textId="77777777" w:rsidR="005B441C" w:rsidRPr="005B441C" w:rsidRDefault="005B441C" w:rsidP="005B441C">
      <w:pPr>
        <w:pStyle w:val="af6"/>
      </w:pPr>
      <w:r w:rsidRPr="005B441C">
        <w:rPr>
          <w:rFonts w:hint="eastAsia"/>
        </w:rPr>
        <w:t>本文件没有需要界定的术语和定义。</w:t>
      </w:r>
    </w:p>
    <w:p w14:paraId="52C40CE5" w14:textId="77777777" w:rsidR="0072128B" w:rsidRDefault="0072128B">
      <w:pPr>
        <w:pStyle w:val="a7"/>
        <w:spacing w:before="120" w:after="120" w:line="320" w:lineRule="exact"/>
        <w:ind w:left="0"/>
        <w:rPr>
          <w:rFonts w:ascii="宋体" w:eastAsia="宋体" w:hAnsi="宋体"/>
        </w:rPr>
      </w:pPr>
      <w:r>
        <w:rPr>
          <w:rFonts w:hint="eastAsia"/>
        </w:rPr>
        <w:t>产品标记</w:t>
      </w:r>
    </w:p>
    <w:p w14:paraId="462F9C29" w14:textId="77777777" w:rsidR="005B441C" w:rsidRDefault="005B441C" w:rsidP="005B441C">
      <w:pPr>
        <w:pStyle w:val="af6"/>
      </w:pPr>
      <w:r>
        <w:rPr>
          <w:rFonts w:hint="eastAsia"/>
        </w:rPr>
        <w:t>执行本文件的产品，按成份分为皂基型和复合型二类：</w:t>
      </w:r>
    </w:p>
    <w:p w14:paraId="2B86AB1C" w14:textId="77777777" w:rsidR="005B441C" w:rsidRDefault="005B441C" w:rsidP="005B441C">
      <w:pPr>
        <w:pStyle w:val="af6"/>
      </w:pPr>
      <w:r>
        <w:rPr>
          <w:rFonts w:hint="eastAsia"/>
        </w:rPr>
        <w:t>皂基型（以Ⅰ型表示）：仅含脂肪酸盐、助剂的产品。标记为“QB/T 2485 Ⅰ型”。</w:t>
      </w:r>
    </w:p>
    <w:p w14:paraId="685F1F52" w14:textId="77777777" w:rsidR="005B441C" w:rsidRDefault="005B441C" w:rsidP="005B441C">
      <w:pPr>
        <w:pStyle w:val="af6"/>
        <w:spacing w:line="300" w:lineRule="auto"/>
        <w:ind w:left="0" w:firstLineChars="200" w:firstLine="420"/>
      </w:pPr>
      <w:r>
        <w:rPr>
          <w:rFonts w:hint="eastAsia"/>
        </w:rPr>
        <w:t>复合型（以Ⅱ型表示）：含脂肪酸盐和/或其它表面活性剂、功能性添加剂、助剂的产品。标记为“QB/T 2485 Ⅱ型”。</w:t>
      </w:r>
    </w:p>
    <w:p w14:paraId="244177F0" w14:textId="1B1EE278" w:rsidR="0072128B" w:rsidRDefault="005B441C" w:rsidP="005B441C">
      <w:pPr>
        <w:pStyle w:val="af6"/>
        <w:spacing w:line="300" w:lineRule="auto"/>
        <w:ind w:left="0" w:firstLineChars="200" w:firstLine="420"/>
        <w:rPr>
          <w:color w:val="000000"/>
        </w:rPr>
      </w:pPr>
      <w:r>
        <w:rPr>
          <w:rFonts w:hint="eastAsia"/>
        </w:rPr>
        <w:t>在销售外包装上，如果在产品名称、使用说明及其他内容中，凡对皂体描述有诸如“透明”“半透明”“水晶”等含意文字的产品，均视为透明型产品。</w:t>
      </w:r>
    </w:p>
    <w:p w14:paraId="7EA30248" w14:textId="77777777" w:rsidR="0072128B" w:rsidRDefault="0072128B">
      <w:pPr>
        <w:pStyle w:val="a7"/>
        <w:spacing w:before="120" w:after="120"/>
        <w:ind w:left="0"/>
        <w:rPr>
          <w:color w:val="000000"/>
        </w:rPr>
      </w:pPr>
      <w:r>
        <w:rPr>
          <w:rFonts w:hint="eastAsia"/>
          <w:color w:val="000000"/>
        </w:rPr>
        <w:t>要求</w:t>
      </w:r>
    </w:p>
    <w:p w14:paraId="4E9B8B07" w14:textId="77777777" w:rsidR="0072128B" w:rsidRDefault="0072128B">
      <w:pPr>
        <w:pStyle w:val="a8"/>
        <w:spacing w:line="300" w:lineRule="auto"/>
        <w:rPr>
          <w:color w:val="000000"/>
        </w:rPr>
      </w:pPr>
      <w:r>
        <w:rPr>
          <w:rFonts w:hint="eastAsia"/>
          <w:color w:val="000000"/>
        </w:rPr>
        <w:t>感官指标</w:t>
      </w:r>
    </w:p>
    <w:p w14:paraId="41C63561" w14:textId="5F5D83F1" w:rsidR="0072128B" w:rsidRDefault="001758CB">
      <w:pPr>
        <w:pStyle w:val="a9"/>
        <w:spacing w:line="300" w:lineRule="auto"/>
        <w:rPr>
          <w:color w:val="000000"/>
        </w:rPr>
      </w:pPr>
      <w:r>
        <w:rPr>
          <w:rFonts w:hint="eastAsia"/>
          <w:color w:val="000000"/>
        </w:rPr>
        <w:t>皂体外观：</w:t>
      </w:r>
      <w:r w:rsidR="0072128B">
        <w:rPr>
          <w:rFonts w:ascii="宋体" w:eastAsia="宋体" w:hAnsi="宋体" w:hint="eastAsia"/>
          <w:color w:val="000000"/>
        </w:rPr>
        <w:t>色泽均匀，无明显杂质和污迹</w:t>
      </w:r>
      <w:r>
        <w:rPr>
          <w:rFonts w:ascii="宋体" w:eastAsia="宋体" w:hAnsi="宋体" w:hint="eastAsia"/>
          <w:color w:val="000000"/>
        </w:rPr>
        <w:t>，</w:t>
      </w:r>
      <w:r w:rsidR="0072128B">
        <w:rPr>
          <w:rFonts w:ascii="宋体" w:eastAsia="宋体" w:hAnsi="宋体" w:hint="eastAsia"/>
          <w:color w:val="000000"/>
        </w:rPr>
        <w:t>特殊外观要求产品除外（如带彩纹、带彩色粒子等）。</w:t>
      </w:r>
    </w:p>
    <w:p w14:paraId="6BFA9371" w14:textId="77777777" w:rsidR="0072128B" w:rsidRDefault="0072128B">
      <w:pPr>
        <w:pStyle w:val="a9"/>
        <w:spacing w:line="300" w:lineRule="auto"/>
        <w:rPr>
          <w:color w:val="000000"/>
        </w:rPr>
      </w:pPr>
      <w:r>
        <w:rPr>
          <w:rFonts w:hint="eastAsia"/>
          <w:color w:val="000000"/>
        </w:rPr>
        <w:lastRenderedPageBreak/>
        <w:t>气味</w:t>
      </w:r>
      <w:r>
        <w:rPr>
          <w:rFonts w:ascii="宋体" w:eastAsia="宋体" w:hAnsi="宋体" w:hint="eastAsia"/>
          <w:color w:val="000000"/>
        </w:rPr>
        <w:t>：有稳定的香气，无油脂酸败等不良异味。</w:t>
      </w:r>
    </w:p>
    <w:p w14:paraId="06F741A7" w14:textId="77777777" w:rsidR="0072128B" w:rsidRDefault="0072128B">
      <w:pPr>
        <w:pStyle w:val="a8"/>
        <w:spacing w:line="300" w:lineRule="auto"/>
        <w:rPr>
          <w:color w:val="000000"/>
        </w:rPr>
      </w:pPr>
      <w:r>
        <w:rPr>
          <w:rFonts w:hint="eastAsia"/>
          <w:color w:val="000000"/>
        </w:rPr>
        <w:t>理化性能</w:t>
      </w:r>
    </w:p>
    <w:p w14:paraId="569E50D9" w14:textId="77777777" w:rsidR="0072128B" w:rsidRDefault="0072128B">
      <w:pPr>
        <w:pStyle w:val="af6"/>
        <w:spacing w:line="300" w:lineRule="auto"/>
        <w:rPr>
          <w:color w:val="000000"/>
        </w:rPr>
      </w:pPr>
      <w:r>
        <w:rPr>
          <w:rFonts w:hint="eastAsia"/>
          <w:color w:val="000000"/>
        </w:rPr>
        <w:t>香皂的理化指标应符合表1规定。</w:t>
      </w:r>
    </w:p>
    <w:p w14:paraId="129082FB" w14:textId="77777777" w:rsidR="0072128B" w:rsidRDefault="0072128B">
      <w:pPr>
        <w:pStyle w:val="af6"/>
        <w:spacing w:line="300" w:lineRule="auto"/>
        <w:rPr>
          <w:color w:val="000000"/>
        </w:rPr>
      </w:pPr>
    </w:p>
    <w:p w14:paraId="4CFD8B1C" w14:textId="77777777" w:rsidR="0072128B" w:rsidRDefault="0072128B">
      <w:pPr>
        <w:pStyle w:val="af6"/>
        <w:spacing w:beforeLines="50" w:before="120" w:line="300" w:lineRule="auto"/>
        <w:ind w:left="0"/>
        <w:jc w:val="center"/>
        <w:rPr>
          <w:rFonts w:ascii="黑体" w:eastAsia="黑体"/>
          <w:color w:val="000000"/>
        </w:rPr>
      </w:pPr>
      <w:r>
        <w:rPr>
          <w:rFonts w:ascii="黑体" w:eastAsia="黑体" w:hint="eastAsia"/>
          <w:color w:val="000000"/>
        </w:rPr>
        <w:t>表1  香皂的理化指标</w:t>
      </w:r>
    </w:p>
    <w:tbl>
      <w:tblPr>
        <w:tblW w:w="3434" w:type="pct"/>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25"/>
        <w:gridCol w:w="910"/>
        <w:gridCol w:w="1245"/>
        <w:gridCol w:w="1243"/>
      </w:tblGrid>
      <w:tr w:rsidR="005B441C" w:rsidRPr="005B441C" w14:paraId="3489DA1E" w14:textId="77777777" w:rsidTr="0072128B">
        <w:trPr>
          <w:trHeight w:val="263"/>
          <w:tblHeader/>
        </w:trPr>
        <w:tc>
          <w:tcPr>
            <w:tcW w:w="3001" w:type="pct"/>
            <w:gridSpan w:val="2"/>
            <w:vMerge w:val="restart"/>
            <w:shd w:val="clear" w:color="auto" w:fill="auto"/>
            <w:vAlign w:val="center"/>
          </w:tcPr>
          <w:p w14:paraId="35CE864B" w14:textId="77777777" w:rsidR="005B441C" w:rsidRPr="005B441C" w:rsidRDefault="005B441C" w:rsidP="005B441C">
            <w:pPr>
              <w:jc w:val="center"/>
              <w:rPr>
                <w:color w:val="000000"/>
                <w:sz w:val="18"/>
                <w:szCs w:val="18"/>
              </w:rPr>
            </w:pPr>
            <w:r w:rsidRPr="005B441C">
              <w:rPr>
                <w:rFonts w:hint="eastAsia"/>
                <w:color w:val="000000"/>
                <w:sz w:val="18"/>
                <w:szCs w:val="18"/>
              </w:rPr>
              <w:t>项</w:t>
            </w:r>
            <w:r w:rsidRPr="005B441C">
              <w:rPr>
                <w:rFonts w:hint="eastAsia"/>
                <w:color w:val="000000"/>
                <w:sz w:val="18"/>
                <w:szCs w:val="18"/>
              </w:rPr>
              <w:t xml:space="preserve">    </w:t>
            </w:r>
            <w:r w:rsidRPr="005B441C">
              <w:rPr>
                <w:rFonts w:hint="eastAsia"/>
                <w:color w:val="000000"/>
                <w:sz w:val="18"/>
                <w:szCs w:val="18"/>
              </w:rPr>
              <w:t>目</w:t>
            </w:r>
          </w:p>
        </w:tc>
        <w:tc>
          <w:tcPr>
            <w:tcW w:w="1999" w:type="pct"/>
            <w:gridSpan w:val="2"/>
            <w:shd w:val="clear" w:color="auto" w:fill="auto"/>
            <w:vAlign w:val="center"/>
          </w:tcPr>
          <w:p w14:paraId="4F02ABE9" w14:textId="77777777" w:rsidR="005B441C" w:rsidRPr="005B441C" w:rsidRDefault="005B441C" w:rsidP="005B441C">
            <w:pPr>
              <w:jc w:val="center"/>
              <w:rPr>
                <w:color w:val="000000"/>
                <w:sz w:val="18"/>
                <w:szCs w:val="18"/>
              </w:rPr>
            </w:pPr>
            <w:r w:rsidRPr="005B441C">
              <w:rPr>
                <w:rFonts w:hint="eastAsia"/>
                <w:color w:val="000000"/>
                <w:sz w:val="18"/>
                <w:szCs w:val="18"/>
              </w:rPr>
              <w:t>指</w:t>
            </w:r>
            <w:r w:rsidRPr="005B441C">
              <w:rPr>
                <w:rFonts w:hint="eastAsia"/>
                <w:color w:val="000000"/>
                <w:sz w:val="18"/>
                <w:szCs w:val="18"/>
              </w:rPr>
              <w:t xml:space="preserve">    </w:t>
            </w:r>
            <w:r w:rsidRPr="005B441C">
              <w:rPr>
                <w:rFonts w:hint="eastAsia"/>
                <w:color w:val="000000"/>
                <w:sz w:val="18"/>
                <w:szCs w:val="18"/>
              </w:rPr>
              <w:t>标</w:t>
            </w:r>
          </w:p>
        </w:tc>
      </w:tr>
      <w:tr w:rsidR="005B441C" w:rsidRPr="005B441C" w14:paraId="1064C1D0" w14:textId="77777777" w:rsidTr="0072128B">
        <w:trPr>
          <w:trHeight w:val="262"/>
          <w:tblHeader/>
        </w:trPr>
        <w:tc>
          <w:tcPr>
            <w:tcW w:w="3001" w:type="pct"/>
            <w:gridSpan w:val="2"/>
            <w:vMerge/>
            <w:tcBorders>
              <w:bottom w:val="single" w:sz="4" w:space="0" w:color="auto"/>
            </w:tcBorders>
            <w:shd w:val="clear" w:color="auto" w:fill="auto"/>
            <w:vAlign w:val="center"/>
          </w:tcPr>
          <w:p w14:paraId="27818DE3" w14:textId="77777777" w:rsidR="005B441C" w:rsidRPr="005B441C" w:rsidRDefault="005B441C" w:rsidP="005B441C">
            <w:pPr>
              <w:jc w:val="center"/>
              <w:rPr>
                <w:color w:val="000000"/>
                <w:sz w:val="18"/>
                <w:szCs w:val="18"/>
              </w:rPr>
            </w:pPr>
          </w:p>
        </w:tc>
        <w:tc>
          <w:tcPr>
            <w:tcW w:w="1000" w:type="pct"/>
            <w:shd w:val="clear" w:color="auto" w:fill="auto"/>
            <w:vAlign w:val="center"/>
          </w:tcPr>
          <w:p w14:paraId="302D00E7" w14:textId="77777777" w:rsidR="005B441C" w:rsidRPr="005B441C" w:rsidRDefault="005B441C" w:rsidP="005B441C">
            <w:pPr>
              <w:jc w:val="center"/>
              <w:rPr>
                <w:color w:val="000000"/>
                <w:sz w:val="18"/>
                <w:szCs w:val="18"/>
              </w:rPr>
            </w:pPr>
            <w:r w:rsidRPr="005B441C">
              <w:rPr>
                <w:rFonts w:hint="eastAsia"/>
                <w:color w:val="000000"/>
                <w:sz w:val="18"/>
                <w:szCs w:val="18"/>
              </w:rPr>
              <w:t>Ⅰ型</w:t>
            </w:r>
          </w:p>
        </w:tc>
        <w:tc>
          <w:tcPr>
            <w:tcW w:w="999" w:type="pct"/>
            <w:shd w:val="clear" w:color="auto" w:fill="auto"/>
            <w:vAlign w:val="center"/>
          </w:tcPr>
          <w:p w14:paraId="498863AD" w14:textId="77777777" w:rsidR="005B441C" w:rsidRPr="005B441C" w:rsidRDefault="005B441C" w:rsidP="005B441C">
            <w:pPr>
              <w:jc w:val="center"/>
              <w:rPr>
                <w:color w:val="000000"/>
                <w:sz w:val="18"/>
                <w:szCs w:val="18"/>
              </w:rPr>
            </w:pPr>
            <w:r w:rsidRPr="005B441C">
              <w:rPr>
                <w:rFonts w:hint="eastAsia"/>
                <w:color w:val="000000"/>
                <w:sz w:val="18"/>
                <w:szCs w:val="18"/>
              </w:rPr>
              <w:t>Ⅱ型</w:t>
            </w:r>
          </w:p>
        </w:tc>
      </w:tr>
      <w:tr w:rsidR="005B441C" w:rsidRPr="005B441C" w14:paraId="318530CC" w14:textId="77777777" w:rsidTr="0072128B">
        <w:tc>
          <w:tcPr>
            <w:tcW w:w="2270" w:type="pct"/>
            <w:tcBorders>
              <w:right w:val="nil"/>
            </w:tcBorders>
            <w:shd w:val="clear" w:color="auto" w:fill="auto"/>
            <w:vAlign w:val="center"/>
          </w:tcPr>
          <w:p w14:paraId="046BF380" w14:textId="77777777" w:rsidR="005B441C" w:rsidRPr="005B441C" w:rsidRDefault="005B441C" w:rsidP="005B441C">
            <w:pPr>
              <w:rPr>
                <w:color w:val="000000"/>
                <w:sz w:val="18"/>
                <w:szCs w:val="18"/>
              </w:rPr>
            </w:pPr>
            <w:r w:rsidRPr="005B441C">
              <w:rPr>
                <w:rFonts w:hint="eastAsia"/>
                <w:color w:val="000000"/>
                <w:sz w:val="18"/>
                <w:szCs w:val="18"/>
              </w:rPr>
              <w:t>干钠皂</w:t>
            </w:r>
            <w:r w:rsidRPr="005B441C">
              <w:rPr>
                <w:rFonts w:hint="eastAsia"/>
                <w:color w:val="000000"/>
                <w:sz w:val="18"/>
                <w:szCs w:val="18"/>
              </w:rPr>
              <w:t>/</w:t>
            </w:r>
            <w:r w:rsidRPr="005B441C">
              <w:rPr>
                <w:rFonts w:hint="eastAsia"/>
                <w:color w:val="000000"/>
                <w:spacing w:val="-20"/>
                <w:sz w:val="18"/>
                <w:szCs w:val="18"/>
              </w:rPr>
              <w:t>%</w:t>
            </w:r>
          </w:p>
        </w:tc>
        <w:tc>
          <w:tcPr>
            <w:tcW w:w="731" w:type="pct"/>
            <w:tcBorders>
              <w:left w:val="nil"/>
            </w:tcBorders>
            <w:shd w:val="clear" w:color="auto" w:fill="auto"/>
            <w:vAlign w:val="center"/>
          </w:tcPr>
          <w:p w14:paraId="3C692C0C" w14:textId="77777777" w:rsidR="005B441C" w:rsidRPr="005B441C" w:rsidRDefault="005B441C" w:rsidP="005B441C">
            <w:pPr>
              <w:ind w:leftChars="-1" w:left="-2"/>
              <w:jc w:val="center"/>
              <w:rPr>
                <w:color w:val="000000"/>
                <w:sz w:val="18"/>
                <w:szCs w:val="18"/>
              </w:rPr>
            </w:pPr>
            <w:r w:rsidRPr="005B441C">
              <w:rPr>
                <w:rFonts w:hint="eastAsia"/>
                <w:color w:val="000000"/>
                <w:sz w:val="18"/>
                <w:szCs w:val="18"/>
              </w:rPr>
              <w:t>≥</w:t>
            </w:r>
          </w:p>
        </w:tc>
        <w:tc>
          <w:tcPr>
            <w:tcW w:w="1000" w:type="pct"/>
            <w:shd w:val="clear" w:color="auto" w:fill="auto"/>
            <w:vAlign w:val="center"/>
          </w:tcPr>
          <w:p w14:paraId="29CBAB31" w14:textId="3A00BBF6" w:rsidR="005B441C" w:rsidRPr="005B441C" w:rsidRDefault="005B441C" w:rsidP="005B441C">
            <w:pPr>
              <w:jc w:val="center"/>
              <w:rPr>
                <w:color w:val="000000"/>
                <w:sz w:val="18"/>
                <w:szCs w:val="18"/>
              </w:rPr>
            </w:pPr>
            <w:r w:rsidRPr="005B441C">
              <w:rPr>
                <w:rFonts w:hint="eastAsia"/>
                <w:color w:val="000000"/>
                <w:sz w:val="18"/>
                <w:szCs w:val="18"/>
              </w:rPr>
              <w:t>8</w:t>
            </w:r>
            <w:r w:rsidR="001758CB">
              <w:rPr>
                <w:color w:val="000000"/>
                <w:sz w:val="18"/>
                <w:szCs w:val="18"/>
              </w:rPr>
              <w:t>3</w:t>
            </w:r>
          </w:p>
        </w:tc>
        <w:tc>
          <w:tcPr>
            <w:tcW w:w="999" w:type="pct"/>
            <w:shd w:val="clear" w:color="auto" w:fill="auto"/>
            <w:vAlign w:val="center"/>
          </w:tcPr>
          <w:p w14:paraId="057340AF" w14:textId="77777777" w:rsidR="005B441C" w:rsidRPr="005B441C" w:rsidRDefault="005B441C" w:rsidP="005B441C">
            <w:pPr>
              <w:jc w:val="center"/>
              <w:rPr>
                <w:color w:val="000000"/>
                <w:sz w:val="18"/>
                <w:szCs w:val="18"/>
              </w:rPr>
            </w:pPr>
            <w:r w:rsidRPr="005B441C">
              <w:rPr>
                <w:rFonts w:hint="eastAsia"/>
                <w:color w:val="000000"/>
                <w:sz w:val="18"/>
                <w:szCs w:val="18"/>
              </w:rPr>
              <w:t>——</w:t>
            </w:r>
          </w:p>
        </w:tc>
      </w:tr>
      <w:tr w:rsidR="005B441C" w:rsidRPr="005B441C" w14:paraId="1291071B" w14:textId="77777777" w:rsidTr="0072128B">
        <w:tc>
          <w:tcPr>
            <w:tcW w:w="2270" w:type="pct"/>
            <w:tcBorders>
              <w:right w:val="nil"/>
            </w:tcBorders>
            <w:shd w:val="clear" w:color="auto" w:fill="auto"/>
            <w:vAlign w:val="center"/>
          </w:tcPr>
          <w:p w14:paraId="5DADD6ED" w14:textId="77777777" w:rsidR="005B441C" w:rsidRPr="005B441C" w:rsidRDefault="005B441C" w:rsidP="005B441C">
            <w:pPr>
              <w:rPr>
                <w:color w:val="000000"/>
                <w:sz w:val="18"/>
                <w:szCs w:val="18"/>
              </w:rPr>
            </w:pPr>
            <w:r w:rsidRPr="005B441C">
              <w:rPr>
                <w:rFonts w:hint="eastAsia"/>
                <w:color w:val="000000"/>
                <w:sz w:val="18"/>
                <w:szCs w:val="18"/>
              </w:rPr>
              <w:t>总有效物含量</w:t>
            </w:r>
            <w:r w:rsidRPr="005B441C">
              <w:rPr>
                <w:rFonts w:hint="eastAsia"/>
                <w:color w:val="000000"/>
                <w:sz w:val="18"/>
                <w:szCs w:val="18"/>
              </w:rPr>
              <w:t>/</w:t>
            </w:r>
            <w:r w:rsidRPr="005B441C">
              <w:rPr>
                <w:rFonts w:hint="eastAsia"/>
                <w:color w:val="000000"/>
                <w:spacing w:val="-20"/>
                <w:sz w:val="18"/>
                <w:szCs w:val="18"/>
              </w:rPr>
              <w:t>%</w:t>
            </w:r>
          </w:p>
        </w:tc>
        <w:tc>
          <w:tcPr>
            <w:tcW w:w="731" w:type="pct"/>
            <w:tcBorders>
              <w:left w:val="nil"/>
            </w:tcBorders>
            <w:shd w:val="clear" w:color="auto" w:fill="auto"/>
            <w:vAlign w:val="center"/>
          </w:tcPr>
          <w:p w14:paraId="711B339D" w14:textId="77777777" w:rsidR="005B441C" w:rsidRPr="005B441C" w:rsidRDefault="005B441C" w:rsidP="005B441C">
            <w:pPr>
              <w:ind w:leftChars="-1" w:left="-2"/>
              <w:jc w:val="center"/>
              <w:rPr>
                <w:color w:val="000000"/>
                <w:sz w:val="18"/>
                <w:szCs w:val="18"/>
              </w:rPr>
            </w:pPr>
            <w:r w:rsidRPr="005B441C">
              <w:rPr>
                <w:rFonts w:hint="eastAsia"/>
                <w:color w:val="000000"/>
                <w:sz w:val="18"/>
                <w:szCs w:val="18"/>
              </w:rPr>
              <w:t>≥</w:t>
            </w:r>
          </w:p>
        </w:tc>
        <w:tc>
          <w:tcPr>
            <w:tcW w:w="1000" w:type="pct"/>
            <w:shd w:val="clear" w:color="auto" w:fill="auto"/>
            <w:vAlign w:val="center"/>
          </w:tcPr>
          <w:p w14:paraId="3B97EEFE" w14:textId="77777777" w:rsidR="005B441C" w:rsidRPr="005B441C" w:rsidRDefault="005B441C" w:rsidP="005B441C">
            <w:pPr>
              <w:jc w:val="center"/>
              <w:rPr>
                <w:color w:val="000000"/>
                <w:sz w:val="18"/>
                <w:szCs w:val="18"/>
              </w:rPr>
            </w:pPr>
            <w:r w:rsidRPr="005B441C">
              <w:rPr>
                <w:rFonts w:hint="eastAsia"/>
                <w:color w:val="000000"/>
                <w:sz w:val="18"/>
                <w:szCs w:val="18"/>
              </w:rPr>
              <w:t>——</w:t>
            </w:r>
          </w:p>
        </w:tc>
        <w:tc>
          <w:tcPr>
            <w:tcW w:w="999" w:type="pct"/>
            <w:shd w:val="clear" w:color="auto" w:fill="auto"/>
            <w:vAlign w:val="center"/>
          </w:tcPr>
          <w:p w14:paraId="4EB861E9" w14:textId="77777777" w:rsidR="005B441C" w:rsidRPr="005B441C" w:rsidRDefault="005B441C" w:rsidP="005B441C">
            <w:pPr>
              <w:jc w:val="center"/>
              <w:rPr>
                <w:color w:val="000000"/>
                <w:sz w:val="18"/>
                <w:szCs w:val="18"/>
              </w:rPr>
            </w:pPr>
            <w:r w:rsidRPr="005B441C">
              <w:rPr>
                <w:rFonts w:hint="eastAsia"/>
                <w:color w:val="000000"/>
                <w:sz w:val="18"/>
                <w:szCs w:val="18"/>
              </w:rPr>
              <w:t>53</w:t>
            </w:r>
          </w:p>
        </w:tc>
      </w:tr>
      <w:tr w:rsidR="005B441C" w:rsidRPr="005B441C" w14:paraId="3EEEFEEF" w14:textId="77777777" w:rsidTr="0072128B">
        <w:tc>
          <w:tcPr>
            <w:tcW w:w="2270" w:type="pct"/>
            <w:tcBorders>
              <w:right w:val="nil"/>
            </w:tcBorders>
            <w:shd w:val="clear" w:color="auto" w:fill="auto"/>
            <w:vAlign w:val="center"/>
          </w:tcPr>
          <w:p w14:paraId="60CA5A05" w14:textId="77777777" w:rsidR="005B441C" w:rsidRPr="005B441C" w:rsidRDefault="005B441C" w:rsidP="005B441C">
            <w:pPr>
              <w:rPr>
                <w:color w:val="000000"/>
                <w:sz w:val="18"/>
                <w:szCs w:val="18"/>
              </w:rPr>
            </w:pPr>
            <w:r w:rsidRPr="005B441C">
              <w:rPr>
                <w:rFonts w:hint="eastAsia"/>
                <w:color w:val="000000"/>
                <w:sz w:val="18"/>
                <w:szCs w:val="18"/>
              </w:rPr>
              <w:t>水分和挥发物</w:t>
            </w:r>
            <w:r w:rsidRPr="005B441C">
              <w:rPr>
                <w:rFonts w:hint="eastAsia"/>
                <w:color w:val="000000"/>
                <w:sz w:val="18"/>
                <w:szCs w:val="18"/>
              </w:rPr>
              <w:t>/</w:t>
            </w:r>
            <w:r w:rsidRPr="005B441C">
              <w:rPr>
                <w:rFonts w:hint="eastAsia"/>
                <w:color w:val="000000"/>
                <w:spacing w:val="-20"/>
                <w:sz w:val="18"/>
                <w:szCs w:val="18"/>
              </w:rPr>
              <w:t>%</w:t>
            </w:r>
          </w:p>
        </w:tc>
        <w:tc>
          <w:tcPr>
            <w:tcW w:w="731" w:type="pct"/>
            <w:tcBorders>
              <w:left w:val="nil"/>
            </w:tcBorders>
            <w:shd w:val="clear" w:color="auto" w:fill="auto"/>
            <w:vAlign w:val="center"/>
          </w:tcPr>
          <w:p w14:paraId="4DEC4908" w14:textId="77777777" w:rsidR="005B441C" w:rsidRPr="005B441C" w:rsidRDefault="005B441C" w:rsidP="005B441C">
            <w:pPr>
              <w:ind w:leftChars="-1" w:left="-2"/>
              <w:jc w:val="center"/>
              <w:rPr>
                <w:color w:val="000000"/>
                <w:sz w:val="18"/>
                <w:szCs w:val="18"/>
              </w:rPr>
            </w:pPr>
            <w:r w:rsidRPr="005B441C">
              <w:rPr>
                <w:rFonts w:hint="eastAsia"/>
                <w:color w:val="000000"/>
                <w:sz w:val="18"/>
                <w:szCs w:val="18"/>
              </w:rPr>
              <w:t>≤</w:t>
            </w:r>
          </w:p>
        </w:tc>
        <w:tc>
          <w:tcPr>
            <w:tcW w:w="1000" w:type="pct"/>
            <w:shd w:val="clear" w:color="auto" w:fill="auto"/>
            <w:vAlign w:val="center"/>
          </w:tcPr>
          <w:p w14:paraId="7CBAA23A" w14:textId="77777777" w:rsidR="005B441C" w:rsidRPr="005B441C" w:rsidRDefault="005B441C" w:rsidP="005B441C">
            <w:pPr>
              <w:jc w:val="center"/>
              <w:rPr>
                <w:color w:val="000000"/>
                <w:sz w:val="18"/>
                <w:szCs w:val="18"/>
              </w:rPr>
            </w:pPr>
            <w:r w:rsidRPr="005B441C">
              <w:rPr>
                <w:rFonts w:hint="eastAsia"/>
                <w:color w:val="000000"/>
                <w:sz w:val="18"/>
                <w:szCs w:val="18"/>
              </w:rPr>
              <w:t>15</w:t>
            </w:r>
          </w:p>
        </w:tc>
        <w:tc>
          <w:tcPr>
            <w:tcW w:w="999" w:type="pct"/>
            <w:shd w:val="clear" w:color="auto" w:fill="auto"/>
            <w:vAlign w:val="center"/>
          </w:tcPr>
          <w:p w14:paraId="1EEE819C" w14:textId="77777777" w:rsidR="005B441C" w:rsidRPr="005B441C" w:rsidRDefault="005B441C" w:rsidP="005B441C">
            <w:pPr>
              <w:jc w:val="center"/>
              <w:rPr>
                <w:color w:val="000000"/>
                <w:sz w:val="18"/>
                <w:szCs w:val="18"/>
              </w:rPr>
            </w:pPr>
            <w:r w:rsidRPr="005B441C">
              <w:rPr>
                <w:rFonts w:hint="eastAsia"/>
                <w:color w:val="000000"/>
                <w:sz w:val="18"/>
                <w:szCs w:val="18"/>
              </w:rPr>
              <w:t>30</w:t>
            </w:r>
          </w:p>
        </w:tc>
      </w:tr>
      <w:tr w:rsidR="005B441C" w:rsidRPr="005B441C" w14:paraId="1F439DDD" w14:textId="77777777" w:rsidTr="0072128B">
        <w:tc>
          <w:tcPr>
            <w:tcW w:w="2270" w:type="pct"/>
            <w:tcBorders>
              <w:right w:val="nil"/>
            </w:tcBorders>
            <w:shd w:val="clear" w:color="auto" w:fill="auto"/>
            <w:vAlign w:val="center"/>
          </w:tcPr>
          <w:p w14:paraId="71B6F8AE" w14:textId="77777777" w:rsidR="005B441C" w:rsidRPr="005B441C" w:rsidRDefault="005B441C" w:rsidP="005B441C">
            <w:pPr>
              <w:rPr>
                <w:color w:val="000000"/>
                <w:sz w:val="18"/>
                <w:szCs w:val="18"/>
              </w:rPr>
            </w:pPr>
            <w:r w:rsidRPr="005B441C">
              <w:rPr>
                <w:rFonts w:hint="eastAsia"/>
                <w:color w:val="000000"/>
                <w:sz w:val="18"/>
                <w:szCs w:val="18"/>
              </w:rPr>
              <w:t>总游离碱（以</w:t>
            </w:r>
            <w:r w:rsidRPr="005B441C">
              <w:rPr>
                <w:color w:val="000000"/>
                <w:sz w:val="18"/>
                <w:szCs w:val="18"/>
              </w:rPr>
              <w:t>NaOH</w:t>
            </w:r>
            <w:r w:rsidRPr="005B441C">
              <w:rPr>
                <w:rFonts w:hint="eastAsia"/>
                <w:color w:val="000000"/>
                <w:sz w:val="18"/>
                <w:szCs w:val="18"/>
              </w:rPr>
              <w:t>计）</w:t>
            </w:r>
            <w:r w:rsidRPr="005B441C">
              <w:rPr>
                <w:rFonts w:hint="eastAsia"/>
                <w:color w:val="000000"/>
                <w:sz w:val="18"/>
                <w:szCs w:val="18"/>
              </w:rPr>
              <w:t>/</w:t>
            </w:r>
            <w:r w:rsidRPr="005B441C">
              <w:rPr>
                <w:rFonts w:hint="eastAsia"/>
                <w:color w:val="000000"/>
                <w:spacing w:val="-20"/>
                <w:sz w:val="18"/>
                <w:szCs w:val="18"/>
              </w:rPr>
              <w:t>%</w:t>
            </w:r>
          </w:p>
        </w:tc>
        <w:tc>
          <w:tcPr>
            <w:tcW w:w="731" w:type="pct"/>
            <w:tcBorders>
              <w:left w:val="nil"/>
            </w:tcBorders>
            <w:shd w:val="clear" w:color="auto" w:fill="auto"/>
            <w:vAlign w:val="center"/>
          </w:tcPr>
          <w:p w14:paraId="136F0D98" w14:textId="77777777" w:rsidR="005B441C" w:rsidRPr="005B441C" w:rsidRDefault="005B441C" w:rsidP="005B441C">
            <w:pPr>
              <w:ind w:leftChars="-1" w:left="-2"/>
              <w:jc w:val="center"/>
              <w:rPr>
                <w:color w:val="000000"/>
                <w:sz w:val="18"/>
                <w:szCs w:val="18"/>
              </w:rPr>
            </w:pPr>
            <w:r w:rsidRPr="005B441C">
              <w:rPr>
                <w:rFonts w:hint="eastAsia"/>
                <w:color w:val="000000"/>
                <w:sz w:val="18"/>
                <w:szCs w:val="18"/>
              </w:rPr>
              <w:t>≤</w:t>
            </w:r>
          </w:p>
        </w:tc>
        <w:tc>
          <w:tcPr>
            <w:tcW w:w="1000" w:type="pct"/>
            <w:shd w:val="clear" w:color="auto" w:fill="auto"/>
            <w:vAlign w:val="center"/>
          </w:tcPr>
          <w:p w14:paraId="266946BA" w14:textId="77777777" w:rsidR="005B441C" w:rsidRPr="005B441C" w:rsidRDefault="005B441C" w:rsidP="005B441C">
            <w:pPr>
              <w:jc w:val="center"/>
              <w:rPr>
                <w:color w:val="000000"/>
                <w:sz w:val="18"/>
                <w:szCs w:val="18"/>
              </w:rPr>
            </w:pPr>
            <w:r w:rsidRPr="005B441C">
              <w:rPr>
                <w:rFonts w:hint="eastAsia"/>
                <w:color w:val="000000"/>
                <w:sz w:val="18"/>
                <w:szCs w:val="18"/>
              </w:rPr>
              <w:t>0.10</w:t>
            </w:r>
          </w:p>
        </w:tc>
        <w:tc>
          <w:tcPr>
            <w:tcW w:w="999" w:type="pct"/>
            <w:shd w:val="clear" w:color="auto" w:fill="auto"/>
            <w:vAlign w:val="center"/>
          </w:tcPr>
          <w:p w14:paraId="2FCB247D" w14:textId="77777777" w:rsidR="005B441C" w:rsidRPr="005B441C" w:rsidRDefault="005B441C" w:rsidP="005B441C">
            <w:pPr>
              <w:jc w:val="center"/>
              <w:rPr>
                <w:color w:val="000000"/>
                <w:sz w:val="18"/>
                <w:szCs w:val="18"/>
              </w:rPr>
            </w:pPr>
            <w:r w:rsidRPr="005B441C">
              <w:rPr>
                <w:rFonts w:hint="eastAsia"/>
                <w:color w:val="000000"/>
                <w:sz w:val="18"/>
                <w:szCs w:val="18"/>
              </w:rPr>
              <w:t>0.30</w:t>
            </w:r>
          </w:p>
        </w:tc>
      </w:tr>
      <w:tr w:rsidR="005B441C" w:rsidRPr="005B441C" w14:paraId="382A6980" w14:textId="77777777" w:rsidTr="0072128B">
        <w:tc>
          <w:tcPr>
            <w:tcW w:w="2270" w:type="pct"/>
            <w:tcBorders>
              <w:right w:val="nil"/>
            </w:tcBorders>
            <w:shd w:val="clear" w:color="auto" w:fill="auto"/>
            <w:vAlign w:val="center"/>
          </w:tcPr>
          <w:p w14:paraId="000BE195" w14:textId="77777777" w:rsidR="005B441C" w:rsidRPr="005B441C" w:rsidRDefault="005B441C" w:rsidP="005B441C">
            <w:pPr>
              <w:rPr>
                <w:color w:val="000000"/>
                <w:sz w:val="18"/>
                <w:szCs w:val="18"/>
              </w:rPr>
            </w:pPr>
            <w:r w:rsidRPr="005B441C">
              <w:rPr>
                <w:rFonts w:hint="eastAsia"/>
                <w:color w:val="000000"/>
                <w:sz w:val="18"/>
                <w:szCs w:val="18"/>
              </w:rPr>
              <w:t>游离苛性碱（以</w:t>
            </w:r>
            <w:r w:rsidRPr="005B441C">
              <w:rPr>
                <w:color w:val="000000"/>
                <w:sz w:val="18"/>
                <w:szCs w:val="18"/>
              </w:rPr>
              <w:t>NaOH</w:t>
            </w:r>
            <w:r w:rsidRPr="005B441C">
              <w:rPr>
                <w:rFonts w:hint="eastAsia"/>
                <w:color w:val="000000"/>
                <w:sz w:val="18"/>
                <w:szCs w:val="18"/>
              </w:rPr>
              <w:t>计）</w:t>
            </w:r>
            <w:r w:rsidRPr="005B441C">
              <w:rPr>
                <w:rFonts w:hint="eastAsia"/>
                <w:color w:val="000000"/>
                <w:sz w:val="18"/>
                <w:szCs w:val="18"/>
              </w:rPr>
              <w:t>/</w:t>
            </w:r>
            <w:r w:rsidRPr="005B441C">
              <w:rPr>
                <w:rFonts w:hint="eastAsia"/>
                <w:color w:val="000000"/>
                <w:spacing w:val="-20"/>
                <w:sz w:val="18"/>
                <w:szCs w:val="18"/>
              </w:rPr>
              <w:t>%</w:t>
            </w:r>
          </w:p>
        </w:tc>
        <w:tc>
          <w:tcPr>
            <w:tcW w:w="731" w:type="pct"/>
            <w:tcBorders>
              <w:left w:val="nil"/>
            </w:tcBorders>
            <w:shd w:val="clear" w:color="auto" w:fill="auto"/>
            <w:vAlign w:val="center"/>
          </w:tcPr>
          <w:p w14:paraId="62D9D0BE" w14:textId="77777777" w:rsidR="005B441C" w:rsidRPr="005B441C" w:rsidRDefault="005B441C" w:rsidP="005B441C">
            <w:pPr>
              <w:ind w:leftChars="-1" w:left="-2"/>
              <w:jc w:val="center"/>
              <w:rPr>
                <w:color w:val="000000"/>
                <w:sz w:val="18"/>
                <w:szCs w:val="18"/>
              </w:rPr>
            </w:pPr>
            <w:r w:rsidRPr="005B441C">
              <w:rPr>
                <w:rFonts w:hint="eastAsia"/>
                <w:color w:val="000000"/>
                <w:sz w:val="18"/>
                <w:szCs w:val="18"/>
              </w:rPr>
              <w:t>≤</w:t>
            </w:r>
          </w:p>
        </w:tc>
        <w:tc>
          <w:tcPr>
            <w:tcW w:w="1999" w:type="pct"/>
            <w:gridSpan w:val="2"/>
            <w:shd w:val="clear" w:color="auto" w:fill="auto"/>
            <w:vAlign w:val="center"/>
          </w:tcPr>
          <w:p w14:paraId="5929EB08" w14:textId="77777777" w:rsidR="005B441C" w:rsidRPr="005B441C" w:rsidRDefault="005B441C" w:rsidP="005B441C">
            <w:pPr>
              <w:jc w:val="center"/>
              <w:rPr>
                <w:color w:val="000000"/>
                <w:sz w:val="18"/>
                <w:szCs w:val="18"/>
              </w:rPr>
            </w:pPr>
            <w:r w:rsidRPr="005B441C">
              <w:rPr>
                <w:rFonts w:hint="eastAsia"/>
                <w:color w:val="000000"/>
                <w:sz w:val="18"/>
                <w:szCs w:val="18"/>
              </w:rPr>
              <w:t>0.10</w:t>
            </w:r>
          </w:p>
        </w:tc>
      </w:tr>
      <w:tr w:rsidR="005B441C" w:rsidRPr="005B441C" w14:paraId="04D6E1B7" w14:textId="77777777" w:rsidTr="0072128B">
        <w:tc>
          <w:tcPr>
            <w:tcW w:w="2270" w:type="pct"/>
            <w:tcBorders>
              <w:right w:val="nil"/>
            </w:tcBorders>
            <w:shd w:val="clear" w:color="auto" w:fill="auto"/>
            <w:vAlign w:val="center"/>
          </w:tcPr>
          <w:p w14:paraId="4E1E13F0" w14:textId="77777777" w:rsidR="005B441C" w:rsidRPr="005B441C" w:rsidRDefault="005B441C" w:rsidP="005B441C">
            <w:pPr>
              <w:rPr>
                <w:color w:val="000000"/>
                <w:sz w:val="18"/>
                <w:szCs w:val="18"/>
              </w:rPr>
            </w:pPr>
            <w:r w:rsidRPr="005B441C">
              <w:rPr>
                <w:rFonts w:hint="eastAsia"/>
                <w:color w:val="000000"/>
                <w:sz w:val="18"/>
                <w:szCs w:val="18"/>
              </w:rPr>
              <w:t>氯化物（以</w:t>
            </w:r>
            <w:r w:rsidRPr="005B441C">
              <w:rPr>
                <w:color w:val="000000"/>
                <w:sz w:val="18"/>
                <w:szCs w:val="18"/>
              </w:rPr>
              <w:t>NaCl</w:t>
            </w:r>
            <w:r w:rsidRPr="005B441C">
              <w:rPr>
                <w:rFonts w:hint="eastAsia"/>
                <w:color w:val="000000"/>
                <w:sz w:val="18"/>
                <w:szCs w:val="18"/>
              </w:rPr>
              <w:t>计）</w:t>
            </w:r>
            <w:r w:rsidRPr="005B441C">
              <w:rPr>
                <w:rFonts w:hint="eastAsia"/>
                <w:color w:val="000000"/>
                <w:sz w:val="18"/>
                <w:szCs w:val="18"/>
              </w:rPr>
              <w:t>/</w:t>
            </w:r>
            <w:r w:rsidRPr="005B441C">
              <w:rPr>
                <w:rFonts w:hint="eastAsia"/>
                <w:color w:val="000000"/>
                <w:spacing w:val="-20"/>
                <w:sz w:val="18"/>
                <w:szCs w:val="18"/>
              </w:rPr>
              <w:t>%</w:t>
            </w:r>
          </w:p>
        </w:tc>
        <w:tc>
          <w:tcPr>
            <w:tcW w:w="731" w:type="pct"/>
            <w:tcBorders>
              <w:left w:val="nil"/>
            </w:tcBorders>
            <w:shd w:val="clear" w:color="auto" w:fill="auto"/>
            <w:vAlign w:val="center"/>
          </w:tcPr>
          <w:p w14:paraId="72EFC01E" w14:textId="77777777" w:rsidR="005B441C" w:rsidRPr="005B441C" w:rsidRDefault="005B441C" w:rsidP="005B441C">
            <w:pPr>
              <w:ind w:leftChars="-1" w:left="-2"/>
              <w:jc w:val="center"/>
              <w:rPr>
                <w:color w:val="000000"/>
                <w:sz w:val="18"/>
                <w:szCs w:val="18"/>
              </w:rPr>
            </w:pPr>
            <w:r w:rsidRPr="005B441C">
              <w:rPr>
                <w:rFonts w:hint="eastAsia"/>
                <w:color w:val="000000"/>
                <w:sz w:val="18"/>
                <w:szCs w:val="18"/>
              </w:rPr>
              <w:t>≤</w:t>
            </w:r>
          </w:p>
        </w:tc>
        <w:tc>
          <w:tcPr>
            <w:tcW w:w="1999" w:type="pct"/>
            <w:gridSpan w:val="2"/>
            <w:shd w:val="clear" w:color="auto" w:fill="auto"/>
            <w:vAlign w:val="center"/>
          </w:tcPr>
          <w:p w14:paraId="72AA283F" w14:textId="77777777" w:rsidR="005B441C" w:rsidRPr="005B441C" w:rsidRDefault="005B441C" w:rsidP="005B441C">
            <w:pPr>
              <w:jc w:val="center"/>
              <w:rPr>
                <w:color w:val="000000"/>
                <w:sz w:val="18"/>
                <w:szCs w:val="18"/>
              </w:rPr>
            </w:pPr>
            <w:r w:rsidRPr="005B441C">
              <w:rPr>
                <w:rFonts w:hint="eastAsia"/>
                <w:color w:val="000000"/>
                <w:sz w:val="18"/>
                <w:szCs w:val="18"/>
              </w:rPr>
              <w:t>1.0</w:t>
            </w:r>
          </w:p>
        </w:tc>
      </w:tr>
      <w:tr w:rsidR="005B441C" w:rsidRPr="005B441C" w14:paraId="57B3C08D" w14:textId="77777777" w:rsidTr="0072128B">
        <w:tc>
          <w:tcPr>
            <w:tcW w:w="2270" w:type="pct"/>
            <w:tcBorders>
              <w:right w:val="nil"/>
            </w:tcBorders>
            <w:shd w:val="clear" w:color="auto" w:fill="auto"/>
            <w:vAlign w:val="center"/>
          </w:tcPr>
          <w:p w14:paraId="429DE174" w14:textId="77777777" w:rsidR="005B441C" w:rsidRPr="005B441C" w:rsidRDefault="005B441C" w:rsidP="005B441C">
            <w:pPr>
              <w:rPr>
                <w:color w:val="000000"/>
                <w:sz w:val="18"/>
                <w:szCs w:val="18"/>
              </w:rPr>
            </w:pPr>
            <w:r w:rsidRPr="005B441C">
              <w:rPr>
                <w:rFonts w:hint="eastAsia"/>
                <w:color w:val="000000"/>
                <w:sz w:val="18"/>
                <w:szCs w:val="18"/>
              </w:rPr>
              <w:t>总五氧化二磷</w:t>
            </w:r>
            <w:r w:rsidRPr="005B441C">
              <w:rPr>
                <w:rFonts w:hint="eastAsia"/>
                <w:color w:val="000000"/>
                <w:szCs w:val="21"/>
                <w:vertAlign w:val="superscript"/>
              </w:rPr>
              <w:t>a</w:t>
            </w:r>
            <w:r w:rsidRPr="005B441C">
              <w:rPr>
                <w:rFonts w:hint="eastAsia"/>
                <w:color w:val="000000"/>
                <w:sz w:val="18"/>
                <w:szCs w:val="18"/>
              </w:rPr>
              <w:t>/</w:t>
            </w:r>
            <w:r w:rsidRPr="005B441C">
              <w:rPr>
                <w:rFonts w:hint="eastAsia"/>
                <w:color w:val="000000"/>
                <w:spacing w:val="-20"/>
                <w:sz w:val="18"/>
                <w:szCs w:val="18"/>
              </w:rPr>
              <w:t>%</w:t>
            </w:r>
          </w:p>
        </w:tc>
        <w:tc>
          <w:tcPr>
            <w:tcW w:w="731" w:type="pct"/>
            <w:tcBorders>
              <w:left w:val="nil"/>
            </w:tcBorders>
            <w:shd w:val="clear" w:color="auto" w:fill="auto"/>
            <w:vAlign w:val="center"/>
          </w:tcPr>
          <w:p w14:paraId="3DDEECEB" w14:textId="77777777" w:rsidR="005B441C" w:rsidRPr="005B441C" w:rsidRDefault="005B441C" w:rsidP="005B441C">
            <w:pPr>
              <w:ind w:leftChars="-1" w:left="-2"/>
              <w:jc w:val="center"/>
              <w:rPr>
                <w:color w:val="000000"/>
                <w:sz w:val="18"/>
                <w:szCs w:val="18"/>
              </w:rPr>
            </w:pPr>
            <w:r w:rsidRPr="005B441C">
              <w:rPr>
                <w:rFonts w:hint="eastAsia"/>
                <w:color w:val="000000"/>
                <w:sz w:val="18"/>
                <w:szCs w:val="18"/>
              </w:rPr>
              <w:t>≤</w:t>
            </w:r>
          </w:p>
        </w:tc>
        <w:tc>
          <w:tcPr>
            <w:tcW w:w="1999" w:type="pct"/>
            <w:gridSpan w:val="2"/>
            <w:shd w:val="clear" w:color="auto" w:fill="auto"/>
            <w:vAlign w:val="center"/>
          </w:tcPr>
          <w:p w14:paraId="2C33BBAE" w14:textId="50EDF484" w:rsidR="005B441C" w:rsidRPr="005B441C" w:rsidRDefault="001758CB" w:rsidP="005B441C">
            <w:pPr>
              <w:jc w:val="center"/>
              <w:rPr>
                <w:color w:val="000000"/>
                <w:sz w:val="18"/>
                <w:szCs w:val="18"/>
              </w:rPr>
            </w:pPr>
            <w:r>
              <w:rPr>
                <w:color w:val="000000"/>
                <w:sz w:val="18"/>
                <w:szCs w:val="18"/>
              </w:rPr>
              <w:t>0.5</w:t>
            </w:r>
          </w:p>
        </w:tc>
      </w:tr>
      <w:tr w:rsidR="005B441C" w:rsidRPr="005B441C" w14:paraId="573F6FE3" w14:textId="77777777" w:rsidTr="0072128B">
        <w:tc>
          <w:tcPr>
            <w:tcW w:w="2270" w:type="pct"/>
            <w:tcBorders>
              <w:right w:val="nil"/>
            </w:tcBorders>
            <w:shd w:val="clear" w:color="auto" w:fill="auto"/>
          </w:tcPr>
          <w:p w14:paraId="25EEBFDC" w14:textId="77777777" w:rsidR="005B441C" w:rsidRPr="005B441C" w:rsidRDefault="005B441C" w:rsidP="005B441C">
            <w:pPr>
              <w:autoSpaceDE w:val="0"/>
              <w:autoSpaceDN w:val="0"/>
              <w:rPr>
                <w:rFonts w:ascii="宋体" w:hAnsi="宋体"/>
                <w:noProof/>
                <w:color w:val="000000"/>
                <w:kern w:val="0"/>
                <w:sz w:val="18"/>
                <w:szCs w:val="18"/>
              </w:rPr>
            </w:pPr>
            <w:r w:rsidRPr="005B441C">
              <w:rPr>
                <w:rFonts w:ascii="宋体" w:hAnsi="宋体" w:hint="eastAsia"/>
                <w:noProof/>
                <w:color w:val="000000"/>
                <w:kern w:val="0"/>
                <w:sz w:val="18"/>
                <w:szCs w:val="18"/>
              </w:rPr>
              <w:t>透明度</w:t>
            </w:r>
            <w:r w:rsidRPr="005B441C">
              <w:rPr>
                <w:rFonts w:ascii="宋体" w:hAnsi="宋体" w:hint="eastAsia"/>
                <w:noProof/>
                <w:color w:val="000000"/>
                <w:kern w:val="0"/>
                <w:sz w:val="24"/>
                <w:szCs w:val="20"/>
                <w:vertAlign w:val="superscript"/>
              </w:rPr>
              <w:t>b</w:t>
            </w:r>
            <w:r w:rsidRPr="005B441C">
              <w:rPr>
                <w:rFonts w:ascii="宋体" w:hAnsi="宋体" w:hint="eastAsia"/>
                <w:noProof/>
                <w:color w:val="000000"/>
                <w:kern w:val="0"/>
                <w:sz w:val="18"/>
                <w:szCs w:val="18"/>
              </w:rPr>
              <w:t>（</w:t>
            </w:r>
            <w:smartTag w:uri="urn:schemas-microsoft-com:office:smarttags" w:element="chmetcnv">
              <w:smartTagPr>
                <w:attr w:name="TCSC" w:val="0"/>
                <w:attr w:name="NumberType" w:val="1"/>
                <w:attr w:name="Negative" w:val="False"/>
                <w:attr w:name="HasSpace" w:val="False"/>
                <w:attr w:name="SourceValue" w:val="6.5"/>
                <w:attr w:name="UnitName" w:val="mm"/>
              </w:smartTagPr>
              <w:r w:rsidRPr="005B441C">
                <w:rPr>
                  <w:rFonts w:ascii="宋体" w:hAnsi="宋体"/>
                  <w:noProof/>
                  <w:color w:val="000000"/>
                  <w:kern w:val="0"/>
                  <w:sz w:val="18"/>
                  <w:szCs w:val="18"/>
                </w:rPr>
                <w:t>6.</w:t>
              </w:r>
              <w:r w:rsidRPr="005B441C">
                <w:rPr>
                  <w:rFonts w:ascii="宋体" w:hAnsi="宋体" w:hint="eastAsia"/>
                  <w:noProof/>
                  <w:color w:val="000000"/>
                  <w:kern w:val="0"/>
                  <w:sz w:val="18"/>
                  <w:szCs w:val="18"/>
                </w:rPr>
                <w:t>50</w:t>
              </w:r>
              <w:r w:rsidRPr="005B441C">
                <w:rPr>
                  <w:rFonts w:ascii="宋体" w:hAnsi="宋体"/>
                  <w:noProof/>
                  <w:color w:val="000000"/>
                  <w:kern w:val="0"/>
                  <w:sz w:val="18"/>
                  <w:szCs w:val="18"/>
                </w:rPr>
                <w:t>mm</w:t>
              </w:r>
            </w:smartTag>
            <w:r w:rsidRPr="005B441C">
              <w:rPr>
                <w:rFonts w:ascii="宋体" w:hAnsi="宋体" w:hint="eastAsia"/>
                <w:noProof/>
                <w:color w:val="000000"/>
                <w:kern w:val="0"/>
                <w:sz w:val="18"/>
                <w:szCs w:val="18"/>
              </w:rPr>
              <w:t>±</w:t>
            </w:r>
            <w:smartTag w:uri="urn:schemas-microsoft-com:office:smarttags" w:element="chmetcnv">
              <w:smartTagPr>
                <w:attr w:name="TCSC" w:val="0"/>
                <w:attr w:name="NumberType" w:val="1"/>
                <w:attr w:name="Negative" w:val="False"/>
                <w:attr w:name="HasSpace" w:val="False"/>
                <w:attr w:name="SourceValue" w:val=".15"/>
                <w:attr w:name="UnitName" w:val="mm"/>
              </w:smartTagPr>
              <w:r w:rsidRPr="005B441C">
                <w:rPr>
                  <w:rFonts w:ascii="宋体" w:hAnsi="宋体"/>
                  <w:noProof/>
                  <w:color w:val="000000"/>
                  <w:kern w:val="0"/>
                  <w:sz w:val="18"/>
                  <w:szCs w:val="18"/>
                </w:rPr>
                <w:t>0.15mm</w:t>
              </w:r>
            </w:smartTag>
            <w:r w:rsidRPr="005B441C">
              <w:rPr>
                <w:rFonts w:ascii="宋体" w:hAnsi="宋体" w:hint="eastAsia"/>
                <w:noProof/>
                <w:color w:val="000000"/>
                <w:kern w:val="0"/>
                <w:sz w:val="18"/>
                <w:szCs w:val="18"/>
              </w:rPr>
              <w:t>切片）/</w:t>
            </w:r>
            <w:r w:rsidRPr="005B441C">
              <w:rPr>
                <w:rFonts w:ascii="宋体" w:hAnsi="宋体" w:hint="eastAsia"/>
                <w:noProof/>
                <w:color w:val="000000"/>
                <w:spacing w:val="-20"/>
                <w:kern w:val="0"/>
                <w:sz w:val="18"/>
                <w:szCs w:val="18"/>
              </w:rPr>
              <w:t>%</w:t>
            </w:r>
          </w:p>
        </w:tc>
        <w:tc>
          <w:tcPr>
            <w:tcW w:w="731" w:type="pct"/>
            <w:tcBorders>
              <w:left w:val="nil"/>
            </w:tcBorders>
            <w:shd w:val="clear" w:color="auto" w:fill="auto"/>
          </w:tcPr>
          <w:p w14:paraId="53431E35" w14:textId="77777777" w:rsidR="005B441C" w:rsidRPr="005B441C" w:rsidRDefault="005B441C" w:rsidP="005B441C">
            <w:pPr>
              <w:autoSpaceDE w:val="0"/>
              <w:autoSpaceDN w:val="0"/>
              <w:ind w:leftChars="-1" w:left="-2"/>
              <w:jc w:val="center"/>
              <w:rPr>
                <w:rFonts w:ascii="宋体" w:hAnsi="宋体"/>
                <w:noProof/>
                <w:color w:val="000000"/>
                <w:kern w:val="0"/>
                <w:sz w:val="18"/>
                <w:szCs w:val="18"/>
              </w:rPr>
            </w:pPr>
            <w:r w:rsidRPr="005B441C">
              <w:rPr>
                <w:rFonts w:ascii="宋体" w:hAnsi="宋体" w:hint="eastAsia"/>
                <w:noProof/>
                <w:color w:val="000000"/>
                <w:kern w:val="0"/>
                <w:sz w:val="18"/>
                <w:szCs w:val="18"/>
              </w:rPr>
              <w:t>≥</w:t>
            </w:r>
          </w:p>
        </w:tc>
        <w:tc>
          <w:tcPr>
            <w:tcW w:w="1999" w:type="pct"/>
            <w:gridSpan w:val="2"/>
            <w:shd w:val="clear" w:color="auto" w:fill="auto"/>
            <w:vAlign w:val="center"/>
          </w:tcPr>
          <w:p w14:paraId="50EAB570" w14:textId="77777777" w:rsidR="005B441C" w:rsidRPr="005B441C" w:rsidRDefault="005B441C" w:rsidP="005B441C">
            <w:pPr>
              <w:jc w:val="center"/>
              <w:rPr>
                <w:color w:val="000000"/>
                <w:sz w:val="18"/>
                <w:szCs w:val="18"/>
              </w:rPr>
            </w:pPr>
            <w:r w:rsidRPr="005B441C">
              <w:rPr>
                <w:rFonts w:hint="eastAsia"/>
                <w:color w:val="000000"/>
                <w:sz w:val="18"/>
                <w:szCs w:val="18"/>
              </w:rPr>
              <w:t>25</w:t>
            </w:r>
          </w:p>
        </w:tc>
      </w:tr>
      <w:tr w:rsidR="005B441C" w:rsidRPr="005B441C" w14:paraId="0CA056B2" w14:textId="77777777" w:rsidTr="0072128B">
        <w:tc>
          <w:tcPr>
            <w:tcW w:w="5000" w:type="pct"/>
            <w:gridSpan w:val="4"/>
            <w:shd w:val="clear" w:color="auto" w:fill="auto"/>
          </w:tcPr>
          <w:p w14:paraId="37B44E60" w14:textId="77777777" w:rsidR="005B441C" w:rsidRPr="005B441C" w:rsidRDefault="005B441C" w:rsidP="005B441C">
            <w:pPr>
              <w:autoSpaceDE w:val="0"/>
              <w:autoSpaceDN w:val="0"/>
              <w:ind w:left="147"/>
              <w:rPr>
                <w:rFonts w:ascii="宋体" w:hAnsi="宋体"/>
                <w:noProof/>
                <w:color w:val="000000"/>
                <w:kern w:val="0"/>
                <w:sz w:val="18"/>
                <w:szCs w:val="18"/>
              </w:rPr>
            </w:pPr>
            <w:r w:rsidRPr="005B441C">
              <w:rPr>
                <w:rFonts w:ascii="宋体" w:hAnsi="宋体" w:hint="eastAsia"/>
                <w:noProof/>
                <w:color w:val="000000"/>
                <w:kern w:val="0"/>
                <w:sz w:val="18"/>
                <w:szCs w:val="18"/>
                <w:vertAlign w:val="superscript"/>
              </w:rPr>
              <w:t>a</w:t>
            </w:r>
            <w:r w:rsidRPr="005B441C">
              <w:rPr>
                <w:rFonts w:ascii="宋体" w:hAnsi="宋体" w:hint="eastAsia"/>
                <w:noProof/>
                <w:color w:val="000000"/>
                <w:kern w:val="0"/>
                <w:sz w:val="18"/>
                <w:szCs w:val="18"/>
              </w:rPr>
              <w:t>仅对标注无磷产品要求；</w:t>
            </w:r>
          </w:p>
          <w:p w14:paraId="1B2F9CD5" w14:textId="0F9481A9" w:rsidR="005B441C" w:rsidRPr="005B441C" w:rsidRDefault="005B441C" w:rsidP="005B441C">
            <w:pPr>
              <w:autoSpaceDE w:val="0"/>
              <w:autoSpaceDN w:val="0"/>
              <w:ind w:left="147"/>
              <w:rPr>
                <w:rFonts w:ascii="宋体" w:hAnsi="宋体"/>
                <w:noProof/>
                <w:color w:val="000000"/>
                <w:kern w:val="0"/>
                <w:sz w:val="18"/>
                <w:szCs w:val="18"/>
              </w:rPr>
            </w:pPr>
            <w:r w:rsidRPr="005B441C">
              <w:rPr>
                <w:rFonts w:ascii="宋体" w:hAnsi="宋体" w:hint="eastAsia"/>
                <w:noProof/>
                <w:color w:val="000000"/>
                <w:kern w:val="0"/>
                <w:sz w:val="18"/>
                <w:szCs w:val="18"/>
                <w:vertAlign w:val="superscript"/>
              </w:rPr>
              <w:t>b</w:t>
            </w:r>
            <w:r w:rsidRPr="005B441C">
              <w:rPr>
                <w:rFonts w:ascii="宋体" w:hAnsi="宋体" w:hint="eastAsia"/>
                <w:noProof/>
                <w:color w:val="000000"/>
                <w:kern w:val="0"/>
                <w:sz w:val="18"/>
                <w:szCs w:val="18"/>
              </w:rPr>
              <w:t>仅对本</w:t>
            </w:r>
            <w:r w:rsidR="001758CB">
              <w:rPr>
                <w:rFonts w:ascii="宋体" w:hAnsi="宋体" w:hint="eastAsia"/>
                <w:noProof/>
                <w:color w:val="000000"/>
                <w:kern w:val="0"/>
                <w:sz w:val="18"/>
                <w:szCs w:val="18"/>
              </w:rPr>
              <w:t>文件</w:t>
            </w:r>
            <w:r w:rsidRPr="005B441C">
              <w:rPr>
                <w:rFonts w:ascii="宋体" w:hAnsi="宋体" w:hint="eastAsia"/>
                <w:noProof/>
                <w:color w:val="000000"/>
                <w:kern w:val="0"/>
                <w:sz w:val="18"/>
                <w:szCs w:val="18"/>
              </w:rPr>
              <w:t>规定的透明型产品。</w:t>
            </w:r>
          </w:p>
        </w:tc>
      </w:tr>
    </w:tbl>
    <w:p w14:paraId="7E2AB0CB" w14:textId="1EDEA9DC" w:rsidR="0072128B" w:rsidRPr="00204E1C" w:rsidRDefault="003F608D">
      <w:pPr>
        <w:pStyle w:val="a8"/>
        <w:spacing w:beforeLines="50" w:before="120"/>
        <w:rPr>
          <w:color w:val="000000"/>
        </w:rPr>
      </w:pPr>
      <w:r w:rsidRPr="00204E1C">
        <w:rPr>
          <w:rFonts w:hint="eastAsia"/>
          <w:color w:val="000000"/>
        </w:rPr>
        <w:t>净含量</w:t>
      </w:r>
    </w:p>
    <w:p w14:paraId="46CD5C8C" w14:textId="20EE5E25" w:rsidR="0072128B" w:rsidRPr="00204E1C" w:rsidRDefault="003F608D">
      <w:pPr>
        <w:pStyle w:val="af6"/>
        <w:spacing w:line="300" w:lineRule="auto"/>
        <w:ind w:left="0" w:firstLineChars="200" w:firstLine="420"/>
        <w:rPr>
          <w:color w:val="000000"/>
          <w:szCs w:val="21"/>
        </w:rPr>
      </w:pPr>
      <w:r w:rsidRPr="00204E1C">
        <w:rPr>
          <w:rFonts w:hint="eastAsia"/>
          <w:color w:val="000000"/>
        </w:rPr>
        <w:t>符合</w:t>
      </w:r>
      <w:r w:rsidRPr="00204E1C">
        <w:rPr>
          <w:color w:val="000000"/>
        </w:rPr>
        <w:t>JJF 1070.1-2011</w:t>
      </w:r>
      <w:r w:rsidRPr="00204E1C">
        <w:rPr>
          <w:rFonts w:hint="eastAsia"/>
          <w:color w:val="000000"/>
        </w:rPr>
        <w:t>的要求。</w:t>
      </w:r>
    </w:p>
    <w:p w14:paraId="557754A9" w14:textId="77777777" w:rsidR="0072128B" w:rsidRDefault="0072128B">
      <w:pPr>
        <w:pStyle w:val="a7"/>
        <w:spacing w:before="120" w:after="120"/>
        <w:ind w:left="0"/>
        <w:outlineLvl w:val="9"/>
        <w:rPr>
          <w:color w:val="000000"/>
        </w:rPr>
      </w:pPr>
      <w:r>
        <w:rPr>
          <w:rFonts w:hint="eastAsia"/>
          <w:color w:val="000000"/>
        </w:rPr>
        <w:t>试验方法</w:t>
      </w:r>
    </w:p>
    <w:p w14:paraId="062E303E" w14:textId="77777777" w:rsidR="0072128B" w:rsidRDefault="0072128B">
      <w:pPr>
        <w:pStyle w:val="a8"/>
        <w:spacing w:beforeLines="50" w:before="120"/>
        <w:rPr>
          <w:color w:val="000000"/>
        </w:rPr>
      </w:pPr>
      <w:r>
        <w:rPr>
          <w:rFonts w:hint="eastAsia"/>
          <w:color w:val="000000"/>
        </w:rPr>
        <w:t>试样制备</w:t>
      </w:r>
    </w:p>
    <w:p w14:paraId="34FD7797" w14:textId="19222003" w:rsidR="0072128B" w:rsidRDefault="001758CB">
      <w:pPr>
        <w:pStyle w:val="af6"/>
        <w:spacing w:line="300" w:lineRule="auto"/>
        <w:ind w:left="0" w:firstLineChars="200" w:firstLine="420"/>
        <w:rPr>
          <w:color w:val="000000"/>
        </w:rPr>
      </w:pPr>
      <w:r w:rsidRPr="001758CB">
        <w:rPr>
          <w:rFonts w:hint="eastAsia"/>
          <w:color w:val="000000"/>
        </w:rPr>
        <w:t>按GB/T 13173-2021固体样品制备试样。</w:t>
      </w:r>
    </w:p>
    <w:p w14:paraId="7AE1B71D" w14:textId="77777777" w:rsidR="0072128B" w:rsidRDefault="0072128B">
      <w:pPr>
        <w:pStyle w:val="a8"/>
        <w:spacing w:beforeLines="50" w:before="120"/>
        <w:rPr>
          <w:color w:val="000000"/>
        </w:rPr>
      </w:pPr>
      <w:r>
        <w:rPr>
          <w:rFonts w:hint="eastAsia"/>
          <w:color w:val="000000"/>
        </w:rPr>
        <w:t>感官指标</w:t>
      </w:r>
    </w:p>
    <w:p w14:paraId="403ADCE1" w14:textId="0DA6ACC9" w:rsidR="0072128B" w:rsidRDefault="001758CB">
      <w:pPr>
        <w:pStyle w:val="a9"/>
        <w:spacing w:line="300" w:lineRule="auto"/>
        <w:rPr>
          <w:color w:val="000000"/>
        </w:rPr>
      </w:pPr>
      <w:r>
        <w:rPr>
          <w:rFonts w:hint="eastAsia"/>
          <w:color w:val="000000"/>
        </w:rPr>
        <w:t>皂体</w:t>
      </w:r>
      <w:r w:rsidR="0072128B">
        <w:rPr>
          <w:rFonts w:hint="eastAsia"/>
          <w:color w:val="000000"/>
        </w:rPr>
        <w:t>外观：</w:t>
      </w:r>
      <w:r w:rsidR="0072128B">
        <w:rPr>
          <w:rFonts w:ascii="宋体" w:eastAsia="宋体" w:hint="eastAsia"/>
          <w:color w:val="000000"/>
        </w:rPr>
        <w:t>目测检验</w:t>
      </w:r>
      <w:r w:rsidR="0072128B">
        <w:rPr>
          <w:rFonts w:hint="eastAsia"/>
          <w:color w:val="000000"/>
        </w:rPr>
        <w:t>。</w:t>
      </w:r>
    </w:p>
    <w:p w14:paraId="2D387BA1" w14:textId="13C1773E" w:rsidR="0072128B" w:rsidRDefault="0072128B">
      <w:pPr>
        <w:pStyle w:val="a9"/>
        <w:spacing w:line="300" w:lineRule="auto"/>
        <w:rPr>
          <w:color w:val="000000"/>
        </w:rPr>
      </w:pPr>
      <w:r>
        <w:rPr>
          <w:rFonts w:hint="eastAsia"/>
          <w:color w:val="000000"/>
        </w:rPr>
        <w:t>气味：</w:t>
      </w:r>
      <w:r>
        <w:rPr>
          <w:rFonts w:ascii="宋体" w:eastAsia="宋体" w:hAnsi="宋体" w:hint="eastAsia"/>
          <w:color w:val="000000"/>
        </w:rPr>
        <w:t>嗅觉检验。</w:t>
      </w:r>
    </w:p>
    <w:p w14:paraId="446E9593" w14:textId="47ACC92F" w:rsidR="00A44F93" w:rsidRDefault="0077075B">
      <w:pPr>
        <w:pStyle w:val="a8"/>
        <w:spacing w:line="300" w:lineRule="auto"/>
        <w:rPr>
          <w:color w:val="000000"/>
        </w:rPr>
      </w:pPr>
      <w:r>
        <w:rPr>
          <w:rFonts w:hint="eastAsia"/>
          <w:color w:val="000000"/>
        </w:rPr>
        <w:t>折算</w:t>
      </w:r>
      <w:r w:rsidR="00A44F93">
        <w:rPr>
          <w:rFonts w:hint="eastAsia"/>
          <w:color w:val="000000"/>
        </w:rPr>
        <w:t>系数（γ）</w:t>
      </w:r>
    </w:p>
    <w:p w14:paraId="6F64251B" w14:textId="77777777" w:rsidR="00A44F93" w:rsidRDefault="00A44F93" w:rsidP="00E73654">
      <w:pPr>
        <w:pStyle w:val="af6"/>
        <w:spacing w:line="300" w:lineRule="auto"/>
        <w:ind w:left="0" w:firstLineChars="200" w:firstLine="420"/>
        <w:jc w:val="center"/>
        <w:rPr>
          <w:color w:val="000000"/>
        </w:rPr>
      </w:pPr>
      <m:oMath>
        <m:r>
          <w:rPr>
            <w:rFonts w:ascii="Cambria Math" w:hint="eastAsia"/>
            <w:color w:val="000000"/>
          </w:rPr>
          <m:t>γ</m:t>
        </m:r>
        <m:r>
          <w:rPr>
            <w:rFonts w:ascii="Cambria Math"/>
            <w:color w:val="000000"/>
          </w:rPr>
          <m:t>=</m:t>
        </m:r>
        <m:f>
          <m:fPr>
            <m:ctrlPr>
              <w:rPr>
                <w:rFonts w:ascii="Cambria Math" w:hAnsi="Cambria Math"/>
                <w:i/>
                <w:color w:val="000000"/>
              </w:rPr>
            </m:ctrlPr>
          </m:fPr>
          <m:num>
            <m:sSub>
              <m:sSubPr>
                <m:ctrlPr>
                  <w:rPr>
                    <w:rFonts w:ascii="Cambria Math" w:hAnsi="Cambria Math"/>
                    <w:i/>
                    <w:color w:val="000000"/>
                  </w:rPr>
                </m:ctrlPr>
              </m:sSubPr>
              <m:e>
                <m:r>
                  <w:rPr>
                    <w:rFonts w:ascii="Cambria Math"/>
                    <w:color w:val="000000"/>
                  </w:rPr>
                  <m:t>m</m:t>
                </m:r>
              </m:e>
              <m:sub>
                <m:r>
                  <w:rPr>
                    <w:rFonts w:ascii="Cambria Math"/>
                    <w:color w:val="000000"/>
                  </w:rPr>
                  <m:t>1</m:t>
                </m:r>
              </m:sub>
            </m:sSub>
          </m:num>
          <m:den>
            <m:sSub>
              <m:sSubPr>
                <m:ctrlPr>
                  <w:rPr>
                    <w:rFonts w:ascii="Cambria Math" w:hAnsi="Cambria Math"/>
                    <w:i/>
                    <w:color w:val="000000"/>
                  </w:rPr>
                </m:ctrlPr>
              </m:sSubPr>
              <m:e>
                <m:r>
                  <w:rPr>
                    <w:rFonts w:ascii="Cambria Math"/>
                    <w:color w:val="000000"/>
                  </w:rPr>
                  <m:t>m</m:t>
                </m:r>
              </m:e>
              <m:sub>
                <m:r>
                  <w:rPr>
                    <w:rFonts w:ascii="Cambria Math"/>
                    <w:color w:val="000000"/>
                  </w:rPr>
                  <m:t>0</m:t>
                </m:r>
              </m:sub>
            </m:sSub>
          </m:den>
        </m:f>
      </m:oMath>
      <w:r w:rsidRPr="00334412">
        <w:rPr>
          <w:rFonts w:hint="eastAsia"/>
          <w:color w:val="000000"/>
        </w:rPr>
        <w:t>……</w:t>
      </w:r>
      <w:proofErr w:type="gramStart"/>
      <w:r w:rsidRPr="00334412">
        <w:rPr>
          <w:rFonts w:hint="eastAsia"/>
          <w:color w:val="000000"/>
        </w:rPr>
        <w:t>………………………………</w:t>
      </w:r>
      <w:proofErr w:type="gramEnd"/>
      <w:r w:rsidRPr="00334412">
        <w:rPr>
          <w:rFonts w:hint="eastAsia"/>
          <w:color w:val="000000"/>
        </w:rPr>
        <w:t>（1）</w:t>
      </w:r>
    </w:p>
    <w:p w14:paraId="6FF0790A" w14:textId="77777777" w:rsidR="00A44F93" w:rsidRDefault="00A44F93" w:rsidP="00E73654">
      <w:pPr>
        <w:pStyle w:val="af6"/>
        <w:spacing w:beforeLines="50" w:before="120" w:line="240" w:lineRule="auto"/>
        <w:ind w:left="0" w:firstLineChars="200" w:firstLine="420"/>
        <w:rPr>
          <w:rFonts w:hint="eastAsia"/>
        </w:rPr>
      </w:pPr>
      <w:r>
        <w:rPr>
          <w:rFonts w:hint="eastAsia"/>
        </w:rPr>
        <w:t>式中：</w:t>
      </w:r>
    </w:p>
    <w:p w14:paraId="776054C3" w14:textId="560998B8" w:rsidR="00A44F93" w:rsidRDefault="00A44F93" w:rsidP="00E73654">
      <w:pPr>
        <w:pStyle w:val="af6"/>
        <w:spacing w:beforeLines="50" w:before="120" w:line="240" w:lineRule="auto"/>
        <w:ind w:left="0" w:firstLineChars="200" w:firstLine="420"/>
        <w:rPr>
          <w:rFonts w:hint="eastAsia"/>
        </w:rPr>
      </w:pPr>
      <w:r>
        <w:rPr>
          <w:rFonts w:hint="eastAsia"/>
        </w:rPr>
        <w:t>γ</w:t>
      </w:r>
      <w:r>
        <w:t>—</w:t>
      </w:r>
      <w:r w:rsidR="0077075B">
        <w:rPr>
          <w:rFonts w:hint="eastAsia"/>
        </w:rPr>
        <w:t>折算</w:t>
      </w:r>
      <w:r>
        <w:rPr>
          <w:rFonts w:hint="eastAsia"/>
        </w:rPr>
        <w:t>系数；</w:t>
      </w:r>
    </w:p>
    <w:p w14:paraId="45A0BED7" w14:textId="77777777" w:rsidR="00A44F93" w:rsidRDefault="00A44F93" w:rsidP="00E73654">
      <w:pPr>
        <w:pStyle w:val="af6"/>
        <w:spacing w:beforeLines="50" w:before="120" w:line="240" w:lineRule="auto"/>
        <w:ind w:left="0" w:firstLineChars="200" w:firstLine="420"/>
        <w:rPr>
          <w:rFonts w:hint="eastAsia"/>
        </w:rPr>
      </w:pPr>
      <w:r>
        <w:rPr>
          <w:rFonts w:hint="eastAsia"/>
        </w:rPr>
        <w:t>m</w:t>
      </w:r>
      <w:r w:rsidRPr="00334412">
        <w:rPr>
          <w:rFonts w:hint="eastAsia"/>
          <w:vertAlign w:val="subscript"/>
        </w:rPr>
        <w:t>1</w:t>
      </w:r>
      <w:r>
        <w:rPr>
          <w:rFonts w:hint="eastAsia"/>
        </w:rPr>
        <w:t>—测得样品</w:t>
      </w:r>
      <w:proofErr w:type="gramStart"/>
      <w:r>
        <w:rPr>
          <w:rFonts w:hint="eastAsia"/>
        </w:rPr>
        <w:t>皂</w:t>
      </w:r>
      <w:proofErr w:type="gramEnd"/>
      <w:r>
        <w:rPr>
          <w:rFonts w:hint="eastAsia"/>
        </w:rPr>
        <w:t>实际的净含量，g；</w:t>
      </w:r>
    </w:p>
    <w:p w14:paraId="42C61DA4" w14:textId="77777777" w:rsidR="00A44F93" w:rsidRDefault="00A44F93" w:rsidP="00E73654">
      <w:pPr>
        <w:pStyle w:val="af6"/>
        <w:spacing w:beforeLines="50" w:before="120" w:line="240" w:lineRule="auto"/>
        <w:ind w:left="0" w:firstLineChars="200" w:firstLine="420"/>
      </w:pPr>
      <w:r>
        <w:rPr>
          <w:rFonts w:hint="eastAsia"/>
        </w:rPr>
        <w:t>m</w:t>
      </w:r>
      <w:r w:rsidRPr="00334412">
        <w:rPr>
          <w:rFonts w:hint="eastAsia"/>
          <w:vertAlign w:val="subscript"/>
        </w:rPr>
        <w:t>0</w:t>
      </w:r>
      <w:r>
        <w:rPr>
          <w:rFonts w:hint="eastAsia"/>
        </w:rPr>
        <w:t>—样品</w:t>
      </w:r>
      <w:proofErr w:type="gramStart"/>
      <w:r>
        <w:rPr>
          <w:rFonts w:hint="eastAsia"/>
        </w:rPr>
        <w:t>皂</w:t>
      </w:r>
      <w:proofErr w:type="gramEnd"/>
      <w:r>
        <w:rPr>
          <w:rFonts w:hint="eastAsia"/>
        </w:rPr>
        <w:t>包装上标注的净含量，g。</w:t>
      </w:r>
    </w:p>
    <w:p w14:paraId="14D01388" w14:textId="5DD041E1" w:rsidR="00A44F93" w:rsidRPr="00A44F93" w:rsidRDefault="00A44F93" w:rsidP="00E73654">
      <w:pPr>
        <w:pStyle w:val="af6"/>
        <w:spacing w:beforeLines="50" w:before="120" w:line="240" w:lineRule="auto"/>
        <w:ind w:left="0" w:firstLineChars="200" w:firstLine="420"/>
        <w:rPr>
          <w:rFonts w:hint="eastAsia"/>
        </w:rPr>
      </w:pPr>
      <w:r>
        <w:rPr>
          <w:rFonts w:hint="eastAsia"/>
        </w:rPr>
        <w:t>当γ≤1时，</w:t>
      </w:r>
      <w:r w:rsidR="00A23E3D">
        <w:rPr>
          <w:rFonts w:hint="eastAsia"/>
        </w:rPr>
        <w:t>各项</w:t>
      </w:r>
      <w:proofErr w:type="gramStart"/>
      <w:r w:rsidR="00A23E3D">
        <w:rPr>
          <w:rFonts w:hint="eastAsia"/>
        </w:rPr>
        <w:t>目</w:t>
      </w:r>
      <w:r>
        <w:rPr>
          <w:rFonts w:hint="eastAsia"/>
        </w:rPr>
        <w:t>计算</w:t>
      </w:r>
      <w:proofErr w:type="gramEnd"/>
      <w:r>
        <w:rPr>
          <w:rFonts w:hint="eastAsia"/>
        </w:rPr>
        <w:t>式</w:t>
      </w:r>
      <w:r w:rsidR="00A23E3D">
        <w:rPr>
          <w:rFonts w:hint="eastAsia"/>
        </w:rPr>
        <w:t>中的γ参与</w:t>
      </w:r>
      <w:r>
        <w:rPr>
          <w:rFonts w:hint="eastAsia"/>
        </w:rPr>
        <w:t>结果</w:t>
      </w:r>
      <w:r w:rsidR="00A23E3D">
        <w:rPr>
          <w:rFonts w:hint="eastAsia"/>
        </w:rPr>
        <w:t>折算</w:t>
      </w:r>
      <w:r>
        <w:rPr>
          <w:rFonts w:hint="eastAsia"/>
        </w:rPr>
        <w:t>；</w:t>
      </w:r>
      <w:r w:rsidRPr="00A44F93">
        <w:rPr>
          <w:rFonts w:hint="eastAsia"/>
        </w:rPr>
        <w:t>当γ</w:t>
      </w:r>
      <w:r>
        <w:rPr>
          <w:rFonts w:hint="eastAsia"/>
        </w:rPr>
        <w:t>＞</w:t>
      </w:r>
      <w:r w:rsidRPr="00A44F93">
        <w:rPr>
          <w:rFonts w:hint="eastAsia"/>
        </w:rPr>
        <w:t>1时，</w:t>
      </w:r>
      <w:r w:rsidR="00A23E3D">
        <w:rPr>
          <w:rFonts w:hint="eastAsia"/>
        </w:rPr>
        <w:t>各项</w:t>
      </w:r>
      <w:proofErr w:type="gramStart"/>
      <w:r w:rsidR="00A23E3D">
        <w:rPr>
          <w:rFonts w:hint="eastAsia"/>
        </w:rPr>
        <w:t>目</w:t>
      </w:r>
      <w:r w:rsidRPr="00A44F93">
        <w:rPr>
          <w:rFonts w:hint="eastAsia"/>
        </w:rPr>
        <w:t>计算</w:t>
      </w:r>
      <w:proofErr w:type="gramEnd"/>
      <w:r w:rsidRPr="00A44F93">
        <w:rPr>
          <w:rFonts w:hint="eastAsia"/>
        </w:rPr>
        <w:t>式</w:t>
      </w:r>
      <w:r w:rsidR="00A23E3D">
        <w:rPr>
          <w:rFonts w:hint="eastAsia"/>
        </w:rPr>
        <w:t>中γ不参与</w:t>
      </w:r>
      <w:r w:rsidRPr="00A44F93">
        <w:rPr>
          <w:rFonts w:hint="eastAsia"/>
        </w:rPr>
        <w:t>结果</w:t>
      </w:r>
      <w:r w:rsidR="00A23E3D">
        <w:rPr>
          <w:rFonts w:hint="eastAsia"/>
        </w:rPr>
        <w:t>折算。</w:t>
      </w:r>
    </w:p>
    <w:p w14:paraId="62081538" w14:textId="1131E6F7" w:rsidR="00204E1C" w:rsidRPr="00A44F93" w:rsidRDefault="0072128B" w:rsidP="00A44F93">
      <w:pPr>
        <w:pStyle w:val="a8"/>
        <w:spacing w:line="300" w:lineRule="auto"/>
        <w:rPr>
          <w:rFonts w:hint="eastAsia"/>
          <w:color w:val="000000"/>
        </w:rPr>
      </w:pPr>
      <w:r>
        <w:rPr>
          <w:rFonts w:hint="eastAsia"/>
          <w:szCs w:val="21"/>
        </w:rPr>
        <w:t>干钠皂</w:t>
      </w:r>
    </w:p>
    <w:p w14:paraId="6E2AA8EB" w14:textId="601007CC" w:rsidR="0072128B" w:rsidRDefault="0072128B">
      <w:pPr>
        <w:pStyle w:val="a9"/>
        <w:spacing w:line="300" w:lineRule="auto"/>
      </w:pPr>
      <w:r>
        <w:rPr>
          <w:rFonts w:hint="eastAsia"/>
        </w:rPr>
        <w:t>仲裁法</w:t>
      </w:r>
    </w:p>
    <w:p w14:paraId="759F2A4A" w14:textId="05F1A47B" w:rsidR="0072128B" w:rsidRDefault="0072128B">
      <w:pPr>
        <w:pStyle w:val="af6"/>
        <w:spacing w:line="300" w:lineRule="auto"/>
        <w:ind w:left="0" w:firstLineChars="200" w:firstLine="420"/>
        <w:rPr>
          <w:color w:val="000000"/>
        </w:rPr>
      </w:pPr>
      <w:r>
        <w:rPr>
          <w:rFonts w:hint="eastAsia"/>
          <w:color w:val="000000"/>
        </w:rPr>
        <w:t>按</w:t>
      </w:r>
      <w:r>
        <w:rPr>
          <w:color w:val="000000"/>
        </w:rPr>
        <w:t>Q</w:t>
      </w:r>
      <w:r>
        <w:rPr>
          <w:rFonts w:hint="eastAsia"/>
          <w:color w:val="000000"/>
        </w:rPr>
        <w:t xml:space="preserve">B/T </w:t>
      </w:r>
      <w:r>
        <w:rPr>
          <w:color w:val="000000"/>
        </w:rPr>
        <w:t>2623.3</w:t>
      </w:r>
      <w:r>
        <w:rPr>
          <w:rFonts w:hint="eastAsia"/>
          <w:color w:val="000000"/>
        </w:rPr>
        <w:t>进行测定。干钠皂</w:t>
      </w:r>
      <w:r w:rsidR="004C37C3">
        <w:rPr>
          <w:rFonts w:hint="eastAsia"/>
          <w:color w:val="000000"/>
        </w:rPr>
        <w:t>（</w:t>
      </w:r>
      <w:r w:rsidR="004C37C3" w:rsidRPr="004C37C3">
        <w:rPr>
          <w:rFonts w:hint="eastAsia"/>
          <w:i/>
          <w:iCs/>
          <w:color w:val="000000"/>
        </w:rPr>
        <w:t>X</w:t>
      </w:r>
      <w:r w:rsidR="004C37C3">
        <w:rPr>
          <w:rFonts w:hint="eastAsia"/>
          <w:color w:val="000000"/>
        </w:rPr>
        <w:t>）</w:t>
      </w:r>
      <w:r>
        <w:rPr>
          <w:rFonts w:hint="eastAsia"/>
          <w:color w:val="000000"/>
        </w:rPr>
        <w:t>的报告结果以算术平均值表示至整数个位，以式（</w:t>
      </w:r>
      <w:r w:rsidR="0077075B">
        <w:rPr>
          <w:color w:val="000000"/>
        </w:rPr>
        <w:t>2</w:t>
      </w:r>
      <w:r>
        <w:rPr>
          <w:rFonts w:hint="eastAsia"/>
          <w:color w:val="000000"/>
        </w:rPr>
        <w:t>）折算：</w:t>
      </w:r>
    </w:p>
    <w:p w14:paraId="762660E0" w14:textId="3F9C3BFE" w:rsidR="0072128B" w:rsidRPr="00A955B1" w:rsidRDefault="000606DB" w:rsidP="00EA6438">
      <w:pPr>
        <w:pStyle w:val="af6"/>
        <w:spacing w:line="300" w:lineRule="auto"/>
        <w:ind w:left="0" w:firstLineChars="200" w:firstLine="420"/>
        <w:jc w:val="center"/>
        <w:rPr>
          <w:color w:val="000000"/>
        </w:rPr>
      </w:pPr>
      <w:bookmarkStart w:id="2" w:name="_Hlk81387955"/>
      <m:oMath>
        <m:r>
          <w:rPr>
            <w:rFonts w:ascii="Cambria Math"/>
            <w:color w:val="000000"/>
          </w:rPr>
          <m:t>X=</m:t>
        </m:r>
        <m:r>
          <w:rPr>
            <w:rFonts w:ascii="Cambria Math" w:hAnsi="Cambria Math" w:hint="eastAsia"/>
            <w:color w:val="000000"/>
          </w:rPr>
          <m:t>γ</m:t>
        </m:r>
        <m:r>
          <w:rPr>
            <w:rFonts w:ascii="Cambria Math" w:hAnsi="Cambria Math" w:hint="eastAsia"/>
            <w:color w:val="000000"/>
          </w:rPr>
          <m:t>•</m:t>
        </m:r>
        <m:sSub>
          <m:sSubPr>
            <m:ctrlPr>
              <w:rPr>
                <w:rFonts w:ascii="Cambria Math" w:hAnsi="Cambria Math"/>
                <w:i/>
                <w:color w:val="000000"/>
              </w:rPr>
            </m:ctrlPr>
          </m:sSubPr>
          <m:e>
            <m:r>
              <w:rPr>
                <w:rFonts w:ascii="Cambria Math" w:hint="eastAsia"/>
                <w:color w:val="000000"/>
              </w:rPr>
              <m:t>x</m:t>
            </m:r>
          </m:e>
          <m:sub>
            <m:r>
              <w:rPr>
                <w:rFonts w:ascii="Cambria Math"/>
                <w:color w:val="000000"/>
              </w:rPr>
              <m:t>1</m:t>
            </m:r>
          </m:sub>
        </m:sSub>
      </m:oMath>
      <w:r w:rsidR="00EA6438" w:rsidRPr="00A955B1">
        <w:t xml:space="preserve"> </w:t>
      </w:r>
      <w:bookmarkEnd w:id="2"/>
      <m:oMath>
        <m:r>
          <m:rPr>
            <m:sty m:val="p"/>
          </m:rPr>
          <w:rPr>
            <w:rFonts w:ascii="Cambria Math" w:hAnsi="Cambria Math" w:hint="eastAsia"/>
            <w:color w:val="000000"/>
          </w:rPr>
          <m:t>……………………………………（</m:t>
        </m:r>
        <m:r>
          <m:rPr>
            <m:sty m:val="p"/>
          </m:rPr>
          <w:rPr>
            <w:rFonts w:ascii="Cambria Math" w:hAnsi="Cambria Math"/>
            <w:color w:val="000000"/>
          </w:rPr>
          <m:t>2</m:t>
        </m:r>
        <m:r>
          <m:rPr>
            <m:sty m:val="p"/>
          </m:rPr>
          <w:rPr>
            <w:rFonts w:ascii="Cambria Math" w:hAnsi="Cambria Math" w:hint="eastAsia"/>
            <w:color w:val="000000"/>
          </w:rPr>
          <m:t>）</m:t>
        </m:r>
      </m:oMath>
    </w:p>
    <w:p w14:paraId="395F654A" w14:textId="77777777" w:rsidR="004C37C3" w:rsidRDefault="004C37C3">
      <w:pPr>
        <w:pStyle w:val="af6"/>
        <w:spacing w:beforeLines="50" w:before="120" w:line="240" w:lineRule="auto"/>
        <w:ind w:left="0" w:firstLineChars="200" w:firstLine="420"/>
        <w:rPr>
          <w:color w:val="000000"/>
        </w:rPr>
      </w:pPr>
      <w:bookmarkStart w:id="3" w:name="_Hlk74131225"/>
      <w:r>
        <w:rPr>
          <w:rFonts w:hint="eastAsia"/>
          <w:color w:val="000000"/>
        </w:rPr>
        <w:t>式中：</w:t>
      </w:r>
    </w:p>
    <w:p w14:paraId="1BBDA1B9" w14:textId="4C8C19DB" w:rsidR="004C37C3" w:rsidRDefault="004C37C3">
      <w:pPr>
        <w:pStyle w:val="af6"/>
        <w:spacing w:beforeLines="50" w:before="120" w:line="240" w:lineRule="auto"/>
        <w:ind w:left="0" w:firstLineChars="200" w:firstLine="420"/>
        <w:rPr>
          <w:color w:val="000000"/>
        </w:rPr>
      </w:pPr>
      <w:r w:rsidRPr="004C37C3">
        <w:rPr>
          <w:rFonts w:hint="eastAsia"/>
          <w:i/>
          <w:iCs/>
          <w:color w:val="000000"/>
        </w:rPr>
        <w:t>X</w:t>
      </w:r>
      <w:r w:rsidR="006A34C7" w:rsidRPr="006A34C7">
        <w:rPr>
          <w:rFonts w:hint="eastAsia"/>
          <w:color w:val="000000"/>
        </w:rPr>
        <w:t>——</w:t>
      </w:r>
      <w:r w:rsidR="00A955B1">
        <w:rPr>
          <w:rFonts w:hint="eastAsia"/>
          <w:color w:val="000000"/>
        </w:rPr>
        <w:t>干钠皂报出结果，%；</w:t>
      </w:r>
    </w:p>
    <w:p w14:paraId="54F207E1" w14:textId="33A5D399" w:rsidR="00A955B1" w:rsidRDefault="000606DB">
      <w:pPr>
        <w:pStyle w:val="af6"/>
        <w:spacing w:beforeLines="50" w:before="120" w:line="240" w:lineRule="auto"/>
        <w:ind w:left="0" w:firstLineChars="200" w:firstLine="420"/>
        <w:rPr>
          <w:color w:val="000000"/>
        </w:rPr>
      </w:pPr>
      <w:r>
        <w:rPr>
          <w:rFonts w:hint="eastAsia"/>
          <w:color w:val="000000"/>
        </w:rPr>
        <w:t>x</w:t>
      </w:r>
      <w:r w:rsidR="00A955B1" w:rsidRPr="00A955B1">
        <w:rPr>
          <w:color w:val="000000"/>
          <w:vertAlign w:val="subscript"/>
        </w:rPr>
        <w:t>1</w:t>
      </w:r>
      <w:r w:rsidR="006A34C7" w:rsidRPr="006A34C7">
        <w:rPr>
          <w:rFonts w:hint="eastAsia"/>
          <w:color w:val="000000"/>
        </w:rPr>
        <w:t>——</w:t>
      </w:r>
      <w:r w:rsidR="00A955B1">
        <w:rPr>
          <w:rFonts w:hint="eastAsia"/>
          <w:color w:val="000000"/>
        </w:rPr>
        <w:t>干钠皂实际测得结果，%</w:t>
      </w:r>
    </w:p>
    <w:p w14:paraId="577BB270" w14:textId="4E999E23" w:rsidR="0077075B" w:rsidRDefault="0077075B">
      <w:pPr>
        <w:pStyle w:val="af6"/>
        <w:spacing w:beforeLines="50" w:before="120" w:line="240" w:lineRule="auto"/>
        <w:ind w:left="0" w:firstLineChars="200" w:firstLine="420"/>
        <w:rPr>
          <w:color w:val="000000"/>
        </w:rPr>
      </w:pPr>
      <w:bookmarkStart w:id="4" w:name="_Hlk81399894"/>
      <w:r w:rsidRPr="0077075B">
        <w:rPr>
          <w:rFonts w:hint="eastAsia"/>
          <w:color w:val="000000"/>
        </w:rPr>
        <w:t>γ</w:t>
      </w:r>
      <w:r w:rsidR="006A34C7" w:rsidRPr="006A34C7">
        <w:rPr>
          <w:rFonts w:hint="eastAsia"/>
          <w:color w:val="000000"/>
        </w:rPr>
        <w:t>——</w:t>
      </w:r>
      <w:r w:rsidRPr="0077075B">
        <w:rPr>
          <w:rFonts w:hint="eastAsia"/>
          <w:color w:val="000000"/>
        </w:rPr>
        <w:t>折算系数</w:t>
      </w:r>
      <w:r>
        <w:rPr>
          <w:rFonts w:hint="eastAsia"/>
          <w:color w:val="000000"/>
        </w:rPr>
        <w:t>。</w:t>
      </w:r>
      <w:bookmarkEnd w:id="4"/>
    </w:p>
    <w:bookmarkEnd w:id="3"/>
    <w:p w14:paraId="7DD6C5BB" w14:textId="77777777" w:rsidR="0072128B" w:rsidRDefault="0072128B">
      <w:pPr>
        <w:pStyle w:val="af6"/>
        <w:spacing w:beforeLines="50" w:before="120" w:line="240" w:lineRule="auto"/>
        <w:ind w:left="0" w:firstLineChars="200" w:firstLine="420"/>
        <w:rPr>
          <w:color w:val="000000"/>
        </w:rPr>
      </w:pPr>
      <w:r>
        <w:rPr>
          <w:rFonts w:hint="eastAsia"/>
          <w:color w:val="000000"/>
        </w:rPr>
        <w:lastRenderedPageBreak/>
        <w:t>如果带色皂的颜色会干扰酚酞指示液的终点，可采用百里香</w:t>
      </w:r>
      <w:proofErr w:type="gramStart"/>
      <w:r>
        <w:rPr>
          <w:rFonts w:hint="eastAsia"/>
          <w:color w:val="000000"/>
        </w:rPr>
        <w:t>酚</w:t>
      </w:r>
      <w:proofErr w:type="gramEnd"/>
      <w:r>
        <w:rPr>
          <w:rFonts w:hint="eastAsia"/>
          <w:color w:val="000000"/>
        </w:rPr>
        <w:t>蓝指示液指示终点。</w:t>
      </w:r>
    </w:p>
    <w:p w14:paraId="336C895A" w14:textId="5FCE0F26" w:rsidR="0072128B" w:rsidRDefault="0072128B" w:rsidP="00EA6438">
      <w:pPr>
        <w:pStyle w:val="af6"/>
        <w:spacing w:line="240" w:lineRule="auto"/>
        <w:ind w:left="0" w:firstLineChars="200" w:firstLine="420"/>
        <w:rPr>
          <w:color w:val="000000"/>
        </w:rPr>
      </w:pPr>
      <w:r>
        <w:rPr>
          <w:rFonts w:hint="eastAsia"/>
          <w:color w:val="000000"/>
        </w:rPr>
        <w:t>测定时，可加入</w:t>
      </w:r>
      <w:r>
        <w:t>c(</w:t>
      </w:r>
      <m:oMath>
        <m:f>
          <m:fPr>
            <m:ctrlPr>
              <w:rPr>
                <w:rFonts w:ascii="Cambria Math" w:hAnsi="Cambria Math"/>
                <w:i/>
                <w:color w:val="000000"/>
              </w:rPr>
            </m:ctrlPr>
          </m:fPr>
          <m:num>
            <m:r>
              <w:rPr>
                <w:rFonts w:ascii="Cambria Math"/>
                <w:color w:val="000000"/>
              </w:rPr>
              <m:t>1</m:t>
            </m:r>
          </m:num>
          <m:den>
            <m:r>
              <w:rPr>
                <w:rFonts w:ascii="Cambria Math"/>
                <w:color w:val="000000"/>
              </w:rPr>
              <m:t>2</m:t>
            </m:r>
          </m:den>
        </m:f>
      </m:oMath>
      <w:r>
        <w:t>H</w:t>
      </w:r>
      <w:r>
        <w:rPr>
          <w:vertAlign w:val="subscript"/>
        </w:rPr>
        <w:t>2</w:t>
      </w:r>
      <w:r>
        <w:t>SO</w:t>
      </w:r>
      <w:r>
        <w:rPr>
          <w:vertAlign w:val="subscript"/>
        </w:rPr>
        <w:t>4</w:t>
      </w:r>
      <w:r>
        <w:t>)</w:t>
      </w:r>
      <w:r>
        <w:rPr>
          <w:rFonts w:hint="eastAsia"/>
        </w:rPr>
        <w:t>=4</w:t>
      </w:r>
      <w:r>
        <w:t>mol/L</w:t>
      </w:r>
      <w:r>
        <w:rPr>
          <w:rFonts w:hint="eastAsia"/>
          <w:color w:val="000000"/>
        </w:rPr>
        <w:t>硫酸水溶液30mL对样品进行酸化。必要时，保证酸化溶液温度不低于70℃。</w:t>
      </w:r>
    </w:p>
    <w:p w14:paraId="65DE0341" w14:textId="77777777" w:rsidR="0072128B" w:rsidRDefault="0072128B">
      <w:pPr>
        <w:pStyle w:val="a8"/>
        <w:spacing w:beforeLines="50" w:before="120"/>
        <w:rPr>
          <w:rFonts w:ascii="宋体" w:eastAsia="宋体"/>
        </w:rPr>
      </w:pPr>
      <w:r>
        <w:rPr>
          <w:rFonts w:hint="eastAsia"/>
          <w:color w:val="000000"/>
        </w:rPr>
        <w:t>简化法</w:t>
      </w:r>
    </w:p>
    <w:p w14:paraId="112FD259" w14:textId="42E6FC2C" w:rsidR="0072128B" w:rsidRDefault="0072128B">
      <w:pPr>
        <w:pStyle w:val="af6"/>
        <w:spacing w:line="300" w:lineRule="auto"/>
        <w:ind w:left="0" w:firstLineChars="200" w:firstLine="420"/>
        <w:rPr>
          <w:color w:val="000000"/>
        </w:rPr>
      </w:pPr>
      <w:r>
        <w:rPr>
          <w:rFonts w:hint="eastAsia"/>
          <w:color w:val="000000"/>
        </w:rPr>
        <w:t>按附录A进行测定。干钠皂的报告结果以算术平均值表示至整数个位，以式（</w:t>
      </w:r>
      <w:r w:rsidR="0077075B">
        <w:rPr>
          <w:color w:val="000000"/>
        </w:rPr>
        <w:t>2</w:t>
      </w:r>
      <w:r>
        <w:rPr>
          <w:rFonts w:hint="eastAsia"/>
          <w:color w:val="000000"/>
        </w:rPr>
        <w:t>）折算。</w:t>
      </w:r>
    </w:p>
    <w:p w14:paraId="72A54BDD" w14:textId="77777777" w:rsidR="00316A06" w:rsidRPr="00316A06" w:rsidRDefault="00316A06" w:rsidP="00316A06">
      <w:pPr>
        <w:pStyle w:val="a8"/>
        <w:spacing w:beforeLines="50" w:before="120"/>
        <w:rPr>
          <w:color w:val="000000"/>
        </w:rPr>
      </w:pPr>
      <w:r w:rsidRPr="00316A06">
        <w:rPr>
          <w:rFonts w:hint="eastAsia"/>
          <w:color w:val="000000"/>
        </w:rPr>
        <w:t>总有效物</w:t>
      </w:r>
    </w:p>
    <w:p w14:paraId="4A5C4B94" w14:textId="65D50B8F" w:rsidR="00316A06" w:rsidRDefault="00316A06" w:rsidP="00316A06">
      <w:pPr>
        <w:pStyle w:val="af6"/>
        <w:spacing w:line="300" w:lineRule="auto"/>
        <w:ind w:left="0" w:firstLineChars="200" w:firstLine="420"/>
        <w:rPr>
          <w:color w:val="000000"/>
        </w:rPr>
      </w:pPr>
      <w:r w:rsidRPr="003F608D">
        <w:rPr>
          <w:rFonts w:hint="eastAsia"/>
          <w:color w:val="000000"/>
        </w:rPr>
        <w:t>按QB/T 2623.9进行测定。总有效物的报告结果以算术平均值表示至整数个位，以式（</w:t>
      </w:r>
      <w:r w:rsidR="0077075B">
        <w:rPr>
          <w:color w:val="000000"/>
        </w:rPr>
        <w:t>2</w:t>
      </w:r>
      <w:r w:rsidRPr="003F608D">
        <w:rPr>
          <w:rFonts w:hint="eastAsia"/>
          <w:color w:val="000000"/>
        </w:rPr>
        <w:t>）折算。</w:t>
      </w:r>
    </w:p>
    <w:p w14:paraId="51CC54FD" w14:textId="77777777" w:rsidR="0072128B" w:rsidRDefault="0072128B">
      <w:pPr>
        <w:pStyle w:val="a8"/>
        <w:spacing w:beforeLines="50" w:before="120"/>
        <w:rPr>
          <w:color w:val="000000"/>
        </w:rPr>
      </w:pPr>
      <w:r>
        <w:rPr>
          <w:rFonts w:hint="eastAsia"/>
          <w:color w:val="000000"/>
        </w:rPr>
        <w:t>水分和挥发物</w:t>
      </w:r>
    </w:p>
    <w:p w14:paraId="26E56127" w14:textId="0053DC23" w:rsidR="0072128B" w:rsidRDefault="0072128B">
      <w:pPr>
        <w:pStyle w:val="af6"/>
        <w:spacing w:line="300" w:lineRule="auto"/>
        <w:ind w:left="0" w:firstLineChars="200" w:firstLine="420"/>
        <w:rPr>
          <w:color w:val="000000"/>
        </w:rPr>
      </w:pPr>
      <w:r>
        <w:rPr>
          <w:rFonts w:hint="eastAsia"/>
          <w:color w:val="000000"/>
        </w:rPr>
        <w:t xml:space="preserve">按QB/T </w:t>
      </w:r>
      <w:r>
        <w:rPr>
          <w:color w:val="000000"/>
        </w:rPr>
        <w:t>2623.4</w:t>
      </w:r>
      <w:r>
        <w:rPr>
          <w:rFonts w:hint="eastAsia"/>
          <w:color w:val="000000"/>
        </w:rPr>
        <w:t>进行测定。水分和挥发物</w:t>
      </w:r>
      <w:r w:rsidR="00983F93">
        <w:rPr>
          <w:rFonts w:hint="eastAsia"/>
          <w:color w:val="000000"/>
        </w:rPr>
        <w:t>（</w:t>
      </w:r>
      <w:r w:rsidR="00983F93">
        <w:rPr>
          <w:color w:val="000000"/>
        </w:rPr>
        <w:t>Y</w:t>
      </w:r>
      <w:r w:rsidR="00983F93">
        <w:rPr>
          <w:rFonts w:hint="eastAsia"/>
          <w:color w:val="000000"/>
        </w:rPr>
        <w:t>）</w:t>
      </w:r>
      <w:r>
        <w:rPr>
          <w:rFonts w:hint="eastAsia"/>
          <w:color w:val="000000"/>
        </w:rPr>
        <w:t>的报告结果以算术平均值表示至整数个位，以式（</w:t>
      </w:r>
      <w:r w:rsidR="0077075B">
        <w:rPr>
          <w:color w:val="000000"/>
        </w:rPr>
        <w:t>3</w:t>
      </w:r>
      <w:r>
        <w:rPr>
          <w:rFonts w:hint="eastAsia"/>
          <w:color w:val="000000"/>
        </w:rPr>
        <w:t>）折算。</w:t>
      </w:r>
    </w:p>
    <w:p w14:paraId="48CCD695" w14:textId="2A9AAB10" w:rsidR="008345DF" w:rsidRPr="000606DB" w:rsidRDefault="000606DB" w:rsidP="0096045E">
      <w:pPr>
        <w:pStyle w:val="af6"/>
        <w:spacing w:line="300" w:lineRule="auto"/>
        <w:ind w:left="0" w:firstLineChars="200" w:firstLine="420"/>
        <w:jc w:val="center"/>
        <w:rPr>
          <w:color w:val="000000"/>
        </w:rPr>
      </w:pPr>
      <m:oMath>
        <m:r>
          <w:rPr>
            <w:rFonts w:ascii="Cambria Math"/>
            <w:color w:val="000000"/>
          </w:rPr>
          <m:t>Y=</m:t>
        </m:r>
        <m:r>
          <w:rPr>
            <w:rFonts w:ascii="Cambria Math" w:hAnsi="Cambria Math" w:hint="eastAsia"/>
            <w:color w:val="000000"/>
          </w:rPr>
          <m:t>γ</m:t>
        </m:r>
        <m:r>
          <w:rPr>
            <w:rFonts w:ascii="Cambria Math" w:hAnsi="Cambria Math" w:hint="eastAsia"/>
            <w:color w:val="000000"/>
          </w:rPr>
          <m:t>•</m:t>
        </m:r>
        <m:sSub>
          <m:sSubPr>
            <m:ctrlPr>
              <w:rPr>
                <w:rFonts w:ascii="Cambria Math" w:hAnsi="Cambria Math"/>
                <w:i/>
                <w:color w:val="000000"/>
              </w:rPr>
            </m:ctrlPr>
          </m:sSubPr>
          <m:e>
            <m:r>
              <w:rPr>
                <w:rFonts w:ascii="Cambria Math" w:hint="eastAsia"/>
                <w:color w:val="000000"/>
              </w:rPr>
              <m:t>y</m:t>
            </m:r>
          </m:e>
          <m:sub>
            <m:r>
              <w:rPr>
                <w:rFonts w:ascii="Cambria Math"/>
                <w:color w:val="000000"/>
              </w:rPr>
              <m:t>1</m:t>
            </m:r>
          </m:sub>
        </m:sSub>
        <m:r>
          <w:rPr>
            <w:rFonts w:ascii="Cambria Math" w:hAnsi="Cambria Math"/>
            <w:color w:val="000000"/>
          </w:rPr>
          <m:t>+</m:t>
        </m:r>
        <m:r>
          <m:rPr>
            <m:sty m:val="p"/>
          </m:rPr>
          <w:rPr>
            <w:rFonts w:ascii="Cambria Math" w:hAnsi="Cambria Math" w:hint="eastAsia"/>
            <w:color w:val="000000"/>
          </w:rPr>
          <m:t>（</m:t>
        </m:r>
        <m:r>
          <w:rPr>
            <w:rFonts w:ascii="Cambria Math" w:hAnsi="Cambria Math"/>
            <w:color w:val="000000"/>
          </w:rPr>
          <m:t>1-</m:t>
        </m:r>
        <w:bookmarkStart w:id="5" w:name="_Hlk81399789"/>
        <m:r>
          <w:rPr>
            <w:rFonts w:ascii="Cambria Math" w:hAnsi="Cambria Math" w:hint="eastAsia"/>
            <w:color w:val="000000"/>
          </w:rPr>
          <m:t>γ</m:t>
        </m:r>
        <w:bookmarkEnd w:id="5"/>
        <m:r>
          <m:rPr>
            <m:sty m:val="p"/>
          </m:rPr>
          <w:rPr>
            <w:rFonts w:ascii="Cambria Math" w:hAnsi="Cambria Math" w:hint="eastAsia"/>
            <w:color w:val="000000"/>
          </w:rPr>
          <m:t>）</m:t>
        </m:r>
        <m:r>
          <w:rPr>
            <w:rFonts w:ascii="Cambria Math" w:hAnsi="Cambria Math"/>
            <w:color w:val="000000"/>
          </w:rPr>
          <m:t>×100%</m:t>
        </m:r>
      </m:oMath>
      <w:r w:rsidR="0096045E" w:rsidRPr="0096045E">
        <w:rPr>
          <w:rFonts w:hint="eastAsia"/>
          <w:color w:val="000000"/>
        </w:rPr>
        <w:t>……</w:t>
      </w:r>
      <w:proofErr w:type="gramStart"/>
      <w:r w:rsidR="0096045E" w:rsidRPr="0096045E">
        <w:rPr>
          <w:rFonts w:hint="eastAsia"/>
          <w:color w:val="000000"/>
        </w:rPr>
        <w:t>…………………………………</w:t>
      </w:r>
      <w:proofErr w:type="gramEnd"/>
      <w:r w:rsidR="0096045E" w:rsidRPr="0096045E">
        <w:rPr>
          <w:rFonts w:hint="eastAsia"/>
          <w:color w:val="000000"/>
        </w:rPr>
        <w:t>（</w:t>
      </w:r>
      <w:r w:rsidR="0077075B">
        <w:rPr>
          <w:color w:val="000000"/>
        </w:rPr>
        <w:t>3</w:t>
      </w:r>
      <w:r w:rsidR="0096045E" w:rsidRPr="0096045E">
        <w:rPr>
          <w:rFonts w:hint="eastAsia"/>
          <w:color w:val="000000"/>
        </w:rPr>
        <w:t>）</w:t>
      </w:r>
    </w:p>
    <w:p w14:paraId="59ECE208" w14:textId="77777777" w:rsidR="006470FE" w:rsidRPr="006470FE" w:rsidRDefault="006470FE" w:rsidP="006470FE">
      <w:pPr>
        <w:pStyle w:val="af6"/>
        <w:ind w:leftChars="200" w:left="7140" w:hangingChars="3200" w:hanging="6720"/>
        <w:rPr>
          <w:color w:val="000000"/>
        </w:rPr>
      </w:pPr>
      <w:r w:rsidRPr="006470FE">
        <w:rPr>
          <w:rFonts w:hint="eastAsia"/>
          <w:color w:val="000000"/>
        </w:rPr>
        <w:t>式中：</w:t>
      </w:r>
    </w:p>
    <w:p w14:paraId="6FA840E5" w14:textId="2057C47F" w:rsidR="006470FE" w:rsidRPr="006470FE" w:rsidRDefault="006470FE" w:rsidP="006470FE">
      <w:pPr>
        <w:pStyle w:val="af6"/>
        <w:ind w:leftChars="200" w:left="7140" w:hangingChars="3200" w:hanging="6720"/>
        <w:rPr>
          <w:color w:val="000000"/>
        </w:rPr>
      </w:pPr>
      <w:r>
        <w:rPr>
          <w:color w:val="000000"/>
        </w:rPr>
        <w:t>Y</w:t>
      </w:r>
      <w:r w:rsidR="006A34C7" w:rsidRPr="006A34C7">
        <w:rPr>
          <w:rFonts w:hint="eastAsia"/>
          <w:color w:val="000000"/>
        </w:rPr>
        <w:t>——</w:t>
      </w:r>
      <w:r>
        <w:rPr>
          <w:rFonts w:hint="eastAsia"/>
          <w:color w:val="000000"/>
        </w:rPr>
        <w:t>水分及挥发物</w:t>
      </w:r>
      <w:r w:rsidRPr="006470FE">
        <w:rPr>
          <w:rFonts w:hint="eastAsia"/>
          <w:color w:val="000000"/>
        </w:rPr>
        <w:t>报出结果，%；</w:t>
      </w:r>
    </w:p>
    <w:p w14:paraId="24CE71ED" w14:textId="3CF2F5D1" w:rsidR="006470FE" w:rsidRPr="006470FE" w:rsidRDefault="00D63712" w:rsidP="006470FE">
      <w:pPr>
        <w:pStyle w:val="af6"/>
        <w:ind w:leftChars="200" w:left="7140" w:hangingChars="3200" w:hanging="6720"/>
        <w:rPr>
          <w:color w:val="000000"/>
        </w:rPr>
      </w:pPr>
      <w:r>
        <w:rPr>
          <w:rFonts w:hint="eastAsia"/>
          <w:color w:val="000000"/>
        </w:rPr>
        <w:t>y</w:t>
      </w:r>
      <w:r w:rsidR="006470FE" w:rsidRPr="00D63712">
        <w:rPr>
          <w:rFonts w:hint="eastAsia"/>
          <w:color w:val="000000"/>
          <w:vertAlign w:val="subscript"/>
        </w:rPr>
        <w:t>1</w:t>
      </w:r>
      <w:r w:rsidR="006A34C7" w:rsidRPr="006A34C7">
        <w:rPr>
          <w:rFonts w:hint="eastAsia"/>
          <w:color w:val="000000"/>
        </w:rPr>
        <w:t>——</w:t>
      </w:r>
      <w:r w:rsidRPr="00D63712">
        <w:rPr>
          <w:rFonts w:hint="eastAsia"/>
          <w:color w:val="000000"/>
        </w:rPr>
        <w:t>水分及挥发物</w:t>
      </w:r>
      <w:r w:rsidR="006470FE" w:rsidRPr="006470FE">
        <w:rPr>
          <w:rFonts w:hint="eastAsia"/>
          <w:color w:val="000000"/>
        </w:rPr>
        <w:t>实际测得结果，%；</w:t>
      </w:r>
    </w:p>
    <w:p w14:paraId="7550DB8E" w14:textId="7FE80999" w:rsidR="0072128B" w:rsidRPr="000606DB" w:rsidRDefault="008E5DF6" w:rsidP="008E5DF6">
      <w:pPr>
        <w:pStyle w:val="af6"/>
        <w:ind w:leftChars="200" w:left="7140" w:hangingChars="3200" w:hanging="6720"/>
        <w:rPr>
          <w:color w:val="000000"/>
        </w:rPr>
      </w:pPr>
      <w:r w:rsidRPr="008E5DF6">
        <w:rPr>
          <w:rFonts w:hint="eastAsia"/>
          <w:color w:val="000000"/>
        </w:rPr>
        <w:t>γ</w:t>
      </w:r>
      <w:r w:rsidR="006A34C7" w:rsidRPr="006A34C7">
        <w:rPr>
          <w:rFonts w:hint="eastAsia"/>
          <w:color w:val="000000"/>
        </w:rPr>
        <w:t>——</w:t>
      </w:r>
      <w:r w:rsidRPr="008E5DF6">
        <w:rPr>
          <w:rFonts w:hint="eastAsia"/>
          <w:color w:val="000000"/>
        </w:rPr>
        <w:t>折算系数。</w:t>
      </w:r>
    </w:p>
    <w:p w14:paraId="405F549D" w14:textId="77777777" w:rsidR="0072128B" w:rsidRDefault="0072128B">
      <w:pPr>
        <w:pStyle w:val="a8"/>
        <w:spacing w:beforeLines="50" w:before="120"/>
        <w:rPr>
          <w:color w:val="000000"/>
          <w:szCs w:val="21"/>
        </w:rPr>
      </w:pPr>
      <w:r>
        <w:rPr>
          <w:rFonts w:hint="eastAsia"/>
          <w:color w:val="000000"/>
        </w:rPr>
        <w:t>总游离碱</w:t>
      </w:r>
    </w:p>
    <w:p w14:paraId="243DDAE9" w14:textId="0592C5BB" w:rsidR="0072128B" w:rsidRDefault="0072128B">
      <w:pPr>
        <w:pStyle w:val="af6"/>
        <w:spacing w:line="300" w:lineRule="auto"/>
        <w:ind w:left="0" w:firstLineChars="200" w:firstLine="420"/>
        <w:rPr>
          <w:color w:val="000000"/>
        </w:rPr>
      </w:pPr>
      <w:r>
        <w:rPr>
          <w:rFonts w:hint="eastAsia"/>
          <w:color w:val="000000"/>
        </w:rPr>
        <w:t xml:space="preserve">按QB/T </w:t>
      </w:r>
      <w:r>
        <w:rPr>
          <w:color w:val="000000"/>
        </w:rPr>
        <w:t>2623.</w:t>
      </w:r>
      <w:r>
        <w:rPr>
          <w:rFonts w:hint="eastAsia"/>
          <w:color w:val="000000"/>
        </w:rPr>
        <w:t>2进行测定。总游离碱的报告结果以算术平均值表示至小数点后两位，以式（</w:t>
      </w:r>
      <w:r w:rsidR="0077075B">
        <w:rPr>
          <w:color w:val="000000"/>
        </w:rPr>
        <w:t>2</w:t>
      </w:r>
      <w:r>
        <w:rPr>
          <w:rFonts w:hint="eastAsia"/>
          <w:color w:val="000000"/>
        </w:rPr>
        <w:t>）折算。</w:t>
      </w:r>
    </w:p>
    <w:p w14:paraId="7403E83F" w14:textId="77777777" w:rsidR="0072128B" w:rsidRDefault="0072128B">
      <w:pPr>
        <w:pStyle w:val="af6"/>
        <w:spacing w:line="300" w:lineRule="auto"/>
        <w:ind w:left="0" w:firstLineChars="200" w:firstLine="420"/>
        <w:rPr>
          <w:color w:val="000000"/>
        </w:rPr>
      </w:pPr>
      <w:r>
        <w:rPr>
          <w:rFonts w:hint="eastAsia"/>
          <w:color w:val="000000"/>
        </w:rPr>
        <w:t>若乙醇溶解物不使酚酞指示液显粉红色</w:t>
      </w:r>
      <w:r>
        <w:rPr>
          <w:rFonts w:hint="eastAsia"/>
        </w:rPr>
        <w:t>，即认为乙醇溶解物中</w:t>
      </w:r>
      <w:r>
        <w:rPr>
          <w:rFonts w:hint="eastAsia"/>
          <w:color w:val="000000"/>
        </w:rPr>
        <w:t>总游离碱</w:t>
      </w:r>
      <w:r>
        <w:rPr>
          <w:rFonts w:hint="eastAsia"/>
        </w:rPr>
        <w:t>未检出，可停止滴定操作。</w:t>
      </w:r>
      <w:r>
        <w:rPr>
          <w:rFonts w:hint="eastAsia"/>
          <w:color w:val="000000"/>
        </w:rPr>
        <w:t>如果带色皂的颜色会干扰酚酞指示液的终点，可采用百里香酚蓝指示液指示终点。</w:t>
      </w:r>
    </w:p>
    <w:p w14:paraId="54F19D4A" w14:textId="77777777" w:rsidR="0072128B" w:rsidRDefault="0072128B">
      <w:pPr>
        <w:pStyle w:val="a8"/>
        <w:spacing w:beforeLines="50" w:before="120"/>
        <w:rPr>
          <w:color w:val="000000"/>
          <w:szCs w:val="21"/>
        </w:rPr>
      </w:pPr>
      <w:r>
        <w:rPr>
          <w:rFonts w:hint="eastAsia"/>
          <w:color w:val="000000"/>
        </w:rPr>
        <w:t>游离苛性碱</w:t>
      </w:r>
    </w:p>
    <w:p w14:paraId="542C0902" w14:textId="3AA1149A" w:rsidR="0072128B" w:rsidRDefault="0072128B">
      <w:pPr>
        <w:pStyle w:val="af6"/>
        <w:spacing w:line="300" w:lineRule="auto"/>
        <w:ind w:left="0" w:firstLineChars="200" w:firstLine="420"/>
        <w:rPr>
          <w:color w:val="000000"/>
        </w:rPr>
      </w:pPr>
      <w:bookmarkStart w:id="6" w:name="_Hlk73697262"/>
      <w:r>
        <w:rPr>
          <w:rFonts w:hint="eastAsia"/>
          <w:color w:val="000000"/>
        </w:rPr>
        <w:t xml:space="preserve">按QB/T </w:t>
      </w:r>
      <w:r>
        <w:rPr>
          <w:color w:val="000000"/>
        </w:rPr>
        <w:t>2623.1</w:t>
      </w:r>
      <w:r>
        <w:rPr>
          <w:rFonts w:hint="eastAsia"/>
          <w:color w:val="000000"/>
        </w:rPr>
        <w:t>进行测定。游离苛性碱的报告结果以算术平均值表示至小数点后两位，以式（</w:t>
      </w:r>
      <w:r w:rsidR="0077075B">
        <w:rPr>
          <w:color w:val="000000"/>
        </w:rPr>
        <w:t>2</w:t>
      </w:r>
      <w:r>
        <w:rPr>
          <w:rFonts w:hint="eastAsia"/>
          <w:color w:val="000000"/>
        </w:rPr>
        <w:t>）折算。</w:t>
      </w:r>
      <w:bookmarkEnd w:id="6"/>
    </w:p>
    <w:p w14:paraId="3862657F" w14:textId="77777777" w:rsidR="0072128B" w:rsidRDefault="0072128B">
      <w:pPr>
        <w:pStyle w:val="af6"/>
        <w:spacing w:line="300" w:lineRule="auto"/>
        <w:ind w:left="0" w:firstLineChars="200" w:firstLine="420"/>
        <w:rPr>
          <w:color w:val="000000"/>
        </w:rPr>
      </w:pPr>
      <w:r>
        <w:rPr>
          <w:rFonts w:hint="eastAsia"/>
          <w:color w:val="000000"/>
        </w:rPr>
        <w:t>若乙醇溶解物不使酚酞指示液显粉红色</w:t>
      </w:r>
      <w:r>
        <w:rPr>
          <w:rFonts w:hint="eastAsia"/>
        </w:rPr>
        <w:t>，即认为乙醇溶解物中游离苛性碱未检出，可停止滴定操作。</w:t>
      </w:r>
      <w:r>
        <w:rPr>
          <w:rFonts w:hint="eastAsia"/>
          <w:color w:val="000000"/>
        </w:rPr>
        <w:t>如果带色皂的颜色干扰酚酞指示液的终点致使时，可采用百里香酚蓝指示液进行滴定终点指示。</w:t>
      </w:r>
    </w:p>
    <w:p w14:paraId="31DC95D3" w14:textId="77777777" w:rsidR="0072128B" w:rsidRDefault="0072128B">
      <w:pPr>
        <w:pStyle w:val="a8"/>
        <w:spacing w:beforeLines="50" w:before="120"/>
        <w:rPr>
          <w:color w:val="000000"/>
          <w:szCs w:val="21"/>
        </w:rPr>
      </w:pPr>
      <w:r>
        <w:rPr>
          <w:rFonts w:hint="eastAsia"/>
          <w:color w:val="000000"/>
        </w:rPr>
        <w:t>氯化物</w:t>
      </w:r>
    </w:p>
    <w:p w14:paraId="766C8D93" w14:textId="2C6C2026" w:rsidR="0072128B" w:rsidRDefault="0072128B">
      <w:pPr>
        <w:pStyle w:val="af6"/>
        <w:spacing w:line="300" w:lineRule="auto"/>
        <w:ind w:left="0" w:firstLineChars="200" w:firstLine="420"/>
        <w:rPr>
          <w:color w:val="000000"/>
        </w:rPr>
      </w:pPr>
      <w:r>
        <w:rPr>
          <w:rFonts w:hint="eastAsia"/>
          <w:color w:val="000000"/>
        </w:rPr>
        <w:t xml:space="preserve">按QB/T </w:t>
      </w:r>
      <w:r>
        <w:rPr>
          <w:color w:val="000000"/>
        </w:rPr>
        <w:t>2623.6</w:t>
      </w:r>
      <w:r>
        <w:rPr>
          <w:rFonts w:hint="eastAsia"/>
          <w:color w:val="000000"/>
        </w:rPr>
        <w:t>进行测定。氯化物的报告结果以算术平均值表示至小数点后一位，以式（</w:t>
      </w:r>
      <w:r w:rsidR="0077075B">
        <w:rPr>
          <w:color w:val="000000"/>
        </w:rPr>
        <w:t>2</w:t>
      </w:r>
      <w:r>
        <w:rPr>
          <w:rFonts w:hint="eastAsia"/>
          <w:color w:val="000000"/>
        </w:rPr>
        <w:t>）折算。</w:t>
      </w:r>
    </w:p>
    <w:p w14:paraId="3D803D02" w14:textId="77777777" w:rsidR="0072128B" w:rsidRDefault="0072128B">
      <w:pPr>
        <w:pStyle w:val="a8"/>
        <w:spacing w:beforeLines="50" w:before="120"/>
        <w:rPr>
          <w:color w:val="000000"/>
        </w:rPr>
      </w:pPr>
      <w:r>
        <w:rPr>
          <w:rFonts w:hint="eastAsia"/>
          <w:color w:val="000000"/>
        </w:rPr>
        <w:t>总五氧化二磷</w:t>
      </w:r>
    </w:p>
    <w:p w14:paraId="7BB15242" w14:textId="463448AC" w:rsidR="0072128B" w:rsidRDefault="0072128B">
      <w:pPr>
        <w:pStyle w:val="af6"/>
        <w:spacing w:line="300" w:lineRule="auto"/>
        <w:ind w:left="0" w:firstLineChars="200" w:firstLine="420"/>
        <w:rPr>
          <w:color w:val="000000"/>
        </w:rPr>
      </w:pPr>
      <w:r>
        <w:rPr>
          <w:rFonts w:hint="eastAsia"/>
          <w:color w:val="000000"/>
        </w:rPr>
        <w:t xml:space="preserve">按QB/T </w:t>
      </w:r>
      <w:r>
        <w:rPr>
          <w:color w:val="000000"/>
        </w:rPr>
        <w:t>2623.</w:t>
      </w:r>
      <w:r>
        <w:rPr>
          <w:rFonts w:hint="eastAsia"/>
          <w:color w:val="000000"/>
        </w:rPr>
        <w:t>8进行测定，必要时应过滤。总五氧化二磷的报告结果以算术平均值表示至小数点后一位，以式（</w:t>
      </w:r>
      <w:r w:rsidR="0077075B">
        <w:rPr>
          <w:color w:val="000000"/>
        </w:rPr>
        <w:t>2</w:t>
      </w:r>
      <w:r>
        <w:rPr>
          <w:rFonts w:hint="eastAsia"/>
          <w:color w:val="000000"/>
        </w:rPr>
        <w:t>）折算。</w:t>
      </w:r>
    </w:p>
    <w:p w14:paraId="5CADBAB1" w14:textId="77777777" w:rsidR="0072128B" w:rsidRDefault="0072128B">
      <w:pPr>
        <w:pStyle w:val="a8"/>
        <w:spacing w:beforeLines="50" w:before="120"/>
        <w:rPr>
          <w:color w:val="000000"/>
          <w:szCs w:val="21"/>
        </w:rPr>
      </w:pPr>
      <w:r>
        <w:rPr>
          <w:rFonts w:hint="eastAsia"/>
          <w:color w:val="000000"/>
        </w:rPr>
        <w:t>透明度</w:t>
      </w:r>
    </w:p>
    <w:p w14:paraId="0FDFF6F0" w14:textId="77777777" w:rsidR="0072128B" w:rsidRDefault="0072128B">
      <w:pPr>
        <w:pStyle w:val="af6"/>
        <w:rPr>
          <w:color w:val="000000"/>
        </w:rPr>
      </w:pPr>
      <w:r>
        <w:rPr>
          <w:rFonts w:hint="eastAsia"/>
        </w:rPr>
        <w:t>在（25±2）℃条件下恒温24小时后，按QB/T1913进行测定。</w:t>
      </w:r>
    </w:p>
    <w:p w14:paraId="1E11187A" w14:textId="013A41CE" w:rsidR="0072128B" w:rsidRPr="00E73654" w:rsidRDefault="003F608D">
      <w:pPr>
        <w:pStyle w:val="a8"/>
        <w:spacing w:beforeLines="50" w:before="120"/>
        <w:rPr>
          <w:color w:val="000000"/>
          <w:szCs w:val="21"/>
        </w:rPr>
      </w:pPr>
      <w:r w:rsidRPr="00E73654">
        <w:rPr>
          <w:rFonts w:hint="eastAsia"/>
          <w:color w:val="000000"/>
        </w:rPr>
        <w:t>净含量</w:t>
      </w:r>
    </w:p>
    <w:p w14:paraId="10E4B825" w14:textId="32FB2187" w:rsidR="0072128B" w:rsidRDefault="0072128B">
      <w:pPr>
        <w:pStyle w:val="af6"/>
        <w:rPr>
          <w:color w:val="000000"/>
        </w:rPr>
      </w:pPr>
      <w:r w:rsidRPr="00E73654">
        <w:rPr>
          <w:rFonts w:hint="eastAsia"/>
        </w:rPr>
        <w:t>按JJF 1070.1-2011规定进行。</w:t>
      </w:r>
    </w:p>
    <w:p w14:paraId="31792348" w14:textId="77777777" w:rsidR="0072128B" w:rsidRDefault="0072128B">
      <w:pPr>
        <w:pStyle w:val="a7"/>
        <w:spacing w:before="120" w:after="120"/>
        <w:ind w:left="0"/>
        <w:outlineLvl w:val="9"/>
        <w:rPr>
          <w:color w:val="000000"/>
        </w:rPr>
      </w:pPr>
      <w:r>
        <w:rPr>
          <w:rFonts w:hint="eastAsia"/>
          <w:color w:val="000000"/>
        </w:rPr>
        <w:t>检验规则</w:t>
      </w:r>
    </w:p>
    <w:p w14:paraId="0F4B51B5" w14:textId="77777777" w:rsidR="0072128B" w:rsidRDefault="0072128B" w:rsidP="00E223B6">
      <w:pPr>
        <w:pStyle w:val="a8"/>
        <w:spacing w:beforeLines="50" w:before="120"/>
        <w:rPr>
          <w:color w:val="000000"/>
        </w:rPr>
      </w:pPr>
      <w:r>
        <w:rPr>
          <w:rFonts w:hint="eastAsia"/>
          <w:color w:val="000000"/>
        </w:rPr>
        <w:t>按QB/T 2951执行。</w:t>
      </w:r>
    </w:p>
    <w:p w14:paraId="6A8379C8" w14:textId="6DBFF8B5" w:rsidR="005A36A7" w:rsidRDefault="005A36A7" w:rsidP="005A36A7">
      <w:pPr>
        <w:pStyle w:val="a8"/>
        <w:spacing w:beforeLines="50" w:before="120"/>
      </w:pPr>
      <w:r>
        <w:rPr>
          <w:rFonts w:hint="eastAsia"/>
        </w:rPr>
        <w:t>干钠皂或总有效物按包装上明示的产品类型进行判定；当包装上未明示产品类型时，均按“I型干钠皂含量≥</w:t>
      </w:r>
      <w:r>
        <w:t>83%</w:t>
      </w:r>
      <w:r>
        <w:rPr>
          <w:rFonts w:hint="eastAsia"/>
        </w:rPr>
        <w:t>”进行判定。</w:t>
      </w:r>
    </w:p>
    <w:p w14:paraId="6F52F7A5" w14:textId="582AD1C3" w:rsidR="0072128B" w:rsidRDefault="0072128B" w:rsidP="00E223B6">
      <w:pPr>
        <w:pStyle w:val="a8"/>
        <w:spacing w:beforeLines="50" w:before="120"/>
        <w:rPr>
          <w:color w:val="000000"/>
          <w:szCs w:val="21"/>
        </w:rPr>
      </w:pPr>
      <w:r>
        <w:rPr>
          <w:rFonts w:hint="eastAsia"/>
          <w:color w:val="000000"/>
        </w:rPr>
        <w:lastRenderedPageBreak/>
        <w:t>出厂检验项目为</w:t>
      </w:r>
      <w:r w:rsidR="00316A06">
        <w:rPr>
          <w:color w:val="000000"/>
        </w:rPr>
        <w:t>5</w:t>
      </w:r>
      <w:r>
        <w:rPr>
          <w:rFonts w:hint="eastAsia"/>
          <w:color w:val="000000"/>
        </w:rPr>
        <w:t>.</w:t>
      </w:r>
      <w:r w:rsidR="002324C1">
        <w:rPr>
          <w:color w:val="000000"/>
        </w:rPr>
        <w:t>1</w:t>
      </w:r>
      <w:r>
        <w:rPr>
          <w:rFonts w:hint="eastAsia"/>
          <w:color w:val="000000"/>
        </w:rPr>
        <w:t>，</w:t>
      </w:r>
      <w:r w:rsidR="00316A06">
        <w:rPr>
          <w:color w:val="000000"/>
        </w:rPr>
        <w:t>5</w:t>
      </w:r>
      <w:r>
        <w:rPr>
          <w:rFonts w:hint="eastAsia"/>
          <w:color w:val="000000"/>
        </w:rPr>
        <w:t>.3及表1中干钠皂含量、游离苛性碱含量，对透明型产品另增加透明度。</w:t>
      </w:r>
    </w:p>
    <w:p w14:paraId="5CF36170" w14:textId="77777777" w:rsidR="0072128B" w:rsidRDefault="0072128B">
      <w:pPr>
        <w:pStyle w:val="a7"/>
        <w:spacing w:before="120" w:after="120"/>
        <w:ind w:left="0"/>
        <w:outlineLvl w:val="9"/>
        <w:rPr>
          <w:color w:val="000000"/>
        </w:rPr>
      </w:pPr>
      <w:r>
        <w:rPr>
          <w:rFonts w:hint="eastAsia"/>
          <w:color w:val="000000"/>
        </w:rPr>
        <w:t>标志、包装、运输、贮存</w:t>
      </w:r>
    </w:p>
    <w:p w14:paraId="7FEDE01F" w14:textId="77777777" w:rsidR="0072128B" w:rsidRDefault="0072128B">
      <w:pPr>
        <w:pStyle w:val="a8"/>
        <w:rPr>
          <w:color w:val="000000"/>
        </w:rPr>
      </w:pPr>
      <w:r>
        <w:rPr>
          <w:rFonts w:hint="eastAsia"/>
          <w:color w:val="000000"/>
        </w:rPr>
        <w:t>标志、包装</w:t>
      </w:r>
    </w:p>
    <w:p w14:paraId="63BC0EAE" w14:textId="000ADC53" w:rsidR="0072128B" w:rsidRDefault="00E419D8">
      <w:pPr>
        <w:pStyle w:val="af6"/>
        <w:ind w:left="0"/>
      </w:pPr>
      <w:r>
        <w:t>8</w:t>
      </w:r>
      <w:r w:rsidR="0072128B">
        <w:rPr>
          <w:rFonts w:hint="eastAsia"/>
        </w:rPr>
        <w:t>.1.1产品标识要求</w:t>
      </w:r>
    </w:p>
    <w:p w14:paraId="408C0825" w14:textId="77777777" w:rsidR="0072128B" w:rsidRDefault="0072128B">
      <w:pPr>
        <w:pStyle w:val="af6"/>
        <w:ind w:left="0"/>
      </w:pPr>
      <w:r>
        <w:rPr>
          <w:rFonts w:hint="eastAsia"/>
        </w:rPr>
        <w:t xml:space="preserve">    产品标识执行GB/T 36970。</w:t>
      </w:r>
    </w:p>
    <w:p w14:paraId="57215299" w14:textId="5FCD20C3" w:rsidR="0072128B" w:rsidRDefault="00E419D8">
      <w:pPr>
        <w:pStyle w:val="af6"/>
        <w:ind w:left="0"/>
      </w:pPr>
      <w:r>
        <w:t>8</w:t>
      </w:r>
      <w:r w:rsidR="0072128B">
        <w:rPr>
          <w:rFonts w:hint="eastAsia"/>
        </w:rPr>
        <w:t>.1.2产品外包装要求</w:t>
      </w:r>
    </w:p>
    <w:p w14:paraId="346AABA6" w14:textId="77777777" w:rsidR="0072128B" w:rsidRDefault="0072128B">
      <w:pPr>
        <w:pStyle w:val="af6"/>
        <w:rPr>
          <w:color w:val="000000"/>
        </w:rPr>
      </w:pPr>
      <w:r>
        <w:rPr>
          <w:rFonts w:hint="eastAsia"/>
        </w:rPr>
        <w:t>产品外包装执行QB/T 2952。</w:t>
      </w:r>
    </w:p>
    <w:p w14:paraId="7B47C0A4" w14:textId="77777777" w:rsidR="0072128B" w:rsidRDefault="0072128B">
      <w:pPr>
        <w:pStyle w:val="a8"/>
        <w:spacing w:beforeLines="50" w:before="120"/>
        <w:rPr>
          <w:color w:val="000000"/>
        </w:rPr>
      </w:pPr>
      <w:r>
        <w:rPr>
          <w:rFonts w:hint="eastAsia"/>
          <w:color w:val="000000"/>
        </w:rPr>
        <w:t>运输</w:t>
      </w:r>
    </w:p>
    <w:p w14:paraId="0AB63C68" w14:textId="77777777" w:rsidR="0072128B" w:rsidRDefault="0072128B">
      <w:pPr>
        <w:pStyle w:val="af6"/>
        <w:rPr>
          <w:color w:val="000000"/>
        </w:rPr>
      </w:pPr>
      <w:r>
        <w:rPr>
          <w:rFonts w:hint="eastAsia"/>
        </w:rPr>
        <w:t>产品在运输时应轻装轻卸，避免日晒雨淋，严禁箱上踩踏和堆放重物。</w:t>
      </w:r>
    </w:p>
    <w:p w14:paraId="0C3819C2" w14:textId="77777777" w:rsidR="0072128B" w:rsidRDefault="0072128B">
      <w:pPr>
        <w:pStyle w:val="a8"/>
        <w:spacing w:beforeLines="50" w:before="120"/>
        <w:rPr>
          <w:color w:val="000000"/>
        </w:rPr>
      </w:pPr>
      <w:r>
        <w:rPr>
          <w:rFonts w:hint="eastAsia"/>
          <w:color w:val="000000"/>
        </w:rPr>
        <w:t>贮存</w:t>
      </w:r>
    </w:p>
    <w:p w14:paraId="5F40CEE3" w14:textId="77777777" w:rsidR="0072128B" w:rsidRDefault="0072128B">
      <w:pPr>
        <w:pStyle w:val="af6"/>
        <w:spacing w:line="300" w:lineRule="auto"/>
        <w:ind w:left="0" w:firstLineChars="200" w:firstLine="420"/>
        <w:rPr>
          <w:color w:val="000000"/>
        </w:rPr>
      </w:pPr>
      <w:r>
        <w:rPr>
          <w:rFonts w:hint="eastAsia"/>
          <w:color w:val="000000"/>
        </w:rPr>
        <w:t>产品应贮存在防冻、通风干燥且不受阳光直射、雨淋的场所。堆垛高度</w:t>
      </w:r>
      <w:r>
        <w:rPr>
          <w:rFonts w:hint="eastAsia"/>
          <w:color w:val="000000"/>
          <w:szCs w:val="21"/>
        </w:rPr>
        <w:t>应</w:t>
      </w:r>
      <w:r>
        <w:rPr>
          <w:rFonts w:hint="eastAsia"/>
          <w:color w:val="000000"/>
        </w:rPr>
        <w:t>适当，避免损坏大包装。</w:t>
      </w:r>
    </w:p>
    <w:p w14:paraId="544DC922" w14:textId="77777777" w:rsidR="0072128B" w:rsidRDefault="0072128B">
      <w:pPr>
        <w:pStyle w:val="a7"/>
        <w:spacing w:before="120" w:after="120"/>
        <w:ind w:left="0"/>
        <w:outlineLvl w:val="9"/>
        <w:rPr>
          <w:color w:val="000000"/>
        </w:rPr>
      </w:pPr>
      <w:r>
        <w:rPr>
          <w:rFonts w:hint="eastAsia"/>
          <w:color w:val="000000"/>
        </w:rPr>
        <w:t>保质期</w:t>
      </w:r>
    </w:p>
    <w:p w14:paraId="472A020E" w14:textId="77777777" w:rsidR="0072128B" w:rsidRDefault="0072128B">
      <w:pPr>
        <w:pStyle w:val="af6"/>
        <w:spacing w:line="300" w:lineRule="auto"/>
        <w:ind w:left="0" w:firstLineChars="200" w:firstLine="420"/>
        <w:rPr>
          <w:color w:val="000000"/>
        </w:rPr>
      </w:pPr>
      <w:r>
        <w:rPr>
          <w:rFonts w:hint="eastAsia"/>
          <w:color w:val="000000"/>
        </w:rPr>
        <w:t>在符合规定的运输和储存条件下，在包装完整未经启封的情况下，产品的保质期按销售包装的实际标注方式执行。</w:t>
      </w:r>
    </w:p>
    <w:p w14:paraId="319DB1B9" w14:textId="77777777" w:rsidR="0072128B" w:rsidRDefault="0072128B">
      <w:pPr>
        <w:pStyle w:val="af6"/>
        <w:spacing w:line="300" w:lineRule="auto"/>
        <w:ind w:left="0"/>
        <w:rPr>
          <w:color w:val="000000"/>
          <w:szCs w:val="21"/>
        </w:rPr>
      </w:pPr>
      <w:r>
        <w:rPr>
          <w:color w:val="000000"/>
        </w:rPr>
        <w:br w:type="page"/>
      </w:r>
    </w:p>
    <w:p w14:paraId="09B7C97F" w14:textId="77777777" w:rsidR="0072128B" w:rsidRDefault="0072128B">
      <w:pPr>
        <w:pStyle w:val="a0"/>
        <w:rPr>
          <w:color w:val="000000"/>
        </w:rPr>
      </w:pPr>
      <w:r>
        <w:rPr>
          <w:rFonts w:hint="eastAsia"/>
          <w:color w:val="000000"/>
        </w:rPr>
        <w:lastRenderedPageBreak/>
        <w:br/>
        <w:t>（规范性）</w:t>
      </w:r>
      <w:r>
        <w:rPr>
          <w:rFonts w:hint="eastAsia"/>
          <w:color w:val="000000"/>
        </w:rPr>
        <w:br/>
        <w:t>干钠皂的测定——简化法</w:t>
      </w:r>
    </w:p>
    <w:p w14:paraId="6AB9C4F5" w14:textId="77777777" w:rsidR="0072128B" w:rsidRDefault="0072128B">
      <w:pPr>
        <w:pStyle w:val="a1"/>
        <w:wordWrap/>
        <w:ind w:left="0"/>
        <w:rPr>
          <w:color w:val="000000"/>
        </w:rPr>
      </w:pPr>
      <w:r>
        <w:rPr>
          <w:rFonts w:hint="eastAsia"/>
          <w:color w:val="000000"/>
        </w:rPr>
        <w:t>范围</w:t>
      </w:r>
    </w:p>
    <w:p w14:paraId="73C5D134" w14:textId="77777777" w:rsidR="0072128B" w:rsidRDefault="0072128B">
      <w:pPr>
        <w:pStyle w:val="af6"/>
        <w:spacing w:line="300" w:lineRule="auto"/>
        <w:ind w:left="0" w:firstLineChars="200" w:firstLine="420"/>
        <w:rPr>
          <w:color w:val="000000"/>
        </w:rPr>
      </w:pPr>
      <w:r>
        <w:rPr>
          <w:rFonts w:hint="eastAsia"/>
          <w:color w:val="000000"/>
        </w:rPr>
        <w:t>本方法仅适用于以油脂为原料的皂基型皂，不适用于加有其他表面活性剂或功能性添加剂的复合型皂。</w:t>
      </w:r>
    </w:p>
    <w:p w14:paraId="06F7AECE" w14:textId="77777777" w:rsidR="0072128B" w:rsidRDefault="0072128B">
      <w:pPr>
        <w:pStyle w:val="a1"/>
        <w:wordWrap/>
        <w:ind w:left="0"/>
        <w:rPr>
          <w:color w:val="000000"/>
        </w:rPr>
      </w:pPr>
      <w:r>
        <w:rPr>
          <w:rFonts w:hint="eastAsia"/>
          <w:color w:val="000000"/>
        </w:rPr>
        <w:t>原理</w:t>
      </w:r>
    </w:p>
    <w:p w14:paraId="66F9D280" w14:textId="77777777" w:rsidR="0072128B" w:rsidRDefault="0072128B">
      <w:pPr>
        <w:pStyle w:val="af6"/>
        <w:spacing w:line="300" w:lineRule="auto"/>
        <w:ind w:left="0" w:firstLineChars="200" w:firstLine="420"/>
        <w:rPr>
          <w:color w:val="000000"/>
        </w:rPr>
      </w:pPr>
      <w:r>
        <w:rPr>
          <w:rFonts w:hint="eastAsia"/>
          <w:color w:val="000000"/>
        </w:rPr>
        <w:t>皂样经酸化生成脂肪酸，脂肪酸不溶于水，与皂中的其它无机添加物分离，测出脂肪酸的重量和脂肪酸的分子量即可计算出干皂含量(脂肪酸钠的含量)。</w:t>
      </w:r>
    </w:p>
    <w:p w14:paraId="190D6526" w14:textId="77777777" w:rsidR="0072128B" w:rsidRDefault="0072128B">
      <w:pPr>
        <w:pStyle w:val="af6"/>
        <w:spacing w:line="300" w:lineRule="auto"/>
        <w:ind w:left="0" w:firstLineChars="200" w:firstLine="420"/>
        <w:rPr>
          <w:color w:val="000000"/>
        </w:rPr>
      </w:pPr>
      <w:r>
        <w:rPr>
          <w:rFonts w:hint="eastAsia"/>
          <w:color w:val="000000"/>
        </w:rPr>
        <w:t>本方法测定结果包括皂中的脂肪物、平均相对分子质量、不皂化物、未皂化油脂和不溶于水的其它有机物。</w:t>
      </w:r>
    </w:p>
    <w:p w14:paraId="31EE24D1" w14:textId="77777777" w:rsidR="0072128B" w:rsidRDefault="0072128B">
      <w:pPr>
        <w:pStyle w:val="a1"/>
        <w:wordWrap/>
        <w:ind w:left="0"/>
        <w:rPr>
          <w:color w:val="000000"/>
        </w:rPr>
      </w:pPr>
      <w:r>
        <w:rPr>
          <w:rFonts w:hint="eastAsia"/>
          <w:color w:val="000000"/>
        </w:rPr>
        <w:t>试剂</w:t>
      </w:r>
    </w:p>
    <w:p w14:paraId="180740BE" w14:textId="77777777" w:rsidR="0072128B" w:rsidRDefault="0072128B">
      <w:pPr>
        <w:pStyle w:val="af6"/>
        <w:spacing w:line="240" w:lineRule="auto"/>
        <w:ind w:leftChars="100" w:left="210" w:firstLineChars="200" w:firstLine="420"/>
      </w:pPr>
      <w:r>
        <w:rPr>
          <w:rFonts w:hint="eastAsia"/>
        </w:rPr>
        <w:t>除非另有说明，</w:t>
      </w:r>
      <w:r>
        <w:rPr>
          <w:rFonts w:hint="eastAsia"/>
          <w:color w:val="000000"/>
        </w:rPr>
        <w:t>在分析中仅使用确认为分析纯的试剂和</w:t>
      </w:r>
      <w:r>
        <w:rPr>
          <w:rFonts w:hint="eastAsia"/>
        </w:rPr>
        <w:t>GB/T 6682规定的三级水。</w:t>
      </w:r>
    </w:p>
    <w:p w14:paraId="694B7231" w14:textId="77777777" w:rsidR="0072128B" w:rsidRDefault="0072128B">
      <w:pPr>
        <w:pStyle w:val="af6"/>
        <w:numPr>
          <w:ilvl w:val="2"/>
          <w:numId w:val="3"/>
        </w:numPr>
        <w:spacing w:line="240" w:lineRule="auto"/>
        <w:rPr>
          <w:color w:val="000000"/>
        </w:rPr>
      </w:pPr>
      <w:r>
        <w:rPr>
          <w:rFonts w:hint="eastAsia"/>
          <w:color w:val="000000"/>
        </w:rPr>
        <w:t>95%乙醇，用碱中和至对酚酞指示液呈中性；</w:t>
      </w:r>
    </w:p>
    <w:p w14:paraId="0E68B259" w14:textId="77777777" w:rsidR="0072128B" w:rsidRDefault="0072128B">
      <w:pPr>
        <w:pStyle w:val="af6"/>
        <w:numPr>
          <w:ilvl w:val="2"/>
          <w:numId w:val="3"/>
        </w:numPr>
        <w:spacing w:line="240" w:lineRule="auto"/>
        <w:rPr>
          <w:color w:val="000000"/>
        </w:rPr>
      </w:pPr>
      <w:r>
        <w:rPr>
          <w:rFonts w:hint="eastAsia"/>
          <w:color w:val="000000"/>
        </w:rPr>
        <w:t>硫酸，(1+1)水溶液；</w:t>
      </w:r>
    </w:p>
    <w:p w14:paraId="618EAD10" w14:textId="77777777" w:rsidR="0072128B" w:rsidRDefault="0072128B">
      <w:pPr>
        <w:pStyle w:val="af6"/>
        <w:numPr>
          <w:ilvl w:val="2"/>
          <w:numId w:val="3"/>
        </w:numPr>
        <w:spacing w:line="240" w:lineRule="auto"/>
        <w:rPr>
          <w:color w:val="000000"/>
        </w:rPr>
      </w:pPr>
      <w:r>
        <w:rPr>
          <w:rFonts w:hint="eastAsia"/>
          <w:color w:val="000000"/>
        </w:rPr>
        <w:t>甲基橙指示液，1g/L；</w:t>
      </w:r>
    </w:p>
    <w:p w14:paraId="39922983" w14:textId="77777777" w:rsidR="0072128B" w:rsidRDefault="0072128B">
      <w:pPr>
        <w:pStyle w:val="af6"/>
        <w:numPr>
          <w:ilvl w:val="2"/>
          <w:numId w:val="3"/>
        </w:numPr>
        <w:spacing w:line="240" w:lineRule="auto"/>
        <w:rPr>
          <w:color w:val="000000"/>
        </w:rPr>
      </w:pPr>
      <w:r>
        <w:rPr>
          <w:rFonts w:hint="eastAsia"/>
          <w:color w:val="000000"/>
        </w:rPr>
        <w:t>酚酞指示液，10g/L；</w:t>
      </w:r>
    </w:p>
    <w:p w14:paraId="374F533E" w14:textId="77777777" w:rsidR="0072128B" w:rsidRDefault="0072128B">
      <w:pPr>
        <w:pStyle w:val="af6"/>
        <w:numPr>
          <w:ilvl w:val="2"/>
          <w:numId w:val="3"/>
        </w:numPr>
        <w:spacing w:line="240" w:lineRule="auto"/>
        <w:rPr>
          <w:color w:val="000000"/>
        </w:rPr>
      </w:pPr>
      <w:r>
        <w:rPr>
          <w:rFonts w:hint="eastAsia"/>
          <w:color w:val="000000"/>
        </w:rPr>
        <w:t>氢氧化钠，</w:t>
      </w:r>
      <w:r>
        <w:rPr>
          <w:rFonts w:hint="eastAsia"/>
          <w:i/>
          <w:color w:val="000000"/>
        </w:rPr>
        <w:t>c</w:t>
      </w:r>
      <w:r>
        <w:rPr>
          <w:rFonts w:hint="eastAsia"/>
          <w:color w:val="000000"/>
        </w:rPr>
        <w:t>(NaOH)=0．5mol／L标准滴定溶液，按QB/T 2739相关规定配制；</w:t>
      </w:r>
    </w:p>
    <w:p w14:paraId="79394464" w14:textId="77777777" w:rsidR="0072128B" w:rsidRDefault="0072128B">
      <w:pPr>
        <w:pStyle w:val="af6"/>
        <w:numPr>
          <w:ilvl w:val="2"/>
          <w:numId w:val="3"/>
        </w:numPr>
        <w:spacing w:line="240" w:lineRule="auto"/>
        <w:rPr>
          <w:color w:val="000000"/>
        </w:rPr>
      </w:pPr>
      <w:r>
        <w:rPr>
          <w:rFonts w:hint="eastAsia"/>
          <w:color w:val="000000"/>
        </w:rPr>
        <w:t>蜂蜡</w:t>
      </w:r>
    </w:p>
    <w:p w14:paraId="2501AC7C" w14:textId="77777777" w:rsidR="0072128B" w:rsidRDefault="0072128B">
      <w:pPr>
        <w:pStyle w:val="af6"/>
        <w:numPr>
          <w:ilvl w:val="2"/>
          <w:numId w:val="3"/>
        </w:numPr>
        <w:spacing w:line="240" w:lineRule="auto"/>
        <w:rPr>
          <w:color w:val="000000"/>
        </w:rPr>
      </w:pPr>
      <w:r>
        <w:rPr>
          <w:rFonts w:hint="eastAsia"/>
          <w:color w:val="000000"/>
        </w:rPr>
        <w:t>半精炼石蜡，60号；</w:t>
      </w:r>
    </w:p>
    <w:p w14:paraId="4C42EA23" w14:textId="77777777" w:rsidR="0072128B" w:rsidRDefault="0072128B">
      <w:pPr>
        <w:pStyle w:val="af6"/>
        <w:numPr>
          <w:ilvl w:val="2"/>
          <w:numId w:val="3"/>
        </w:numPr>
        <w:spacing w:line="240" w:lineRule="auto"/>
        <w:rPr>
          <w:color w:val="000000"/>
        </w:rPr>
      </w:pPr>
      <w:r>
        <w:rPr>
          <w:rFonts w:hint="eastAsia"/>
          <w:color w:val="000000"/>
        </w:rPr>
        <w:t>蜡块：按约10:4:1的重量比依次取水和半精炼石蜡（A.3.6）、蜂蜡于铝锅中，置于电炉上加热，微沸，蜡块熔融混匀后倒入瓷盘使成饼块，冷却，取出蜡块并晾干，划块，使每块大小约7g。</w:t>
      </w:r>
    </w:p>
    <w:p w14:paraId="3E1D196E" w14:textId="77777777" w:rsidR="0072128B" w:rsidRDefault="0072128B">
      <w:pPr>
        <w:pStyle w:val="a1"/>
        <w:wordWrap/>
        <w:ind w:left="0"/>
        <w:rPr>
          <w:color w:val="000000"/>
        </w:rPr>
      </w:pPr>
      <w:r>
        <w:rPr>
          <w:rFonts w:hint="eastAsia"/>
          <w:color w:val="000000"/>
        </w:rPr>
        <w:t>仪器</w:t>
      </w:r>
    </w:p>
    <w:p w14:paraId="7D656D32" w14:textId="77777777" w:rsidR="0072128B" w:rsidRDefault="0072128B">
      <w:pPr>
        <w:pStyle w:val="af6"/>
      </w:pPr>
      <w:r>
        <w:rPr>
          <w:rFonts w:hint="eastAsia"/>
        </w:rPr>
        <w:t>普通实验室仪器和</w:t>
      </w:r>
    </w:p>
    <w:p w14:paraId="371B0802" w14:textId="77777777" w:rsidR="0072128B" w:rsidRDefault="0072128B">
      <w:pPr>
        <w:pStyle w:val="af6"/>
        <w:numPr>
          <w:ilvl w:val="2"/>
          <w:numId w:val="3"/>
        </w:numPr>
        <w:spacing w:line="240" w:lineRule="auto"/>
        <w:rPr>
          <w:color w:val="000000"/>
        </w:rPr>
      </w:pPr>
      <w:r>
        <w:rPr>
          <w:rFonts w:hint="eastAsia"/>
          <w:color w:val="000000"/>
        </w:rPr>
        <w:t>分析天平，精度O．0002g；</w:t>
      </w:r>
    </w:p>
    <w:p w14:paraId="230EFD7C" w14:textId="77777777" w:rsidR="0072128B" w:rsidRDefault="0072128B">
      <w:pPr>
        <w:pStyle w:val="af6"/>
        <w:numPr>
          <w:ilvl w:val="2"/>
          <w:numId w:val="3"/>
        </w:numPr>
        <w:spacing w:line="240" w:lineRule="auto"/>
        <w:rPr>
          <w:color w:val="000000"/>
        </w:rPr>
      </w:pPr>
      <w:r>
        <w:rPr>
          <w:rFonts w:hint="eastAsia"/>
          <w:color w:val="000000"/>
        </w:rPr>
        <w:t>烧杯，250mL；</w:t>
      </w:r>
    </w:p>
    <w:p w14:paraId="111F3FD6" w14:textId="77777777" w:rsidR="0072128B" w:rsidRDefault="0072128B">
      <w:pPr>
        <w:pStyle w:val="af6"/>
        <w:numPr>
          <w:ilvl w:val="2"/>
          <w:numId w:val="3"/>
        </w:numPr>
        <w:spacing w:line="240" w:lineRule="auto"/>
        <w:rPr>
          <w:color w:val="000000"/>
        </w:rPr>
      </w:pPr>
      <w:r>
        <w:rPr>
          <w:rFonts w:hint="eastAsia"/>
          <w:color w:val="000000"/>
        </w:rPr>
        <w:t>烧瓶，250mL；</w:t>
      </w:r>
    </w:p>
    <w:p w14:paraId="76E0BAA6" w14:textId="77777777" w:rsidR="0072128B" w:rsidRDefault="0072128B">
      <w:pPr>
        <w:pStyle w:val="af6"/>
        <w:numPr>
          <w:ilvl w:val="2"/>
          <w:numId w:val="3"/>
        </w:numPr>
        <w:spacing w:line="240" w:lineRule="auto"/>
        <w:rPr>
          <w:color w:val="000000"/>
        </w:rPr>
      </w:pPr>
      <w:r>
        <w:rPr>
          <w:rFonts w:hint="eastAsia"/>
          <w:color w:val="000000"/>
        </w:rPr>
        <w:t>量筒，10 mL；</w:t>
      </w:r>
    </w:p>
    <w:p w14:paraId="26655E34" w14:textId="77777777" w:rsidR="0072128B" w:rsidRDefault="0072128B">
      <w:pPr>
        <w:pStyle w:val="af6"/>
        <w:numPr>
          <w:ilvl w:val="2"/>
          <w:numId w:val="3"/>
        </w:numPr>
        <w:spacing w:line="240" w:lineRule="auto"/>
        <w:rPr>
          <w:color w:val="000000"/>
        </w:rPr>
      </w:pPr>
      <w:r>
        <w:rPr>
          <w:rFonts w:hint="eastAsia"/>
          <w:color w:val="000000"/>
        </w:rPr>
        <w:t>无塞滴定管(B级)，25mL；</w:t>
      </w:r>
    </w:p>
    <w:p w14:paraId="19DBB9F3" w14:textId="77777777" w:rsidR="0072128B" w:rsidRDefault="0072128B">
      <w:pPr>
        <w:pStyle w:val="af6"/>
        <w:numPr>
          <w:ilvl w:val="2"/>
          <w:numId w:val="3"/>
        </w:numPr>
        <w:spacing w:line="240" w:lineRule="auto"/>
        <w:rPr>
          <w:color w:val="000000"/>
        </w:rPr>
      </w:pPr>
      <w:r>
        <w:rPr>
          <w:rFonts w:hint="eastAsia"/>
          <w:color w:val="000000"/>
        </w:rPr>
        <w:t>表面皿，</w:t>
      </w:r>
      <w:r>
        <w:rPr>
          <w:rFonts w:hint="eastAsia"/>
          <w:i/>
          <w:color w:val="000000"/>
        </w:rPr>
        <w:t>Φ</w:t>
      </w:r>
      <w:r>
        <w:rPr>
          <w:rFonts w:hint="eastAsia"/>
          <w:color w:val="000000"/>
        </w:rPr>
        <w:t>(85±5)mm；</w:t>
      </w:r>
    </w:p>
    <w:p w14:paraId="1D795694" w14:textId="77777777" w:rsidR="0072128B" w:rsidRDefault="0072128B">
      <w:pPr>
        <w:pStyle w:val="af6"/>
        <w:numPr>
          <w:ilvl w:val="2"/>
          <w:numId w:val="3"/>
        </w:numPr>
        <w:spacing w:line="240" w:lineRule="auto"/>
        <w:rPr>
          <w:color w:val="000000"/>
        </w:rPr>
      </w:pPr>
      <w:r>
        <w:rPr>
          <w:rFonts w:hint="eastAsia"/>
          <w:color w:val="000000"/>
        </w:rPr>
        <w:t>烘箱，可控制在</w:t>
      </w:r>
      <w:r>
        <w:rPr>
          <w:color w:val="000000"/>
        </w:rPr>
        <w:t>(</w:t>
      </w:r>
      <w:r>
        <w:rPr>
          <w:rFonts w:hint="eastAsia"/>
          <w:color w:val="000000"/>
        </w:rPr>
        <w:t>103±2</w:t>
      </w:r>
      <w:r>
        <w:rPr>
          <w:color w:val="000000"/>
        </w:rPr>
        <w:t>)</w:t>
      </w:r>
      <w:r>
        <w:rPr>
          <w:rFonts w:hint="eastAsia"/>
          <w:color w:val="000000"/>
        </w:rPr>
        <w:t>℃；</w:t>
      </w:r>
    </w:p>
    <w:p w14:paraId="52FB2130" w14:textId="77777777" w:rsidR="0072128B" w:rsidRDefault="0072128B">
      <w:pPr>
        <w:pStyle w:val="af6"/>
        <w:numPr>
          <w:ilvl w:val="2"/>
          <w:numId w:val="3"/>
        </w:numPr>
        <w:spacing w:line="240" w:lineRule="auto"/>
        <w:rPr>
          <w:color w:val="000000"/>
        </w:rPr>
      </w:pPr>
      <w:r>
        <w:rPr>
          <w:rFonts w:hint="eastAsia"/>
          <w:color w:val="000000"/>
        </w:rPr>
        <w:t>沸水浴。</w:t>
      </w:r>
    </w:p>
    <w:p w14:paraId="07351BD6" w14:textId="77777777" w:rsidR="0072128B" w:rsidRDefault="0072128B">
      <w:pPr>
        <w:pStyle w:val="a1"/>
        <w:wordWrap/>
        <w:ind w:left="0"/>
        <w:rPr>
          <w:color w:val="000000"/>
        </w:rPr>
      </w:pPr>
      <w:r>
        <w:rPr>
          <w:rFonts w:hint="eastAsia"/>
          <w:color w:val="000000"/>
        </w:rPr>
        <w:t>程序</w:t>
      </w:r>
    </w:p>
    <w:p w14:paraId="1B799BB7" w14:textId="77777777" w:rsidR="0072128B" w:rsidRDefault="0072128B">
      <w:pPr>
        <w:pStyle w:val="af6"/>
        <w:numPr>
          <w:ilvl w:val="2"/>
          <w:numId w:val="3"/>
        </w:numPr>
        <w:spacing w:line="240" w:lineRule="auto"/>
        <w:rPr>
          <w:color w:val="000000"/>
        </w:rPr>
      </w:pPr>
      <w:r>
        <w:rPr>
          <w:rFonts w:hint="eastAsia"/>
          <w:color w:val="000000"/>
        </w:rPr>
        <w:t>总脂肪酸的测定</w:t>
      </w:r>
    </w:p>
    <w:p w14:paraId="23576D16" w14:textId="77777777" w:rsidR="0072128B" w:rsidRDefault="0072128B">
      <w:pPr>
        <w:pStyle w:val="af6"/>
        <w:spacing w:line="300" w:lineRule="auto"/>
        <w:ind w:left="0" w:firstLineChars="200" w:firstLine="420"/>
        <w:rPr>
          <w:color w:val="000000"/>
        </w:rPr>
      </w:pPr>
      <w:r>
        <w:rPr>
          <w:rFonts w:hint="eastAsia"/>
          <w:color w:val="000000"/>
        </w:rPr>
        <w:t>分别称取试验份（5</w:t>
      </w:r>
      <w:r>
        <w:rPr>
          <w:color w:val="000000"/>
        </w:rPr>
        <w:t>.1）</w:t>
      </w:r>
      <w:r>
        <w:rPr>
          <w:rFonts w:hint="eastAsia"/>
          <w:color w:val="000000"/>
        </w:rPr>
        <w:t>约10g（称准至0.001g）和自制的蜡块(A.3.8)（称准至0.001g），将样品放于250mL烧杯中，并插入一支玻璃棒。</w:t>
      </w:r>
    </w:p>
    <w:p w14:paraId="6C00A1E8" w14:textId="77777777" w:rsidR="0072128B" w:rsidRDefault="0072128B">
      <w:pPr>
        <w:pStyle w:val="af6"/>
        <w:spacing w:line="300" w:lineRule="auto"/>
        <w:ind w:left="0" w:firstLineChars="200" w:firstLine="420"/>
        <w:rPr>
          <w:color w:val="000000"/>
        </w:rPr>
      </w:pPr>
      <w:r>
        <w:rPr>
          <w:rFonts w:hint="eastAsia"/>
          <w:color w:val="000000"/>
        </w:rPr>
        <w:t>烧杯中加入热蒸馏水约200mL，置于水浴锅上溶解。</w:t>
      </w:r>
    </w:p>
    <w:p w14:paraId="6F5034F8" w14:textId="77777777" w:rsidR="0072128B" w:rsidRDefault="0072128B">
      <w:pPr>
        <w:pStyle w:val="af6"/>
        <w:spacing w:line="300" w:lineRule="auto"/>
        <w:ind w:left="0" w:firstLineChars="200" w:firstLine="420"/>
        <w:rPr>
          <w:color w:val="000000"/>
        </w:rPr>
      </w:pPr>
      <w:r>
        <w:rPr>
          <w:rFonts w:hint="eastAsia"/>
          <w:color w:val="000000"/>
        </w:rPr>
        <w:t>样品溶解完毕，量取硫酸(A.3.2)10mL（必要时可酌情多加硫酸以对样品进行充分酸化），沿烧杯壁徐徐加入，搅拌均匀，计时，待脂肪酸澄清后加入已知重量的蜡块，1h后取出，放入水槽中冷却(若脂肪酸内有气泡必须再加热溶解，直至赶走气泡)。</w:t>
      </w:r>
    </w:p>
    <w:p w14:paraId="730CF950" w14:textId="77777777" w:rsidR="0072128B" w:rsidRDefault="0072128B">
      <w:pPr>
        <w:pStyle w:val="af6"/>
        <w:spacing w:line="300" w:lineRule="auto"/>
        <w:ind w:left="0" w:firstLineChars="200" w:firstLine="420"/>
        <w:rPr>
          <w:color w:val="000000"/>
        </w:rPr>
      </w:pPr>
      <w:r>
        <w:rPr>
          <w:rFonts w:hint="eastAsia"/>
          <w:color w:val="000000"/>
        </w:rPr>
        <w:t>取出混合蜡块，将混合蜡块用滤纸吸出水分，并用小刀将烧杯壁及玻璃棒上的混合蜡刮下，放置天平上称重（称准至0.001g）。</w:t>
      </w:r>
    </w:p>
    <w:p w14:paraId="53C56F91" w14:textId="2481FE73" w:rsidR="0072128B" w:rsidRDefault="0072128B">
      <w:pPr>
        <w:pStyle w:val="af6"/>
        <w:spacing w:line="240" w:lineRule="auto"/>
        <w:ind w:left="0" w:firstLineChars="200" w:firstLine="420"/>
        <w:rPr>
          <w:color w:val="000000"/>
        </w:rPr>
      </w:pPr>
      <w:r>
        <w:rPr>
          <w:rFonts w:hint="eastAsia"/>
          <w:color w:val="000000"/>
        </w:rPr>
        <w:t>总脂肪酸含量(</w:t>
      </w:r>
      <w:r w:rsidR="000F7C66" w:rsidRPr="000F7C66">
        <w:rPr>
          <w:iCs/>
          <w:color w:val="000000"/>
        </w:rPr>
        <w:t>X</w:t>
      </w:r>
      <w:r>
        <w:rPr>
          <w:rFonts w:hint="eastAsia"/>
          <w:color w:val="000000"/>
        </w:rPr>
        <w:t>)，以质量</w:t>
      </w:r>
      <w:r w:rsidR="000F7C66">
        <w:rPr>
          <w:rFonts w:hint="eastAsia"/>
          <w:color w:val="000000"/>
        </w:rPr>
        <w:t>百</w:t>
      </w:r>
      <w:r>
        <w:rPr>
          <w:rFonts w:hint="eastAsia"/>
          <w:color w:val="000000"/>
        </w:rPr>
        <w:t>分数表示，按式(A</w:t>
      </w:r>
      <w:r w:rsidR="00E223B6">
        <w:rPr>
          <w:color w:val="000000"/>
        </w:rPr>
        <w:t>.</w:t>
      </w:r>
      <w:r>
        <w:rPr>
          <w:rFonts w:hint="eastAsia"/>
          <w:color w:val="000000"/>
        </w:rPr>
        <w:t>1)计算。</w:t>
      </w:r>
    </w:p>
    <w:p w14:paraId="5855F11B" w14:textId="6991172B" w:rsidR="0072128B" w:rsidRDefault="000F7C66" w:rsidP="00EA6438">
      <w:pPr>
        <w:ind w:firstLineChars="450" w:firstLine="945"/>
        <w:rPr>
          <w:rFonts w:ascii="宋体" w:hAnsi="宋体"/>
          <w:color w:val="000000"/>
          <w:kern w:val="0"/>
          <w:szCs w:val="20"/>
        </w:rPr>
      </w:pPr>
      <m:oMath>
        <m:r>
          <w:rPr>
            <w:rFonts w:ascii="Cambria Math"/>
            <w:color w:val="000000"/>
          </w:rPr>
          <m:t>X</m:t>
        </m:r>
        <m:r>
          <m:rPr>
            <m:sty m:val="p"/>
          </m:rPr>
          <w:rPr>
            <w:rFonts w:ascii="Cambria Math" w:hint="eastAsia"/>
            <w:color w:val="000000"/>
          </w:rPr>
          <m:t>（</m:t>
        </m:r>
        <m:r>
          <m:rPr>
            <m:sty m:val="p"/>
          </m:rPr>
          <w:rPr>
            <w:rFonts w:ascii="Cambria Math"/>
            <w:color w:val="000000"/>
          </w:rPr>
          <m:t>%</m:t>
        </m:r>
        <m:r>
          <m:rPr>
            <m:sty m:val="p"/>
          </m:rPr>
          <w:rPr>
            <w:rFonts w:ascii="Cambria Math" w:hint="eastAsia"/>
            <w:color w:val="000000"/>
          </w:rPr>
          <m:t>）</m:t>
        </m:r>
        <m:r>
          <w:rPr>
            <w:rFonts w:ascii="Cambria Math"/>
            <w:color w:val="000000"/>
          </w:rPr>
          <m:t>=</m:t>
        </m:r>
        <m:r>
          <m:rPr>
            <m:sty m:val="p"/>
          </m:rPr>
          <w:rPr>
            <w:rFonts w:ascii="Cambria Math" w:hint="eastAsia"/>
            <w:color w:val="000000"/>
          </w:rPr>
          <m:t>（</m:t>
        </m:r>
        <m:f>
          <m:fPr>
            <m:ctrlPr>
              <w:rPr>
                <w:rFonts w:ascii="Cambria Math" w:hAnsi="Cambria Math"/>
                <w:i/>
                <w:color w:val="000000"/>
              </w:rPr>
            </m:ctrlPr>
          </m:fPr>
          <m:num>
            <m:sSub>
              <m:sSubPr>
                <m:ctrlPr>
                  <w:rPr>
                    <w:rFonts w:ascii="Cambria Math" w:hAnsi="Cambria Math"/>
                    <w:i/>
                    <w:color w:val="000000"/>
                  </w:rPr>
                </m:ctrlPr>
              </m:sSubPr>
              <m:e>
                <m:r>
                  <w:rPr>
                    <w:rFonts w:ascii="Cambria Math"/>
                    <w:color w:val="000000"/>
                  </w:rPr>
                  <m:t>m</m:t>
                </m:r>
              </m:e>
              <m:sub>
                <m:r>
                  <w:rPr>
                    <w:rFonts w:ascii="Cambria Math"/>
                    <w:color w:val="000000"/>
                  </w:rPr>
                  <m:t>2</m:t>
                </m:r>
              </m:sub>
            </m:sSub>
          </m:num>
          <m:den>
            <m:sSub>
              <m:sSubPr>
                <m:ctrlPr>
                  <w:rPr>
                    <w:rFonts w:ascii="Cambria Math" w:hAnsi="Cambria Math"/>
                    <w:i/>
                    <w:color w:val="000000"/>
                  </w:rPr>
                </m:ctrlPr>
              </m:sSubPr>
              <m:e>
                <m:r>
                  <w:rPr>
                    <w:rFonts w:ascii="Cambria Math"/>
                    <w:color w:val="000000"/>
                  </w:rPr>
                  <m:t>m</m:t>
                </m:r>
              </m:e>
              <m:sub>
                <m:r>
                  <w:rPr>
                    <w:rFonts w:ascii="Cambria Math"/>
                    <w:color w:val="000000"/>
                  </w:rPr>
                  <m:t>0</m:t>
                </m:r>
              </m:sub>
            </m:sSub>
          </m:den>
        </m:f>
        <m:r>
          <w:rPr>
            <w:rFonts w:ascii="Cambria Math"/>
            <w:color w:val="000000"/>
          </w:rPr>
          <m:t>-</m:t>
        </m:r>
        <m:r>
          <w:rPr>
            <w:rFonts w:ascii="Cambria Math" w:hint="eastAsia"/>
            <w:color w:val="000000"/>
          </w:rPr>
          <m:t>γ</m:t>
        </m:r>
        <m:r>
          <m:rPr>
            <m:sty m:val="p"/>
          </m:rPr>
          <w:rPr>
            <w:rFonts w:ascii="Cambria Math" w:hint="eastAsia"/>
            <w:color w:val="000000"/>
          </w:rPr>
          <m:t>）</m:t>
        </m:r>
        <m:r>
          <w:rPr>
            <w:rFonts w:ascii="Cambria Math"/>
            <w:color w:val="000000"/>
          </w:rPr>
          <m:t>×</m:t>
        </m:r>
        <m:r>
          <w:rPr>
            <w:rFonts w:ascii="Cambria Math"/>
            <w:color w:val="000000"/>
          </w:rPr>
          <m:t>100+A</m:t>
        </m:r>
      </m:oMath>
      <w:r w:rsidR="0072128B">
        <w:rPr>
          <w:rFonts w:hint="eastAsia"/>
          <w:color w:val="000000"/>
        </w:rPr>
        <w:t>……</w:t>
      </w:r>
      <w:proofErr w:type="gramStart"/>
      <w:r w:rsidR="0072128B">
        <w:rPr>
          <w:rFonts w:hint="eastAsia"/>
          <w:color w:val="000000"/>
        </w:rPr>
        <w:t>……………………………………</w:t>
      </w:r>
      <w:proofErr w:type="gramEnd"/>
      <w:r w:rsidR="0072128B">
        <w:rPr>
          <w:rFonts w:hint="eastAsia"/>
          <w:color w:val="000000"/>
        </w:rPr>
        <w:t>（</w:t>
      </w:r>
      <w:r w:rsidR="0072128B">
        <w:rPr>
          <w:rFonts w:hint="eastAsia"/>
          <w:color w:val="000000"/>
        </w:rPr>
        <w:t>A</w:t>
      </w:r>
      <w:r w:rsidR="00E223B6">
        <w:rPr>
          <w:color w:val="000000"/>
        </w:rPr>
        <w:t>.</w:t>
      </w:r>
      <w:r w:rsidR="0072128B">
        <w:rPr>
          <w:rFonts w:hint="eastAsia"/>
          <w:color w:val="000000"/>
        </w:rPr>
        <w:t>1</w:t>
      </w:r>
      <w:r w:rsidR="0072128B">
        <w:rPr>
          <w:rFonts w:hint="eastAsia"/>
          <w:color w:val="000000"/>
        </w:rPr>
        <w:t>）</w:t>
      </w:r>
    </w:p>
    <w:p w14:paraId="740F7412" w14:textId="4E89CB4E" w:rsidR="0072128B" w:rsidRDefault="0072128B">
      <w:pPr>
        <w:ind w:firstLineChars="200" w:firstLine="420"/>
        <w:rPr>
          <w:rFonts w:ascii="宋体" w:hAnsi="宋体"/>
          <w:color w:val="000000"/>
          <w:kern w:val="0"/>
          <w:szCs w:val="20"/>
        </w:rPr>
      </w:pPr>
      <w:r>
        <w:rPr>
          <w:rStyle w:val="Char0"/>
          <w:rFonts w:hint="eastAsia"/>
          <w:color w:val="000000"/>
        </w:rPr>
        <w:lastRenderedPageBreak/>
        <w:t>式中</w:t>
      </w:r>
      <w:r>
        <w:rPr>
          <w:rFonts w:ascii="宋体" w:hAnsi="宋体" w:hint="eastAsia"/>
          <w:color w:val="000000"/>
          <w:kern w:val="0"/>
          <w:szCs w:val="20"/>
        </w:rPr>
        <w:t>：</w:t>
      </w:r>
    </w:p>
    <w:p w14:paraId="17493E17" w14:textId="4DF81A14" w:rsidR="000F7C66" w:rsidRDefault="000F7C66">
      <w:pPr>
        <w:ind w:firstLineChars="200" w:firstLine="420"/>
        <w:rPr>
          <w:rFonts w:ascii="宋体" w:hAnsi="宋体"/>
          <w:color w:val="000000"/>
          <w:kern w:val="0"/>
          <w:szCs w:val="20"/>
        </w:rPr>
      </w:pPr>
      <w:r w:rsidRPr="000F7C66">
        <w:rPr>
          <w:rFonts w:ascii="宋体" w:hAnsi="宋体"/>
          <w:i/>
          <w:iCs/>
          <w:color w:val="000000"/>
          <w:kern w:val="0"/>
          <w:szCs w:val="20"/>
        </w:rPr>
        <w:t>X</w:t>
      </w:r>
      <w:r w:rsidRPr="000F7C66">
        <w:rPr>
          <w:rFonts w:ascii="宋体" w:hAnsi="宋体" w:hint="eastAsia"/>
          <w:color w:val="000000"/>
          <w:kern w:val="0"/>
          <w:szCs w:val="20"/>
        </w:rPr>
        <w:t>——总脂肪酸含量</w:t>
      </w:r>
      <w:r>
        <w:rPr>
          <w:rFonts w:ascii="宋体" w:hAnsi="宋体" w:hint="eastAsia"/>
          <w:color w:val="000000"/>
          <w:kern w:val="0"/>
          <w:szCs w:val="20"/>
        </w:rPr>
        <w:t>，%；</w:t>
      </w:r>
    </w:p>
    <w:p w14:paraId="0FE4B986" w14:textId="079C096D" w:rsidR="0072128B" w:rsidRDefault="0072128B">
      <w:pPr>
        <w:pStyle w:val="af6"/>
        <w:spacing w:line="240" w:lineRule="auto"/>
        <w:rPr>
          <w:color w:val="000000"/>
        </w:rPr>
      </w:pPr>
      <w:r>
        <w:rPr>
          <w:rFonts w:hint="eastAsia"/>
          <w:color w:val="000000"/>
        </w:rPr>
        <w:t>m</w:t>
      </w:r>
      <w:r>
        <w:rPr>
          <w:rFonts w:hint="eastAsia"/>
          <w:color w:val="000000"/>
          <w:vertAlign w:val="subscript"/>
        </w:rPr>
        <w:t>0</w:t>
      </w:r>
      <w:bookmarkStart w:id="7" w:name="_Hlk81400271"/>
      <w:r>
        <w:rPr>
          <w:rFonts w:hint="eastAsia"/>
          <w:color w:val="000000"/>
        </w:rPr>
        <w:t>——</w:t>
      </w:r>
      <w:bookmarkEnd w:id="7"/>
      <w:r>
        <w:rPr>
          <w:rFonts w:hint="eastAsia"/>
          <w:color w:val="000000"/>
        </w:rPr>
        <w:t>试验份的质量</w:t>
      </w:r>
      <w:r>
        <w:rPr>
          <w:rFonts w:hint="eastAsia"/>
          <w:color w:val="000000"/>
          <w:szCs w:val="21"/>
        </w:rPr>
        <w:t>，g；</w:t>
      </w:r>
    </w:p>
    <w:p w14:paraId="318AFC91" w14:textId="7B5AAE85" w:rsidR="0072128B" w:rsidRDefault="0072128B">
      <w:pPr>
        <w:pStyle w:val="af6"/>
        <w:spacing w:line="240" w:lineRule="auto"/>
        <w:rPr>
          <w:color w:val="000000"/>
        </w:rPr>
      </w:pPr>
      <w:r>
        <w:rPr>
          <w:rFonts w:hint="eastAsia"/>
          <w:color w:val="000000"/>
        </w:rPr>
        <w:t>m</w:t>
      </w:r>
      <w:r>
        <w:rPr>
          <w:rFonts w:hint="eastAsia"/>
          <w:color w:val="000000"/>
          <w:vertAlign w:val="subscript"/>
        </w:rPr>
        <w:t>2</w:t>
      </w:r>
      <w:r>
        <w:rPr>
          <w:rFonts w:hint="eastAsia"/>
          <w:color w:val="000000"/>
        </w:rPr>
        <w:t>——混合蜡块</w:t>
      </w:r>
      <w:r>
        <w:rPr>
          <w:rFonts w:hint="eastAsia"/>
          <w:color w:val="000000"/>
          <w:szCs w:val="21"/>
        </w:rPr>
        <w:t>的</w:t>
      </w:r>
      <w:r>
        <w:rPr>
          <w:rFonts w:hint="eastAsia"/>
          <w:color w:val="000000"/>
        </w:rPr>
        <w:t>质量</w:t>
      </w:r>
      <w:r>
        <w:rPr>
          <w:rFonts w:hint="eastAsia"/>
          <w:color w:val="000000"/>
          <w:szCs w:val="21"/>
        </w:rPr>
        <w:t>，g</w:t>
      </w:r>
      <w:r>
        <w:rPr>
          <w:rFonts w:hint="eastAsia"/>
          <w:color w:val="000000"/>
        </w:rPr>
        <w:t>；</w:t>
      </w:r>
    </w:p>
    <w:p w14:paraId="60E618D4" w14:textId="460B5C92" w:rsidR="008E5DF6" w:rsidRPr="008E5DF6" w:rsidRDefault="008E5DF6">
      <w:pPr>
        <w:pStyle w:val="af6"/>
        <w:spacing w:line="240" w:lineRule="auto"/>
        <w:rPr>
          <w:rFonts w:hint="eastAsia"/>
          <w:color w:val="000000"/>
        </w:rPr>
      </w:pPr>
      <w:r w:rsidRPr="006A34C7">
        <w:rPr>
          <w:rFonts w:hint="eastAsia"/>
          <w:i/>
          <w:iCs/>
          <w:color w:val="000000"/>
        </w:rPr>
        <w:t>γ</w:t>
      </w:r>
      <w:r w:rsidR="006A34C7" w:rsidRPr="006A34C7">
        <w:rPr>
          <w:rFonts w:hint="eastAsia"/>
          <w:color w:val="000000"/>
        </w:rPr>
        <w:t>——</w:t>
      </w:r>
      <w:r w:rsidRPr="008E5DF6">
        <w:rPr>
          <w:rFonts w:hint="eastAsia"/>
          <w:color w:val="000000"/>
        </w:rPr>
        <w:t>折算系数</w:t>
      </w:r>
      <w:r>
        <w:rPr>
          <w:rFonts w:hint="eastAsia"/>
          <w:color w:val="000000"/>
        </w:rPr>
        <w:t>；</w:t>
      </w:r>
    </w:p>
    <w:p w14:paraId="3C081820" w14:textId="77777777" w:rsidR="0072128B" w:rsidRDefault="0072128B">
      <w:pPr>
        <w:pStyle w:val="af6"/>
        <w:spacing w:line="240" w:lineRule="auto"/>
        <w:rPr>
          <w:color w:val="000000"/>
        </w:rPr>
      </w:pPr>
      <w:r>
        <w:rPr>
          <w:rFonts w:hint="eastAsia"/>
          <w:color w:val="000000"/>
        </w:rPr>
        <w:t>A-——校正值(一般不大于0.5%)。</w:t>
      </w:r>
    </w:p>
    <w:p w14:paraId="1D92481D" w14:textId="77777777" w:rsidR="0072128B" w:rsidRDefault="0072128B">
      <w:pPr>
        <w:pStyle w:val="af6"/>
        <w:spacing w:line="300" w:lineRule="auto"/>
        <w:ind w:left="0" w:firstLineChars="200" w:firstLine="360"/>
      </w:pPr>
      <w:r>
        <w:rPr>
          <w:rFonts w:hint="eastAsia"/>
          <w:sz w:val="18"/>
          <w:szCs w:val="18"/>
        </w:rPr>
        <w:t>注1：皂放置在水浴锅上加热分解时间不宜过长，试验必须控制在2h内完成。</w:t>
      </w:r>
    </w:p>
    <w:p w14:paraId="0FE534C3" w14:textId="77777777" w:rsidR="0072128B" w:rsidRDefault="0072128B">
      <w:pPr>
        <w:pStyle w:val="af6"/>
        <w:spacing w:line="300" w:lineRule="auto"/>
        <w:ind w:left="0" w:firstLineChars="200" w:firstLine="360"/>
        <w:rPr>
          <w:color w:val="000000"/>
        </w:rPr>
      </w:pPr>
      <w:r>
        <w:rPr>
          <w:rFonts w:hint="eastAsia"/>
          <w:sz w:val="18"/>
          <w:szCs w:val="18"/>
        </w:rPr>
        <w:t>注2：对于一些加有无机物的皂，可在试验时加入氟化钠约2g，以保证混合蜡饼的表面结实。</w:t>
      </w:r>
    </w:p>
    <w:p w14:paraId="6725E777" w14:textId="77777777" w:rsidR="0072128B" w:rsidRDefault="0072128B">
      <w:pPr>
        <w:pStyle w:val="af6"/>
        <w:spacing w:line="300" w:lineRule="auto"/>
        <w:ind w:left="0" w:firstLineChars="200" w:firstLine="360"/>
        <w:rPr>
          <w:color w:val="000000"/>
        </w:rPr>
      </w:pPr>
      <w:r>
        <w:rPr>
          <w:rFonts w:hint="eastAsia"/>
          <w:sz w:val="18"/>
          <w:szCs w:val="18"/>
        </w:rPr>
        <w:t>注3：对脂肪酸含量在5%以下的皂，本方法不适用。</w:t>
      </w:r>
    </w:p>
    <w:p w14:paraId="342DBD23" w14:textId="77777777" w:rsidR="0072128B" w:rsidRDefault="0072128B">
      <w:pPr>
        <w:pStyle w:val="af6"/>
        <w:numPr>
          <w:ilvl w:val="2"/>
          <w:numId w:val="3"/>
        </w:numPr>
        <w:spacing w:line="240" w:lineRule="auto"/>
        <w:rPr>
          <w:color w:val="000000"/>
        </w:rPr>
      </w:pPr>
      <w:r>
        <w:rPr>
          <w:rFonts w:hint="eastAsia"/>
          <w:color w:val="000000"/>
        </w:rPr>
        <w:t>平均相对分子质量的测定</w:t>
      </w:r>
    </w:p>
    <w:p w14:paraId="59BDB9AF" w14:textId="77777777" w:rsidR="0072128B" w:rsidRDefault="0072128B">
      <w:pPr>
        <w:pStyle w:val="af6"/>
        <w:spacing w:line="300" w:lineRule="auto"/>
        <w:ind w:left="0" w:firstLineChars="200" w:firstLine="420"/>
        <w:rPr>
          <w:color w:val="000000"/>
        </w:rPr>
      </w:pPr>
      <w:r>
        <w:rPr>
          <w:rFonts w:hint="eastAsia"/>
          <w:color w:val="000000"/>
        </w:rPr>
        <w:t>称取试验份（5</w:t>
      </w:r>
      <w:r>
        <w:rPr>
          <w:color w:val="000000"/>
        </w:rPr>
        <w:t>.1）</w:t>
      </w:r>
      <w:r>
        <w:rPr>
          <w:rFonts w:hint="eastAsia"/>
          <w:color w:val="000000"/>
        </w:rPr>
        <w:t>约20g于250mL的烧杯中，再加入约200mL的热蒸馏水置于水浴锅（A.4.8）中溶解。</w:t>
      </w:r>
    </w:p>
    <w:p w14:paraId="5E8963D6" w14:textId="77777777" w:rsidR="0072128B" w:rsidRDefault="0072128B">
      <w:pPr>
        <w:pStyle w:val="af6"/>
        <w:spacing w:line="300" w:lineRule="auto"/>
        <w:ind w:left="0" w:firstLineChars="200" w:firstLine="420"/>
        <w:rPr>
          <w:color w:val="000000"/>
        </w:rPr>
      </w:pPr>
      <w:r>
        <w:rPr>
          <w:rFonts w:hint="eastAsia"/>
          <w:color w:val="000000"/>
        </w:rPr>
        <w:t>溶解完毕加入过量的硫酸（A.3.2）酸化，用甲基橙指示液（A.3.3）指示，搅拌均匀，待脂肪酸澄清后从水浴锅上取下烧杯，冷却，脂肪酸凝固后，弃去脂肪酸下层的酸性水溶液。</w:t>
      </w:r>
    </w:p>
    <w:p w14:paraId="57C7ECD8" w14:textId="77777777" w:rsidR="0072128B" w:rsidRDefault="0072128B">
      <w:pPr>
        <w:pStyle w:val="af6"/>
        <w:spacing w:line="300" w:lineRule="auto"/>
        <w:ind w:left="0" w:firstLineChars="200" w:firstLine="420"/>
        <w:rPr>
          <w:color w:val="000000"/>
        </w:rPr>
      </w:pPr>
      <w:r>
        <w:rPr>
          <w:rFonts w:hint="eastAsia"/>
          <w:color w:val="000000"/>
        </w:rPr>
        <w:t>在盛有脂肪酸的烧杯中再加入热蒸馏水，使脂肪酸溶解、冷却，脂肪酸凝固后，弃去脂肪酸下层的酸性水溶液。</w:t>
      </w:r>
    </w:p>
    <w:p w14:paraId="2BD60E16" w14:textId="77777777" w:rsidR="0072128B" w:rsidRDefault="0072128B">
      <w:pPr>
        <w:pStyle w:val="af6"/>
        <w:spacing w:line="300" w:lineRule="auto"/>
        <w:ind w:left="0" w:firstLineChars="200" w:firstLine="420"/>
        <w:rPr>
          <w:color w:val="000000"/>
        </w:rPr>
      </w:pPr>
      <w:r>
        <w:rPr>
          <w:rFonts w:hint="eastAsia"/>
          <w:color w:val="000000"/>
        </w:rPr>
        <w:t>重复上述操作，直至脂肪酸下层的水溶液对甲基橙指示液呈中性（黄色）。</w:t>
      </w:r>
    </w:p>
    <w:p w14:paraId="4DE71FE2" w14:textId="77777777" w:rsidR="0072128B" w:rsidRDefault="0072128B">
      <w:pPr>
        <w:pStyle w:val="af6"/>
        <w:spacing w:line="300" w:lineRule="auto"/>
        <w:ind w:left="0" w:firstLineChars="200" w:firstLine="420"/>
        <w:rPr>
          <w:color w:val="000000"/>
        </w:rPr>
      </w:pPr>
      <w:r>
        <w:rPr>
          <w:rFonts w:hint="eastAsia"/>
          <w:color w:val="000000"/>
        </w:rPr>
        <w:t>将洗净的脂肪酸倒入放有滤纸的50mL小烧杯中，然后放入(103±2)℃烘箱（A.4.7）中过滤、脱水约30min，取出稍放冷，趁其未凝固时称量。</w:t>
      </w:r>
    </w:p>
    <w:p w14:paraId="36BEFC4A" w14:textId="77777777" w:rsidR="0072128B" w:rsidRDefault="0072128B">
      <w:pPr>
        <w:pStyle w:val="af6"/>
        <w:spacing w:line="300" w:lineRule="auto"/>
        <w:ind w:left="0" w:firstLineChars="200" w:firstLine="420"/>
        <w:rPr>
          <w:color w:val="000000"/>
        </w:rPr>
      </w:pPr>
      <w:r>
        <w:rPr>
          <w:rFonts w:hint="eastAsia"/>
          <w:color w:val="000000"/>
        </w:rPr>
        <w:t>精确称取制得的脂肪酸约1g(精确至0．001g)于250mL三角烧瓶中，加入中性乙醇70mL(A.3.1)，加热溶解，加入酚酞指示液（A.3.4）2滴，用氢氧化钠标准滴定溶液(A.3.5)滴定至溶液呈淡粉色(30s内不褪)，记录读数V。</w:t>
      </w:r>
    </w:p>
    <w:p w14:paraId="57E17EE5" w14:textId="77777777" w:rsidR="0072128B" w:rsidRDefault="0072128B">
      <w:pPr>
        <w:pStyle w:val="af6"/>
        <w:spacing w:line="300" w:lineRule="auto"/>
        <w:ind w:left="0" w:firstLineChars="200" w:firstLine="420"/>
        <w:rPr>
          <w:color w:val="000000"/>
        </w:rPr>
      </w:pPr>
      <w:r>
        <w:rPr>
          <w:rFonts w:hint="eastAsia"/>
          <w:color w:val="000000"/>
        </w:rPr>
        <w:t>脂肪酸平均相对分子质量(</w:t>
      </w:r>
      <w:r>
        <w:rPr>
          <w:rFonts w:hint="eastAsia"/>
          <w:i/>
          <w:color w:val="000000"/>
        </w:rPr>
        <w:t>Y</w:t>
      </w:r>
      <w:r>
        <w:rPr>
          <w:rFonts w:hint="eastAsia"/>
          <w:color w:val="000000"/>
        </w:rPr>
        <w:t>)，以g/mol表示，按式(A</w:t>
      </w:r>
      <w:r w:rsidR="00E223B6">
        <w:rPr>
          <w:color w:val="000000"/>
        </w:rPr>
        <w:t>.</w:t>
      </w:r>
      <w:r>
        <w:rPr>
          <w:rFonts w:hint="eastAsia"/>
          <w:color w:val="000000"/>
        </w:rPr>
        <w:t>2)计算。</w:t>
      </w:r>
    </w:p>
    <w:p w14:paraId="00CDF322" w14:textId="271CD3B9" w:rsidR="0072128B" w:rsidRDefault="000606DB" w:rsidP="00EA6438">
      <w:pPr>
        <w:pStyle w:val="af6"/>
        <w:spacing w:line="240" w:lineRule="auto"/>
        <w:ind w:firstLineChars="350" w:firstLine="735"/>
        <w:rPr>
          <w:color w:val="000000"/>
        </w:rPr>
      </w:pPr>
      <m:oMath>
        <m:r>
          <w:rPr>
            <w:rFonts w:ascii="Cambria Math"/>
            <w:color w:val="000000"/>
          </w:rPr>
          <m:t>Y=</m:t>
        </m:r>
        <m:f>
          <m:fPr>
            <m:ctrlPr>
              <w:rPr>
                <w:rFonts w:ascii="Cambria Math" w:hAnsi="Cambria Math"/>
                <w:i/>
                <w:color w:val="000000"/>
              </w:rPr>
            </m:ctrlPr>
          </m:fPr>
          <m:num>
            <m:r>
              <w:rPr>
                <w:rFonts w:ascii="Cambria Math"/>
                <w:color w:val="000000"/>
              </w:rPr>
              <m:t>m</m:t>
            </m:r>
            <m:r>
              <w:rPr>
                <w:rFonts w:ascii="Cambria Math"/>
                <w:color w:val="000000"/>
              </w:rPr>
              <m:t>×</m:t>
            </m:r>
            <m:r>
              <m:rPr>
                <m:nor/>
              </m:rPr>
              <w:rPr>
                <w:rFonts w:ascii="Cambria Math"/>
                <w:color w:val="000000"/>
              </w:rPr>
              <m:t>1000</m:t>
            </m:r>
            <m:ctrlPr>
              <w:rPr>
                <w:rFonts w:ascii="Cambria Math" w:hAnsi="Cambria Math"/>
                <w:color w:val="000000"/>
              </w:rPr>
            </m:ctrlPr>
          </m:num>
          <m:den>
            <m:r>
              <w:rPr>
                <w:rFonts w:ascii="Cambria Math"/>
                <w:color w:val="000000"/>
              </w:rPr>
              <m:t>c</m:t>
            </m:r>
            <m:r>
              <w:rPr>
                <w:rFonts w:ascii="Cambria Math"/>
                <w:color w:val="000000"/>
              </w:rPr>
              <m:t>×</m:t>
            </m:r>
            <m:r>
              <w:rPr>
                <w:rFonts w:ascii="Cambria Math"/>
                <w:color w:val="000000"/>
              </w:rPr>
              <m:t>V</m:t>
            </m:r>
          </m:den>
        </m:f>
      </m:oMath>
      <w:r w:rsidR="0072128B">
        <w:rPr>
          <w:rFonts w:hint="eastAsia"/>
          <w:color w:val="000000"/>
        </w:rPr>
        <w:t xml:space="preserve"> …………………………………………………… (A</w:t>
      </w:r>
      <w:r w:rsidR="00E223B6">
        <w:rPr>
          <w:color w:val="000000"/>
        </w:rPr>
        <w:t>.</w:t>
      </w:r>
      <w:r w:rsidR="0072128B">
        <w:rPr>
          <w:rFonts w:hint="eastAsia"/>
          <w:color w:val="000000"/>
        </w:rPr>
        <w:t>2)</w:t>
      </w:r>
    </w:p>
    <w:p w14:paraId="77F50DF4" w14:textId="77777777" w:rsidR="0072128B" w:rsidRDefault="0072128B">
      <w:pPr>
        <w:pStyle w:val="af6"/>
        <w:spacing w:line="300" w:lineRule="auto"/>
        <w:ind w:left="0" w:firstLineChars="200" w:firstLine="420"/>
        <w:rPr>
          <w:color w:val="000000"/>
        </w:rPr>
      </w:pPr>
      <w:r>
        <w:rPr>
          <w:rFonts w:hint="eastAsia"/>
          <w:color w:val="000000"/>
        </w:rPr>
        <w:t>式中：</w:t>
      </w:r>
    </w:p>
    <w:p w14:paraId="0F254919" w14:textId="77777777" w:rsidR="0072128B" w:rsidRDefault="0072128B">
      <w:pPr>
        <w:pStyle w:val="af6"/>
        <w:spacing w:line="300" w:lineRule="auto"/>
        <w:ind w:left="0" w:firstLineChars="200" w:firstLine="420"/>
        <w:rPr>
          <w:color w:val="000000"/>
        </w:rPr>
      </w:pPr>
      <w:r>
        <w:rPr>
          <w:rFonts w:hint="eastAsia"/>
          <w:color w:val="000000"/>
        </w:rPr>
        <w:t>m——称取脂肪酸的质量</w:t>
      </w:r>
      <w:r>
        <w:rPr>
          <w:rFonts w:hint="eastAsia"/>
          <w:color w:val="000000"/>
          <w:szCs w:val="21"/>
        </w:rPr>
        <w:t>，g；</w:t>
      </w:r>
    </w:p>
    <w:p w14:paraId="2472020D" w14:textId="77777777" w:rsidR="0072128B" w:rsidRDefault="0072128B">
      <w:pPr>
        <w:pStyle w:val="af6"/>
        <w:spacing w:line="300" w:lineRule="auto"/>
        <w:ind w:left="0"/>
        <w:rPr>
          <w:color w:val="000000"/>
        </w:rPr>
      </w:pPr>
      <w:r>
        <w:rPr>
          <w:rFonts w:hint="eastAsia"/>
          <w:color w:val="000000"/>
        </w:rPr>
        <w:t xml:space="preserve">    c——氢氧化钠标准滴定溶液的摩尔浓度</w:t>
      </w:r>
      <w:r>
        <w:rPr>
          <w:rFonts w:hint="eastAsia"/>
          <w:color w:val="000000"/>
          <w:szCs w:val="21"/>
        </w:rPr>
        <w:t>，mol/L</w:t>
      </w:r>
      <w:r>
        <w:rPr>
          <w:rFonts w:hint="eastAsia"/>
          <w:color w:val="000000"/>
        </w:rPr>
        <w:t>；</w:t>
      </w:r>
    </w:p>
    <w:p w14:paraId="44C56884" w14:textId="77777777" w:rsidR="0072128B" w:rsidRDefault="0072128B">
      <w:pPr>
        <w:pStyle w:val="af6"/>
        <w:spacing w:line="300" w:lineRule="auto"/>
        <w:ind w:left="0"/>
        <w:rPr>
          <w:color w:val="000000"/>
        </w:rPr>
      </w:pPr>
      <w:r>
        <w:rPr>
          <w:rFonts w:hint="eastAsia"/>
          <w:color w:val="000000"/>
        </w:rPr>
        <w:t xml:space="preserve">    V—一滴定消耗的氢氧化钠标准滴定溶液的体积</w:t>
      </w:r>
      <w:r>
        <w:rPr>
          <w:rFonts w:hint="eastAsia"/>
          <w:color w:val="000000"/>
          <w:szCs w:val="21"/>
        </w:rPr>
        <w:t>，mL</w:t>
      </w:r>
      <w:r>
        <w:rPr>
          <w:rFonts w:hint="eastAsia"/>
          <w:color w:val="000000"/>
        </w:rPr>
        <w:t>。</w:t>
      </w:r>
    </w:p>
    <w:p w14:paraId="644767D8" w14:textId="77777777" w:rsidR="0072128B" w:rsidRDefault="0072128B">
      <w:pPr>
        <w:pStyle w:val="a1"/>
        <w:ind w:left="0"/>
        <w:rPr>
          <w:color w:val="000000"/>
          <w:kern w:val="0"/>
        </w:rPr>
      </w:pPr>
      <w:r>
        <w:rPr>
          <w:rFonts w:hint="eastAsia"/>
          <w:color w:val="000000"/>
          <w:kern w:val="0"/>
        </w:rPr>
        <w:t>干钠皂含量（</w:t>
      </w:r>
      <w:r>
        <w:rPr>
          <w:rFonts w:hint="eastAsia"/>
          <w:i/>
          <w:color w:val="000000"/>
          <w:kern w:val="0"/>
        </w:rPr>
        <w:t>Z</w:t>
      </w:r>
      <w:r>
        <w:rPr>
          <w:rFonts w:hint="eastAsia"/>
          <w:color w:val="000000"/>
          <w:kern w:val="0"/>
        </w:rPr>
        <w:t>），以质量分数表示，按式（A3）计算：</w:t>
      </w:r>
    </w:p>
    <w:p w14:paraId="2267A5C8" w14:textId="26533683" w:rsidR="0072128B" w:rsidRDefault="000606DB" w:rsidP="00EA6438">
      <w:pPr>
        <w:pStyle w:val="af6"/>
        <w:spacing w:line="240" w:lineRule="auto"/>
        <w:ind w:firstLineChars="350" w:firstLine="735"/>
        <w:rPr>
          <w:color w:val="000000"/>
        </w:rPr>
      </w:pPr>
      <m:oMath>
        <m:r>
          <w:rPr>
            <w:rFonts w:ascii="Cambria Math"/>
            <w:color w:val="000000"/>
          </w:rPr>
          <m:t>Z</m:t>
        </m:r>
        <m:d>
          <m:dPr>
            <m:ctrlPr>
              <w:rPr>
                <w:rFonts w:ascii="Cambria Math" w:hAnsi="Cambria Math"/>
                <w:i/>
                <w:color w:val="000000"/>
              </w:rPr>
            </m:ctrlPr>
          </m:dPr>
          <m:e>
            <m:r>
              <w:rPr>
                <w:rFonts w:ascii="Cambria Math"/>
                <w:color w:val="000000"/>
              </w:rPr>
              <m:t>%</m:t>
            </m:r>
          </m:e>
        </m:d>
        <m:r>
          <w:rPr>
            <w:rFonts w:ascii="Cambria Math"/>
            <w:color w:val="000000"/>
          </w:rPr>
          <m:t>=X</m:t>
        </m:r>
        <m:r>
          <w:rPr>
            <w:rFonts w:ascii="Cambria Math"/>
            <w:color w:val="000000"/>
          </w:rPr>
          <m:t>×</m:t>
        </m:r>
        <m:f>
          <m:fPr>
            <m:ctrlPr>
              <w:rPr>
                <w:rFonts w:ascii="Cambria Math" w:hAnsi="Cambria Math"/>
                <w:i/>
                <w:color w:val="000000"/>
              </w:rPr>
            </m:ctrlPr>
          </m:fPr>
          <m:num>
            <m:r>
              <w:rPr>
                <w:rFonts w:ascii="Cambria Math"/>
                <w:color w:val="000000"/>
              </w:rPr>
              <m:t>Y+</m:t>
            </m:r>
            <m:r>
              <m:rPr>
                <m:nor/>
              </m:rPr>
              <w:rPr>
                <w:rFonts w:ascii="Cambria Math"/>
                <w:color w:val="000000"/>
              </w:rPr>
              <m:t>22</m:t>
            </m:r>
            <m:ctrlPr>
              <w:rPr>
                <w:rFonts w:ascii="Cambria Math" w:hAnsi="Cambria Math"/>
                <w:color w:val="000000"/>
              </w:rPr>
            </m:ctrlPr>
          </m:num>
          <m:den>
            <m:r>
              <w:rPr>
                <w:rFonts w:ascii="Cambria Math"/>
                <w:color w:val="000000"/>
              </w:rPr>
              <m:t>Y</m:t>
            </m:r>
          </m:den>
        </m:f>
      </m:oMath>
      <w:r w:rsidR="0072128B">
        <w:rPr>
          <w:rFonts w:hint="eastAsia"/>
          <w:color w:val="000000"/>
        </w:rPr>
        <w:t>………………………………………………………(A</w:t>
      </w:r>
      <w:r w:rsidR="002324C1">
        <w:rPr>
          <w:color w:val="000000"/>
        </w:rPr>
        <w:t>.</w:t>
      </w:r>
      <w:r w:rsidR="0072128B">
        <w:rPr>
          <w:rFonts w:hint="eastAsia"/>
          <w:color w:val="000000"/>
        </w:rPr>
        <w:t>3)</w:t>
      </w:r>
    </w:p>
    <w:p w14:paraId="7D4FBB1A" w14:textId="77777777" w:rsidR="0072128B" w:rsidRDefault="0072128B">
      <w:pPr>
        <w:pStyle w:val="af6"/>
        <w:spacing w:line="240" w:lineRule="auto"/>
        <w:ind w:left="0" w:firstLineChars="200" w:firstLine="420"/>
        <w:rPr>
          <w:color w:val="000000"/>
        </w:rPr>
      </w:pPr>
      <w:r>
        <w:rPr>
          <w:rFonts w:hint="eastAsia"/>
          <w:color w:val="000000"/>
        </w:rPr>
        <w:t>式中：</w:t>
      </w:r>
    </w:p>
    <w:p w14:paraId="76C9BF4A" w14:textId="5AADCB01" w:rsidR="0072128B" w:rsidRDefault="0072128B">
      <w:pPr>
        <w:pStyle w:val="af6"/>
        <w:spacing w:line="300" w:lineRule="auto"/>
        <w:ind w:left="0" w:firstLineChars="200" w:firstLine="420"/>
        <w:rPr>
          <w:color w:val="000000"/>
        </w:rPr>
      </w:pPr>
      <w:r>
        <w:rPr>
          <w:rFonts w:hint="eastAsia"/>
          <w:color w:val="000000"/>
        </w:rPr>
        <w:t>X——(A</w:t>
      </w:r>
      <w:r w:rsidR="00341998">
        <w:rPr>
          <w:color w:val="000000"/>
        </w:rPr>
        <w:t>.</w:t>
      </w:r>
      <w:r>
        <w:rPr>
          <w:rFonts w:hint="eastAsia"/>
          <w:color w:val="000000"/>
        </w:rPr>
        <w:t>1)式所得的计算结果；</w:t>
      </w:r>
    </w:p>
    <w:p w14:paraId="34BC7AFC" w14:textId="5851D275" w:rsidR="0072128B" w:rsidRDefault="0072128B">
      <w:pPr>
        <w:pStyle w:val="af6"/>
        <w:spacing w:line="300" w:lineRule="auto"/>
        <w:ind w:left="0" w:firstLineChars="200" w:firstLine="420"/>
        <w:rPr>
          <w:color w:val="000000"/>
        </w:rPr>
      </w:pPr>
      <w:r>
        <w:rPr>
          <w:rFonts w:hint="eastAsia"/>
          <w:color w:val="000000"/>
        </w:rPr>
        <w:t>Y——(A</w:t>
      </w:r>
      <w:r w:rsidR="00341998">
        <w:rPr>
          <w:color w:val="000000"/>
        </w:rPr>
        <w:t>.</w:t>
      </w:r>
      <w:r>
        <w:rPr>
          <w:rFonts w:hint="eastAsia"/>
          <w:color w:val="000000"/>
        </w:rPr>
        <w:t>2)式所得的计算结果；</w:t>
      </w:r>
    </w:p>
    <w:p w14:paraId="3DC6EE30" w14:textId="77777777" w:rsidR="0072128B" w:rsidRDefault="0072128B">
      <w:pPr>
        <w:pStyle w:val="af6"/>
        <w:spacing w:line="300" w:lineRule="auto"/>
        <w:ind w:left="0" w:firstLineChars="200" w:firstLine="420"/>
        <w:rPr>
          <w:color w:val="000000"/>
        </w:rPr>
      </w:pPr>
      <w:r>
        <w:rPr>
          <w:rFonts w:hint="eastAsia"/>
          <w:color w:val="000000"/>
        </w:rPr>
        <w:t>22——试验中以克表示的钠、氢原子的摩尔质量之差（即23</w:t>
      </w:r>
      <w:r>
        <w:rPr>
          <w:color w:val="000000"/>
        </w:rPr>
        <w:t>-</w:t>
      </w:r>
      <w:r>
        <w:rPr>
          <w:rFonts w:hint="eastAsia"/>
          <w:color w:val="000000"/>
        </w:rPr>
        <w:t>1）</w:t>
      </w:r>
      <w:r>
        <w:rPr>
          <w:rFonts w:hint="eastAsia"/>
          <w:color w:val="000000"/>
          <w:szCs w:val="21"/>
        </w:rPr>
        <w:t>，</w:t>
      </w:r>
      <w:r>
        <w:rPr>
          <w:color w:val="000000"/>
        </w:rPr>
        <w:t>g/mol</w:t>
      </w:r>
      <w:r>
        <w:rPr>
          <w:rFonts w:hint="eastAsia"/>
          <w:color w:val="000000"/>
        </w:rPr>
        <w:t>。</w:t>
      </w:r>
    </w:p>
    <w:p w14:paraId="13AC7CB5" w14:textId="77777777" w:rsidR="0072128B" w:rsidRDefault="0072128B">
      <w:pPr>
        <w:pStyle w:val="af6"/>
        <w:spacing w:line="300" w:lineRule="auto"/>
        <w:ind w:left="0" w:firstLineChars="200" w:firstLine="420"/>
        <w:rPr>
          <w:color w:val="000000"/>
        </w:rPr>
      </w:pPr>
      <w:r>
        <w:rPr>
          <w:rFonts w:hint="eastAsia"/>
          <w:color w:val="000000"/>
        </w:rPr>
        <w:t>以两次平行测定结果的算术平均值表示至整数个位作为测定结果。</w:t>
      </w:r>
    </w:p>
    <w:p w14:paraId="5B38FA5A" w14:textId="77777777" w:rsidR="0072128B" w:rsidRDefault="0072128B">
      <w:pPr>
        <w:pStyle w:val="a1"/>
        <w:ind w:left="0"/>
        <w:rPr>
          <w:color w:val="000000"/>
          <w:kern w:val="0"/>
        </w:rPr>
      </w:pPr>
      <w:r>
        <w:rPr>
          <w:rFonts w:hint="eastAsia"/>
          <w:color w:val="000000"/>
        </w:rPr>
        <w:t>精密度</w:t>
      </w:r>
    </w:p>
    <w:p w14:paraId="33E93D4A" w14:textId="661B7102" w:rsidR="0072128B" w:rsidRDefault="00CF33AA">
      <w:pPr>
        <w:pStyle w:val="af6"/>
        <w:spacing w:line="300" w:lineRule="auto"/>
        <w:ind w:left="0" w:firstLineChars="200" w:firstLine="360"/>
        <w:rPr>
          <w:sz w:val="18"/>
          <w:szCs w:val="18"/>
        </w:rPr>
      </w:pPr>
      <w:r>
        <w:rPr>
          <w:noProof/>
          <w:sz w:val="18"/>
          <w:szCs w:val="18"/>
        </w:rPr>
        <mc:AlternateContent>
          <mc:Choice Requires="wps">
            <w:drawing>
              <wp:anchor distT="0" distB="0" distL="114300" distR="114300" simplePos="0" relativeHeight="251662848" behindDoc="0" locked="0" layoutInCell="1" allowOverlap="1" wp14:anchorId="49DF1B21" wp14:editId="66522C4F">
                <wp:simplePos x="0" y="0"/>
                <wp:positionH relativeFrom="column">
                  <wp:posOffset>2105562</wp:posOffset>
                </wp:positionH>
                <wp:positionV relativeFrom="paragraph">
                  <wp:posOffset>542022</wp:posOffset>
                </wp:positionV>
                <wp:extent cx="1400175" cy="0"/>
                <wp:effectExtent l="14605" t="16510" r="23495" b="21590"/>
                <wp:wrapNone/>
                <wp:docPr id="1" name="直线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00175"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4FBB74" id="直线 50" o:spid="_x0000_s1026" style="position:absolute;left:0;text-align:lef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5.8pt,42.7pt" to="276.05pt,4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" strokeweight="2.25pt"/>
            </w:pict>
          </mc:Fallback>
        </mc:AlternateContent>
      </w:r>
      <w:r w:rsidR="0072128B">
        <w:rPr>
          <w:rFonts w:hint="eastAsia"/>
        </w:rPr>
        <w:t>在重复性条件下获得的两次独立测定结果的绝对差值不大于</w:t>
      </w:r>
      <w:r w:rsidR="0072128B">
        <w:t>0.</w:t>
      </w:r>
      <w:r w:rsidR="0072128B">
        <w:rPr>
          <w:rFonts w:hint="eastAsia"/>
        </w:rPr>
        <w:t>3</w:t>
      </w:r>
      <w:r w:rsidR="0072128B">
        <w:t>%</w:t>
      </w:r>
      <w:r w:rsidR="0072128B">
        <w:rPr>
          <w:rFonts w:hint="eastAsia"/>
        </w:rPr>
        <w:t>，以大于</w:t>
      </w:r>
      <w:r w:rsidR="0072128B">
        <w:t>0.</w:t>
      </w:r>
      <w:r w:rsidR="0072128B">
        <w:rPr>
          <w:rFonts w:hint="eastAsia"/>
        </w:rPr>
        <w:t>3</w:t>
      </w:r>
      <w:r w:rsidR="0072128B">
        <w:t>%</w:t>
      </w:r>
      <w:r w:rsidR="0072128B">
        <w:rPr>
          <w:rFonts w:hint="eastAsia"/>
        </w:rPr>
        <w:t>的情况不超过5%为前提。</w:t>
      </w:r>
    </w:p>
    <w:sectPr w:rsidR="0072128B">
      <w:headerReference w:type="even" r:id="rId16"/>
      <w:footerReference w:type="even" r:id="rId17"/>
      <w:footerReference w:type="default" r:id="rId18"/>
      <w:pgSz w:w="11907" w:h="16840"/>
      <w:pgMar w:top="1134" w:right="1418" w:bottom="1134" w:left="1418" w:header="851" w:footer="851" w:gutter="0"/>
      <w:pgNumType w:start="1"/>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66C16" w14:textId="77777777" w:rsidR="00B23A66" w:rsidRDefault="00B23A66">
      <w:r>
        <w:separator/>
      </w:r>
    </w:p>
  </w:endnote>
  <w:endnote w:type="continuationSeparator" w:id="0">
    <w:p w14:paraId="2CB4EFB5" w14:textId="77777777" w:rsidR="00B23A66" w:rsidRDefault="00B23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79C7E" w14:textId="77777777" w:rsidR="0072128B" w:rsidRDefault="0072128B">
    <w:pPr>
      <w:pStyle w:val="af8"/>
      <w:framePr w:wrap="around" w:vAnchor="text" w:hAnchor="margin" w:xAlign="outside" w:y="1"/>
      <w:rPr>
        <w:rStyle w:val="af3"/>
      </w:rPr>
    </w:pPr>
    <w:r>
      <w:fldChar w:fldCharType="begin"/>
    </w:r>
    <w:r>
      <w:rPr>
        <w:rStyle w:val="af3"/>
      </w:rPr>
      <w:instrText xml:space="preserve">PAGE  </w:instrText>
    </w:r>
    <w:r>
      <w:fldChar w:fldCharType="separate"/>
    </w:r>
    <w:r>
      <w:rPr>
        <w:rStyle w:val="af3"/>
      </w:rPr>
      <w:t>148</w:t>
    </w:r>
    <w:r>
      <w:fldChar w:fldCharType="end"/>
    </w:r>
  </w:p>
  <w:p w14:paraId="0A7B879C" w14:textId="77777777" w:rsidR="0072128B" w:rsidRDefault="0072128B">
    <w:pPr>
      <w:pStyle w:val="aff8"/>
      <w:ind w:right="360" w:firstLine="360"/>
      <w:rPr>
        <w:rStyle w:val="af3"/>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D6F74" w14:textId="77777777" w:rsidR="0072128B" w:rsidRDefault="0072128B">
    <w:pPr>
      <w:pStyle w:val="af8"/>
      <w:framePr w:wrap="around" w:vAnchor="text" w:hAnchor="margin" w:xAlign="outside" w:y="1"/>
      <w:rPr>
        <w:rStyle w:val="af3"/>
      </w:rPr>
    </w:pPr>
    <w:r>
      <w:fldChar w:fldCharType="begin"/>
    </w:r>
    <w:r>
      <w:rPr>
        <w:rStyle w:val="af3"/>
      </w:rPr>
      <w:instrText xml:space="preserve">PAGE  </w:instrText>
    </w:r>
    <w:r>
      <w:fldChar w:fldCharType="separate"/>
    </w:r>
    <w:r>
      <w:rPr>
        <w:rStyle w:val="af3"/>
      </w:rPr>
      <w:t>1</w:t>
    </w:r>
    <w:r>
      <w:fldChar w:fldCharType="end"/>
    </w:r>
  </w:p>
  <w:p w14:paraId="3639B040" w14:textId="77777777" w:rsidR="0072128B" w:rsidRDefault="0072128B">
    <w:pPr>
      <w:pStyle w:val="aff"/>
      <w:ind w:right="360" w:firstLine="360"/>
      <w:rPr>
        <w:rStyle w:val="af3"/>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91D55" w14:textId="77777777" w:rsidR="0072128B" w:rsidRDefault="0072128B">
    <w:pPr>
      <w:pStyle w:val="aff8"/>
      <w:rPr>
        <w:rStyle w:val="af3"/>
      </w:rPr>
    </w:pPr>
    <w:r>
      <w:fldChar w:fldCharType="begin"/>
    </w:r>
    <w:r>
      <w:rPr>
        <w:rStyle w:val="af3"/>
      </w:rPr>
      <w:instrText xml:space="preserve">PAGE  </w:instrText>
    </w:r>
    <w:r>
      <w:fldChar w:fldCharType="separate"/>
    </w:r>
    <w:r>
      <w:rPr>
        <w:rStyle w:val="af3"/>
      </w:rPr>
      <w:t>2</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A335C" w14:textId="77777777" w:rsidR="0072128B" w:rsidRDefault="0072128B">
    <w:pPr>
      <w:pStyle w:val="aff"/>
      <w:rPr>
        <w:rStyle w:val="af3"/>
      </w:rPr>
    </w:pPr>
    <w:r>
      <w:fldChar w:fldCharType="begin"/>
    </w:r>
    <w:r>
      <w:rPr>
        <w:rStyle w:val="af3"/>
      </w:rPr>
      <w:instrText xml:space="preserve">PAGE  </w:instrText>
    </w:r>
    <w:r>
      <w:fldChar w:fldCharType="separate"/>
    </w:r>
    <w:r>
      <w:rPr>
        <w:rStyle w:val="af3"/>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E7B8EF" w14:textId="77777777" w:rsidR="0072128B" w:rsidRDefault="0072128B">
    <w:pPr>
      <w:pStyle w:val="aff8"/>
      <w:rPr>
        <w:rStyle w:val="af3"/>
      </w:rPr>
    </w:pPr>
    <w:r>
      <w:fldChar w:fldCharType="begin"/>
    </w:r>
    <w:r>
      <w:rPr>
        <w:rStyle w:val="af3"/>
      </w:rPr>
      <w:instrText xml:space="preserve">PAGE  </w:instrText>
    </w:r>
    <w:r>
      <w:fldChar w:fldCharType="separate"/>
    </w:r>
    <w:r>
      <w:rPr>
        <w:rStyle w:val="af3"/>
      </w:rPr>
      <w:t>10</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9E2D8" w14:textId="77777777" w:rsidR="0072128B" w:rsidRDefault="0072128B">
    <w:pPr>
      <w:pStyle w:val="aff"/>
      <w:rPr>
        <w:rStyle w:val="af3"/>
      </w:rPr>
    </w:pPr>
    <w:r>
      <w:fldChar w:fldCharType="begin"/>
    </w:r>
    <w:r>
      <w:rPr>
        <w:rStyle w:val="af3"/>
      </w:rPr>
      <w:instrText xml:space="preserve">PAGE  </w:instrText>
    </w:r>
    <w:r>
      <w:fldChar w:fldCharType="separate"/>
    </w:r>
    <w:r>
      <w:rPr>
        <w:rStyle w:val="af3"/>
      </w:rPr>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132A79" w14:textId="77777777" w:rsidR="00B23A66" w:rsidRDefault="00B23A66">
      <w:r>
        <w:separator/>
      </w:r>
    </w:p>
  </w:footnote>
  <w:footnote w:type="continuationSeparator" w:id="0">
    <w:p w14:paraId="5BB7240F" w14:textId="77777777" w:rsidR="00B23A66" w:rsidRDefault="00B23A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7A47C" w14:textId="77777777" w:rsidR="0072128B" w:rsidRDefault="0072128B">
    <w:pPr>
      <w:pStyle w:val="aff1"/>
    </w:pPr>
    <w:r>
      <w:t>QB/T3748-99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CA646" w14:textId="77777777" w:rsidR="0072128B" w:rsidRDefault="0072128B">
    <w:pPr>
      <w:pStyle w:val="aff4"/>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ADEA6" w14:textId="77777777" w:rsidR="0072128B" w:rsidRDefault="0072128B">
    <w:pPr>
      <w:pStyle w:val="aff1"/>
    </w:pPr>
    <w:r>
      <w:t>QB/T</w:t>
    </w:r>
    <w:r>
      <w:rPr>
        <w:rFonts w:hint="eastAsia"/>
      </w:rPr>
      <w:t xml:space="preserve"> </w:t>
    </w:r>
    <w:r>
      <w:t>3748</w:t>
    </w:r>
    <w:r>
      <w:rPr>
        <w:rFonts w:hint="eastAsia"/>
      </w:rPr>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87651" w14:textId="77777777" w:rsidR="0072128B" w:rsidRDefault="0072128B">
    <w:pPr>
      <w:pStyle w:val="aff2"/>
    </w:pPr>
    <w:r>
      <w:t>QB/T</w:t>
    </w:r>
    <w:r>
      <w:rPr>
        <w:rFonts w:hint="eastAsia"/>
      </w:rPr>
      <w:t xml:space="preserve"> 2485-</w:t>
    </w:r>
    <w:r>
      <w:rPr>
        <w:rFonts w:hint="eastAsia"/>
      </w:rP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26575" w14:textId="77777777" w:rsidR="0072128B" w:rsidRDefault="0072128B">
    <w:pPr>
      <w:pStyle w:val="aff1"/>
    </w:pPr>
    <w:r>
      <w:t>QB/T</w:t>
    </w:r>
    <w:r>
      <w:rPr>
        <w:rFonts w:hint="eastAsia"/>
      </w:rPr>
      <w:t xml:space="preserve"> 2485-××××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475F3"/>
    <w:multiLevelType w:val="multilevel"/>
    <w:tmpl w:val="0A0475F3"/>
    <w:lvl w:ilvl="0">
      <w:start w:val="1"/>
      <w:numFmt w:val="upperRoman"/>
      <w:pStyle w:val="1"/>
      <w:lvlText w:val="%1."/>
      <w:lvlJc w:val="left"/>
      <w:pPr>
        <w:tabs>
          <w:tab w:val="num" w:pos="425"/>
        </w:tabs>
        <w:ind w:left="0" w:firstLine="0"/>
      </w:pPr>
    </w:lvl>
    <w:lvl w:ilvl="1">
      <w:start w:val="1"/>
      <w:numFmt w:val="upperLetter"/>
      <w:pStyle w:val="2"/>
      <w:lvlText w:val="%2."/>
      <w:lvlJc w:val="left"/>
      <w:pPr>
        <w:tabs>
          <w:tab w:val="num" w:pos="1276"/>
        </w:tabs>
        <w:ind w:left="851" w:firstLine="0"/>
      </w:pPr>
    </w:lvl>
    <w:lvl w:ilvl="2">
      <w:start w:val="1"/>
      <w:numFmt w:val="decimal"/>
      <w:pStyle w:val="3"/>
      <w:lvlText w:val="%3."/>
      <w:lvlJc w:val="left"/>
      <w:pPr>
        <w:tabs>
          <w:tab w:val="num" w:pos="2126"/>
        </w:tabs>
        <w:ind w:left="1701" w:firstLine="0"/>
      </w:pPr>
    </w:lvl>
    <w:lvl w:ilvl="3">
      <w:start w:val="1"/>
      <w:numFmt w:val="lowerLetter"/>
      <w:pStyle w:val="4"/>
      <w:lvlText w:val="%4)"/>
      <w:lvlJc w:val="left"/>
      <w:pPr>
        <w:tabs>
          <w:tab w:val="num" w:pos="2976"/>
        </w:tabs>
        <w:ind w:left="2551" w:firstLine="0"/>
      </w:pPr>
    </w:lvl>
    <w:lvl w:ilvl="4">
      <w:start w:val="1"/>
      <w:numFmt w:val="decimal"/>
      <w:pStyle w:val="5"/>
      <w:lvlText w:val="(%5)"/>
      <w:lvlJc w:val="left"/>
      <w:pPr>
        <w:tabs>
          <w:tab w:val="num" w:pos="3827"/>
        </w:tabs>
        <w:ind w:left="3402" w:firstLine="0"/>
      </w:pPr>
    </w:lvl>
    <w:lvl w:ilvl="5">
      <w:start w:val="1"/>
      <w:numFmt w:val="lowerLetter"/>
      <w:pStyle w:val="6"/>
      <w:lvlText w:val="(%6)"/>
      <w:lvlJc w:val="left"/>
      <w:pPr>
        <w:tabs>
          <w:tab w:val="num" w:pos="4677"/>
        </w:tabs>
        <w:ind w:left="4252" w:firstLine="0"/>
      </w:pPr>
    </w:lvl>
    <w:lvl w:ilvl="6">
      <w:start w:val="1"/>
      <w:numFmt w:val="lowerRoman"/>
      <w:pStyle w:val="7"/>
      <w:lvlText w:val="(%7)"/>
      <w:lvlJc w:val="left"/>
      <w:pPr>
        <w:tabs>
          <w:tab w:val="num" w:pos="5528"/>
        </w:tabs>
        <w:ind w:left="5102" w:firstLine="0"/>
      </w:pPr>
    </w:lvl>
    <w:lvl w:ilvl="7">
      <w:start w:val="1"/>
      <w:numFmt w:val="lowerLetter"/>
      <w:pStyle w:val="8"/>
      <w:lvlText w:val="(%8)"/>
      <w:lvlJc w:val="left"/>
      <w:pPr>
        <w:tabs>
          <w:tab w:val="num" w:pos="6378"/>
        </w:tabs>
        <w:ind w:left="5953" w:firstLine="0"/>
      </w:pPr>
    </w:lvl>
    <w:lvl w:ilvl="8">
      <w:start w:val="1"/>
      <w:numFmt w:val="lowerRoman"/>
      <w:pStyle w:val="9"/>
      <w:lvlText w:val="(%9)"/>
      <w:lvlJc w:val="left"/>
      <w:pPr>
        <w:tabs>
          <w:tab w:val="num" w:pos="7228"/>
        </w:tabs>
        <w:ind w:left="6803" w:firstLine="0"/>
      </w:pPr>
    </w:lvl>
  </w:abstractNum>
  <w:abstractNum w:abstractNumId="1" w15:restartNumberingAfterBreak="0">
    <w:nsid w:val="496E4D7B"/>
    <w:multiLevelType w:val="multilevel"/>
    <w:tmpl w:val="496E4D7B"/>
    <w:lvl w:ilvl="0">
      <w:start w:val="1"/>
      <w:numFmt w:val="none"/>
      <w:pStyle w:val="a"/>
      <w:lvlText w:val="%1注"/>
      <w:lvlJc w:val="left"/>
      <w:pPr>
        <w:tabs>
          <w:tab w:val="num" w:pos="900"/>
        </w:tabs>
        <w:ind w:left="900" w:hanging="500"/>
      </w:pPr>
      <w:rPr>
        <w:rFonts w:ascii="宋体" w:eastAsia="宋体" w:hAnsi="Times New Roman" w:hint="eastAsia"/>
        <w:b w:val="0"/>
        <w:i w:val="0"/>
        <w:sz w:val="18"/>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657D3FBC"/>
    <w:multiLevelType w:val="multilevel"/>
    <w:tmpl w:val="657D3FBC"/>
    <w:lvl w:ilvl="0">
      <w:start w:val="1"/>
      <w:numFmt w:val="upperLetter"/>
      <w:pStyle w:val="a0"/>
      <w:suff w:val="nothing"/>
      <w:lvlText w:val="附　录　%1"/>
      <w:lvlJc w:val="left"/>
      <w:pPr>
        <w:ind w:left="0" w:firstLine="0"/>
      </w:pPr>
      <w:rPr>
        <w:rFonts w:ascii="黑体" w:eastAsia="黑体" w:hAnsi="Times New Roman" w:hint="eastAsia"/>
        <w:b w:val="0"/>
        <w:i w:val="0"/>
        <w:sz w:val="21"/>
      </w:rPr>
    </w:lvl>
    <w:lvl w:ilvl="1">
      <w:start w:val="1"/>
      <w:numFmt w:val="decimal"/>
      <w:pStyle w:val="a1"/>
      <w:suff w:val="nothing"/>
      <w:lvlText w:val="%1.%2　"/>
      <w:lvlJc w:val="left"/>
      <w:pPr>
        <w:ind w:left="21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pStyle w:val="a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 w15:restartNumberingAfterBreak="0">
    <w:nsid w:val="6CEA2025"/>
    <w:multiLevelType w:val="multilevel"/>
    <w:tmpl w:val="6CEA2025"/>
    <w:lvl w:ilvl="0">
      <w:start w:val="1"/>
      <w:numFmt w:val="none"/>
      <w:pStyle w:val="a6"/>
      <w:suff w:val="nothing"/>
      <w:lvlText w:val="%1"/>
      <w:lvlJc w:val="left"/>
      <w:pPr>
        <w:ind w:left="0" w:firstLine="0"/>
      </w:pPr>
      <w:rPr>
        <w:rFonts w:ascii="Times New Roman" w:hAnsi="Times New Roman" w:hint="default"/>
        <w:b/>
        <w:i w:val="0"/>
        <w:sz w:val="21"/>
      </w:rPr>
    </w:lvl>
    <w:lvl w:ilvl="1">
      <w:start w:val="1"/>
      <w:numFmt w:val="decimal"/>
      <w:pStyle w:val="a7"/>
      <w:suff w:val="nothing"/>
      <w:lvlText w:val="%1%2　"/>
      <w:lvlJc w:val="left"/>
      <w:pPr>
        <w:ind w:left="630" w:firstLine="0"/>
      </w:pPr>
      <w:rPr>
        <w:rFonts w:ascii="黑体" w:eastAsia="黑体" w:hAnsi="Times New Roman" w:hint="eastAsia"/>
        <w:b w:val="0"/>
        <w:i w:val="0"/>
        <w:sz w:val="21"/>
      </w:rPr>
    </w:lvl>
    <w:lvl w:ilvl="2">
      <w:start w:val="1"/>
      <w:numFmt w:val="decimal"/>
      <w:pStyle w:val="a8"/>
      <w:suff w:val="nothing"/>
      <w:lvlText w:val="%1%2.%3　"/>
      <w:lvlJc w:val="left"/>
      <w:pPr>
        <w:ind w:left="0" w:firstLine="0"/>
      </w:pPr>
      <w:rPr>
        <w:rFonts w:ascii="黑体" w:eastAsia="黑体" w:hAnsi="Times New Roman" w:hint="eastAsia"/>
        <w:b w:val="0"/>
        <w:i w:val="0"/>
        <w:sz w:val="21"/>
      </w:rPr>
    </w:lvl>
    <w:lvl w:ilvl="3">
      <w:start w:val="1"/>
      <w:numFmt w:val="decimal"/>
      <w:pStyle w:val="a9"/>
      <w:suff w:val="nothing"/>
      <w:lvlText w:val="%1%2.%3.%4　"/>
      <w:lvlJc w:val="left"/>
      <w:pPr>
        <w:ind w:left="0" w:firstLine="0"/>
      </w:pPr>
      <w:rPr>
        <w:rFonts w:ascii="黑体" w:eastAsia="黑体" w:hAnsi="Times New Roman" w:hint="eastAsia"/>
        <w:b w:val="0"/>
        <w:i w:val="0"/>
        <w:sz w:val="21"/>
      </w:rPr>
    </w:lvl>
    <w:lvl w:ilvl="4">
      <w:start w:val="1"/>
      <w:numFmt w:val="decimal"/>
      <w:pStyle w:val="aa"/>
      <w:suff w:val="nothing"/>
      <w:lvlText w:val="%1%2.%3.%4.%5　"/>
      <w:lvlJc w:val="left"/>
      <w:pPr>
        <w:ind w:left="0" w:firstLine="0"/>
      </w:pPr>
      <w:rPr>
        <w:rFonts w:ascii="黑体" w:eastAsia="黑体" w:hAnsi="Times New Roman" w:hint="eastAsia"/>
        <w:b w:val="0"/>
        <w:i w:val="0"/>
        <w:sz w:val="21"/>
      </w:rPr>
    </w:lvl>
    <w:lvl w:ilvl="5">
      <w:start w:val="1"/>
      <w:numFmt w:val="decimal"/>
      <w:pStyle w:val="ab"/>
      <w:suff w:val="nothing"/>
      <w:lvlText w:val="%1%2.%3.%4.%5.%6　"/>
      <w:lvlJc w:val="left"/>
      <w:pPr>
        <w:ind w:left="0" w:firstLine="0"/>
      </w:pPr>
      <w:rPr>
        <w:rFonts w:ascii="黑体" w:eastAsia="黑体" w:hAnsi="Times New Roman" w:hint="eastAsia"/>
        <w:b w:val="0"/>
        <w:i w:val="0"/>
        <w:sz w:val="21"/>
      </w:rPr>
    </w:lvl>
    <w:lvl w:ilvl="6">
      <w:start w:val="1"/>
      <w:numFmt w:val="decimal"/>
      <w:pStyle w:val="ac"/>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 w15:restartNumberingAfterBreak="0">
    <w:nsid w:val="6DBF04F4"/>
    <w:multiLevelType w:val="multilevel"/>
    <w:tmpl w:val="6DBF04F4"/>
    <w:lvl w:ilvl="0">
      <w:start w:val="1"/>
      <w:numFmt w:val="none"/>
      <w:pStyle w:val="ad"/>
      <w:lvlText w:val="%1注1："/>
      <w:lvlJc w:val="left"/>
      <w:pPr>
        <w:tabs>
          <w:tab w:val="num" w:pos="1140"/>
        </w:tabs>
        <w:ind w:left="840" w:hanging="420"/>
      </w:pPr>
      <w:rPr>
        <w:rFonts w:ascii="宋体" w:eastAsia="宋体" w:hAnsi="Times New Roman" w:hint="eastAsia"/>
        <w:b w:val="0"/>
        <w:i w:val="0"/>
        <w:sz w:val="18"/>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0"/>
  </w:num>
  <w:num w:numId="2">
    <w:abstractNumId w:val="3"/>
  </w:num>
  <w:num w:numId="3">
    <w:abstractNumId w:val="2"/>
  </w:num>
  <w:num w:numId="4">
    <w:abstractNumId w:val="4"/>
  </w:num>
  <w:num w:numId="5">
    <w:abstractNumId w:val="1"/>
  </w:num>
  <w:num w:numId="6">
    <w:abstractNumId w:val="3"/>
  </w:num>
  <w:num w:numId="7">
    <w:abstractNumId w:val="3"/>
  </w:num>
  <w:num w:numId="8">
    <w:abstractNumId w:val="3"/>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6361"/>
    <w:rsid w:val="0000041E"/>
    <w:rsid w:val="00002861"/>
    <w:rsid w:val="0000375F"/>
    <w:rsid w:val="00003BB6"/>
    <w:rsid w:val="00003F62"/>
    <w:rsid w:val="000054C9"/>
    <w:rsid w:val="000067F5"/>
    <w:rsid w:val="00012142"/>
    <w:rsid w:val="000136D7"/>
    <w:rsid w:val="00014C40"/>
    <w:rsid w:val="000156FC"/>
    <w:rsid w:val="00015B76"/>
    <w:rsid w:val="000172D5"/>
    <w:rsid w:val="00017D69"/>
    <w:rsid w:val="00017E71"/>
    <w:rsid w:val="00020EF7"/>
    <w:rsid w:val="0002173E"/>
    <w:rsid w:val="000219FA"/>
    <w:rsid w:val="00024A3C"/>
    <w:rsid w:val="00032298"/>
    <w:rsid w:val="00032458"/>
    <w:rsid w:val="00034F92"/>
    <w:rsid w:val="00036C87"/>
    <w:rsid w:val="00042743"/>
    <w:rsid w:val="00042941"/>
    <w:rsid w:val="000474B9"/>
    <w:rsid w:val="00055235"/>
    <w:rsid w:val="000560CD"/>
    <w:rsid w:val="000606DB"/>
    <w:rsid w:val="00061653"/>
    <w:rsid w:val="00061B12"/>
    <w:rsid w:val="0006294A"/>
    <w:rsid w:val="00063D89"/>
    <w:rsid w:val="000648A1"/>
    <w:rsid w:val="00066189"/>
    <w:rsid w:val="00066A0A"/>
    <w:rsid w:val="00067E51"/>
    <w:rsid w:val="000736FE"/>
    <w:rsid w:val="00073FD5"/>
    <w:rsid w:val="000741B2"/>
    <w:rsid w:val="00080090"/>
    <w:rsid w:val="0008048A"/>
    <w:rsid w:val="00080E4F"/>
    <w:rsid w:val="00081A50"/>
    <w:rsid w:val="00083831"/>
    <w:rsid w:val="00084D79"/>
    <w:rsid w:val="00085131"/>
    <w:rsid w:val="000879E3"/>
    <w:rsid w:val="00095900"/>
    <w:rsid w:val="000A102D"/>
    <w:rsid w:val="000A20F9"/>
    <w:rsid w:val="000A55C1"/>
    <w:rsid w:val="000A5835"/>
    <w:rsid w:val="000B2FF4"/>
    <w:rsid w:val="000B3DFE"/>
    <w:rsid w:val="000B54D1"/>
    <w:rsid w:val="000C1DB3"/>
    <w:rsid w:val="000C25EC"/>
    <w:rsid w:val="000C508D"/>
    <w:rsid w:val="000C5499"/>
    <w:rsid w:val="000C731E"/>
    <w:rsid w:val="000C7615"/>
    <w:rsid w:val="000C7CCC"/>
    <w:rsid w:val="000D06D1"/>
    <w:rsid w:val="000D235A"/>
    <w:rsid w:val="000D32D1"/>
    <w:rsid w:val="000D33C6"/>
    <w:rsid w:val="000D7511"/>
    <w:rsid w:val="000D76F5"/>
    <w:rsid w:val="000D7B51"/>
    <w:rsid w:val="000D7CAF"/>
    <w:rsid w:val="000E11A8"/>
    <w:rsid w:val="000E1E10"/>
    <w:rsid w:val="000E2937"/>
    <w:rsid w:val="000E2EDF"/>
    <w:rsid w:val="000E3460"/>
    <w:rsid w:val="000E4004"/>
    <w:rsid w:val="000E4830"/>
    <w:rsid w:val="000E567B"/>
    <w:rsid w:val="000E599C"/>
    <w:rsid w:val="000E5FE0"/>
    <w:rsid w:val="000F0534"/>
    <w:rsid w:val="000F0B35"/>
    <w:rsid w:val="000F1988"/>
    <w:rsid w:val="000F26C4"/>
    <w:rsid w:val="000F2BF5"/>
    <w:rsid w:val="000F2FDE"/>
    <w:rsid w:val="000F3665"/>
    <w:rsid w:val="000F3B0E"/>
    <w:rsid w:val="000F3D87"/>
    <w:rsid w:val="000F47A7"/>
    <w:rsid w:val="000F618C"/>
    <w:rsid w:val="000F7C66"/>
    <w:rsid w:val="000F7C6C"/>
    <w:rsid w:val="00102822"/>
    <w:rsid w:val="00103A4F"/>
    <w:rsid w:val="00104078"/>
    <w:rsid w:val="001052F7"/>
    <w:rsid w:val="0011118B"/>
    <w:rsid w:val="00113EDC"/>
    <w:rsid w:val="00114997"/>
    <w:rsid w:val="001150CB"/>
    <w:rsid w:val="00117FB5"/>
    <w:rsid w:val="00120E22"/>
    <w:rsid w:val="001215E7"/>
    <w:rsid w:val="00121E8E"/>
    <w:rsid w:val="00123CEC"/>
    <w:rsid w:val="00123E8D"/>
    <w:rsid w:val="001256CE"/>
    <w:rsid w:val="00126CBF"/>
    <w:rsid w:val="00126FC5"/>
    <w:rsid w:val="00126FF8"/>
    <w:rsid w:val="001319F8"/>
    <w:rsid w:val="00132E80"/>
    <w:rsid w:val="00133239"/>
    <w:rsid w:val="00133289"/>
    <w:rsid w:val="001372D8"/>
    <w:rsid w:val="00142E86"/>
    <w:rsid w:val="0014379A"/>
    <w:rsid w:val="00143996"/>
    <w:rsid w:val="00144533"/>
    <w:rsid w:val="00144DE8"/>
    <w:rsid w:val="001458F8"/>
    <w:rsid w:val="00145AB9"/>
    <w:rsid w:val="001468D2"/>
    <w:rsid w:val="001511C3"/>
    <w:rsid w:val="00151EEC"/>
    <w:rsid w:val="001575B8"/>
    <w:rsid w:val="00160566"/>
    <w:rsid w:val="00160C24"/>
    <w:rsid w:val="00161DB7"/>
    <w:rsid w:val="00167C89"/>
    <w:rsid w:val="00167D85"/>
    <w:rsid w:val="001706A8"/>
    <w:rsid w:val="00170986"/>
    <w:rsid w:val="00170A02"/>
    <w:rsid w:val="00171DB3"/>
    <w:rsid w:val="00173B21"/>
    <w:rsid w:val="0017464E"/>
    <w:rsid w:val="001755A8"/>
    <w:rsid w:val="001758CB"/>
    <w:rsid w:val="00175A1F"/>
    <w:rsid w:val="001813FC"/>
    <w:rsid w:val="001814C1"/>
    <w:rsid w:val="0019046D"/>
    <w:rsid w:val="0019315D"/>
    <w:rsid w:val="00193404"/>
    <w:rsid w:val="00197266"/>
    <w:rsid w:val="001A1522"/>
    <w:rsid w:val="001A2C9A"/>
    <w:rsid w:val="001A44FB"/>
    <w:rsid w:val="001A4BE9"/>
    <w:rsid w:val="001A52F5"/>
    <w:rsid w:val="001A687E"/>
    <w:rsid w:val="001A761B"/>
    <w:rsid w:val="001A7F03"/>
    <w:rsid w:val="001A7F3C"/>
    <w:rsid w:val="001B0E88"/>
    <w:rsid w:val="001B6831"/>
    <w:rsid w:val="001B6B55"/>
    <w:rsid w:val="001B7AF9"/>
    <w:rsid w:val="001C1400"/>
    <w:rsid w:val="001C1E5C"/>
    <w:rsid w:val="001C2A91"/>
    <w:rsid w:val="001C2F43"/>
    <w:rsid w:val="001C3709"/>
    <w:rsid w:val="001C4E75"/>
    <w:rsid w:val="001C53FE"/>
    <w:rsid w:val="001D0E1A"/>
    <w:rsid w:val="001D1DB2"/>
    <w:rsid w:val="001D284A"/>
    <w:rsid w:val="001D3BBB"/>
    <w:rsid w:val="001F1205"/>
    <w:rsid w:val="001F3032"/>
    <w:rsid w:val="001F500B"/>
    <w:rsid w:val="001F6782"/>
    <w:rsid w:val="00201414"/>
    <w:rsid w:val="00202B2E"/>
    <w:rsid w:val="00204E1C"/>
    <w:rsid w:val="00207957"/>
    <w:rsid w:val="00207977"/>
    <w:rsid w:val="00210246"/>
    <w:rsid w:val="00210980"/>
    <w:rsid w:val="002132E5"/>
    <w:rsid w:val="0021381B"/>
    <w:rsid w:val="002176F2"/>
    <w:rsid w:val="002200E0"/>
    <w:rsid w:val="002214A5"/>
    <w:rsid w:val="00221EEB"/>
    <w:rsid w:val="00222997"/>
    <w:rsid w:val="00230493"/>
    <w:rsid w:val="002324C1"/>
    <w:rsid w:val="0023288A"/>
    <w:rsid w:val="00232A58"/>
    <w:rsid w:val="002333C0"/>
    <w:rsid w:val="00236654"/>
    <w:rsid w:val="00240E8B"/>
    <w:rsid w:val="00241BCC"/>
    <w:rsid w:val="002454B5"/>
    <w:rsid w:val="0024649B"/>
    <w:rsid w:val="002478A1"/>
    <w:rsid w:val="00247C4F"/>
    <w:rsid w:val="00251447"/>
    <w:rsid w:val="0025147D"/>
    <w:rsid w:val="00252431"/>
    <w:rsid w:val="00254931"/>
    <w:rsid w:val="00254B1C"/>
    <w:rsid w:val="0025606C"/>
    <w:rsid w:val="002568C4"/>
    <w:rsid w:val="00256DEA"/>
    <w:rsid w:val="0026171F"/>
    <w:rsid w:val="00262074"/>
    <w:rsid w:val="002639A1"/>
    <w:rsid w:val="00264C9C"/>
    <w:rsid w:val="00265131"/>
    <w:rsid w:val="002664F8"/>
    <w:rsid w:val="0026784B"/>
    <w:rsid w:val="002703AD"/>
    <w:rsid w:val="00274295"/>
    <w:rsid w:val="00275214"/>
    <w:rsid w:val="002767B5"/>
    <w:rsid w:val="002828F7"/>
    <w:rsid w:val="00285633"/>
    <w:rsid w:val="00285D08"/>
    <w:rsid w:val="00286714"/>
    <w:rsid w:val="00286A14"/>
    <w:rsid w:val="0028717B"/>
    <w:rsid w:val="00290512"/>
    <w:rsid w:val="0029165F"/>
    <w:rsid w:val="002921A1"/>
    <w:rsid w:val="00292249"/>
    <w:rsid w:val="00294C40"/>
    <w:rsid w:val="00295EC3"/>
    <w:rsid w:val="00296C27"/>
    <w:rsid w:val="002A170B"/>
    <w:rsid w:val="002A25B3"/>
    <w:rsid w:val="002A27AD"/>
    <w:rsid w:val="002A551E"/>
    <w:rsid w:val="002A6D1D"/>
    <w:rsid w:val="002B3273"/>
    <w:rsid w:val="002B7F00"/>
    <w:rsid w:val="002C13A6"/>
    <w:rsid w:val="002C14D3"/>
    <w:rsid w:val="002C17FF"/>
    <w:rsid w:val="002C6361"/>
    <w:rsid w:val="002D01A3"/>
    <w:rsid w:val="002D5518"/>
    <w:rsid w:val="002D5609"/>
    <w:rsid w:val="002D6F65"/>
    <w:rsid w:val="002D7758"/>
    <w:rsid w:val="002E0285"/>
    <w:rsid w:val="002E083C"/>
    <w:rsid w:val="002E0FBF"/>
    <w:rsid w:val="002E13EB"/>
    <w:rsid w:val="002E60F3"/>
    <w:rsid w:val="002F13EB"/>
    <w:rsid w:val="002F4942"/>
    <w:rsid w:val="002F511B"/>
    <w:rsid w:val="002F5450"/>
    <w:rsid w:val="003014C7"/>
    <w:rsid w:val="0030383C"/>
    <w:rsid w:val="00305868"/>
    <w:rsid w:val="0030674B"/>
    <w:rsid w:val="00306805"/>
    <w:rsid w:val="00311BFB"/>
    <w:rsid w:val="003138D1"/>
    <w:rsid w:val="00314BA6"/>
    <w:rsid w:val="00314DDF"/>
    <w:rsid w:val="003159F7"/>
    <w:rsid w:val="00316A06"/>
    <w:rsid w:val="00317A30"/>
    <w:rsid w:val="00320F33"/>
    <w:rsid w:val="00322066"/>
    <w:rsid w:val="00326DB8"/>
    <w:rsid w:val="00326E88"/>
    <w:rsid w:val="00331BCF"/>
    <w:rsid w:val="00331CDB"/>
    <w:rsid w:val="00334412"/>
    <w:rsid w:val="00335CB2"/>
    <w:rsid w:val="00337E8A"/>
    <w:rsid w:val="00341575"/>
    <w:rsid w:val="00341998"/>
    <w:rsid w:val="0035143E"/>
    <w:rsid w:val="00354046"/>
    <w:rsid w:val="00363A24"/>
    <w:rsid w:val="00364A93"/>
    <w:rsid w:val="003665AA"/>
    <w:rsid w:val="00367208"/>
    <w:rsid w:val="0036767F"/>
    <w:rsid w:val="003728A4"/>
    <w:rsid w:val="00374EBF"/>
    <w:rsid w:val="00376DA5"/>
    <w:rsid w:val="00377AC7"/>
    <w:rsid w:val="003809E0"/>
    <w:rsid w:val="00384156"/>
    <w:rsid w:val="00384A55"/>
    <w:rsid w:val="00387D5B"/>
    <w:rsid w:val="003913FE"/>
    <w:rsid w:val="0039254D"/>
    <w:rsid w:val="00396DF5"/>
    <w:rsid w:val="00397458"/>
    <w:rsid w:val="003A4565"/>
    <w:rsid w:val="003B3C7A"/>
    <w:rsid w:val="003B4C51"/>
    <w:rsid w:val="003B7C75"/>
    <w:rsid w:val="003C058E"/>
    <w:rsid w:val="003C7221"/>
    <w:rsid w:val="003D2FEA"/>
    <w:rsid w:val="003D45A7"/>
    <w:rsid w:val="003D5DA8"/>
    <w:rsid w:val="003D76F1"/>
    <w:rsid w:val="003D784F"/>
    <w:rsid w:val="003E01EE"/>
    <w:rsid w:val="003E2E67"/>
    <w:rsid w:val="003E3846"/>
    <w:rsid w:val="003E3B32"/>
    <w:rsid w:val="003E4243"/>
    <w:rsid w:val="003E4C2A"/>
    <w:rsid w:val="003E4F66"/>
    <w:rsid w:val="003E708B"/>
    <w:rsid w:val="003F1A34"/>
    <w:rsid w:val="003F3A60"/>
    <w:rsid w:val="003F4250"/>
    <w:rsid w:val="003F456D"/>
    <w:rsid w:val="003F608D"/>
    <w:rsid w:val="003F6187"/>
    <w:rsid w:val="003F7DFD"/>
    <w:rsid w:val="004028A2"/>
    <w:rsid w:val="00403F6B"/>
    <w:rsid w:val="00404E6E"/>
    <w:rsid w:val="0040529E"/>
    <w:rsid w:val="004058C8"/>
    <w:rsid w:val="00405EED"/>
    <w:rsid w:val="00407431"/>
    <w:rsid w:val="00416595"/>
    <w:rsid w:val="00421CEA"/>
    <w:rsid w:val="004225BC"/>
    <w:rsid w:val="0042317C"/>
    <w:rsid w:val="004231C5"/>
    <w:rsid w:val="004243FE"/>
    <w:rsid w:val="00427587"/>
    <w:rsid w:val="00427C48"/>
    <w:rsid w:val="00431EDB"/>
    <w:rsid w:val="00433EB2"/>
    <w:rsid w:val="0043545F"/>
    <w:rsid w:val="0043672A"/>
    <w:rsid w:val="00436FB6"/>
    <w:rsid w:val="00442F32"/>
    <w:rsid w:val="00443338"/>
    <w:rsid w:val="004451FD"/>
    <w:rsid w:val="00450CB3"/>
    <w:rsid w:val="00455A9A"/>
    <w:rsid w:val="00462199"/>
    <w:rsid w:val="00470984"/>
    <w:rsid w:val="004711F6"/>
    <w:rsid w:val="0047128C"/>
    <w:rsid w:val="00472A63"/>
    <w:rsid w:val="00474056"/>
    <w:rsid w:val="00475E01"/>
    <w:rsid w:val="00475FE5"/>
    <w:rsid w:val="0047642C"/>
    <w:rsid w:val="00480A95"/>
    <w:rsid w:val="0048213F"/>
    <w:rsid w:val="00485E5C"/>
    <w:rsid w:val="00486080"/>
    <w:rsid w:val="004927A0"/>
    <w:rsid w:val="004962F9"/>
    <w:rsid w:val="00496553"/>
    <w:rsid w:val="004A3B58"/>
    <w:rsid w:val="004A5D77"/>
    <w:rsid w:val="004A6446"/>
    <w:rsid w:val="004B0837"/>
    <w:rsid w:val="004B2A67"/>
    <w:rsid w:val="004C08E5"/>
    <w:rsid w:val="004C14B2"/>
    <w:rsid w:val="004C2761"/>
    <w:rsid w:val="004C3025"/>
    <w:rsid w:val="004C37C3"/>
    <w:rsid w:val="004C5EAA"/>
    <w:rsid w:val="004C6FE4"/>
    <w:rsid w:val="004C7DA3"/>
    <w:rsid w:val="004D0248"/>
    <w:rsid w:val="004D6922"/>
    <w:rsid w:val="004D704B"/>
    <w:rsid w:val="004D798D"/>
    <w:rsid w:val="004D7C07"/>
    <w:rsid w:val="004D7E11"/>
    <w:rsid w:val="004E07A4"/>
    <w:rsid w:val="004E084A"/>
    <w:rsid w:val="004E1203"/>
    <w:rsid w:val="004E1661"/>
    <w:rsid w:val="004E3F41"/>
    <w:rsid w:val="004E4C38"/>
    <w:rsid w:val="004F09AF"/>
    <w:rsid w:val="004F0F89"/>
    <w:rsid w:val="004F5A65"/>
    <w:rsid w:val="004F5C3F"/>
    <w:rsid w:val="004F5C79"/>
    <w:rsid w:val="004F5D37"/>
    <w:rsid w:val="00502D63"/>
    <w:rsid w:val="005063E0"/>
    <w:rsid w:val="00510A7D"/>
    <w:rsid w:val="00510E0D"/>
    <w:rsid w:val="00516F3A"/>
    <w:rsid w:val="005219F7"/>
    <w:rsid w:val="00522C9D"/>
    <w:rsid w:val="005232FD"/>
    <w:rsid w:val="00523335"/>
    <w:rsid w:val="00523F9A"/>
    <w:rsid w:val="00527372"/>
    <w:rsid w:val="00532800"/>
    <w:rsid w:val="00534EEF"/>
    <w:rsid w:val="005353FF"/>
    <w:rsid w:val="005363C6"/>
    <w:rsid w:val="00541C53"/>
    <w:rsid w:val="00543DA5"/>
    <w:rsid w:val="00551256"/>
    <w:rsid w:val="00556273"/>
    <w:rsid w:val="005568CE"/>
    <w:rsid w:val="00557B3E"/>
    <w:rsid w:val="00557C8C"/>
    <w:rsid w:val="00560DAD"/>
    <w:rsid w:val="0056650F"/>
    <w:rsid w:val="0058223C"/>
    <w:rsid w:val="00584995"/>
    <w:rsid w:val="00585EA8"/>
    <w:rsid w:val="00587BD8"/>
    <w:rsid w:val="0059452B"/>
    <w:rsid w:val="0059698B"/>
    <w:rsid w:val="005A060B"/>
    <w:rsid w:val="005A12E4"/>
    <w:rsid w:val="005A33FB"/>
    <w:rsid w:val="005A36A7"/>
    <w:rsid w:val="005A42C5"/>
    <w:rsid w:val="005A7240"/>
    <w:rsid w:val="005B441C"/>
    <w:rsid w:val="005B4C60"/>
    <w:rsid w:val="005B765A"/>
    <w:rsid w:val="005C0590"/>
    <w:rsid w:val="005C1EC0"/>
    <w:rsid w:val="005C7EF0"/>
    <w:rsid w:val="005D01F9"/>
    <w:rsid w:val="005D1120"/>
    <w:rsid w:val="005D2A83"/>
    <w:rsid w:val="005D2E81"/>
    <w:rsid w:val="005D3B91"/>
    <w:rsid w:val="005D7BAA"/>
    <w:rsid w:val="005E06C3"/>
    <w:rsid w:val="005E17F2"/>
    <w:rsid w:val="005E2255"/>
    <w:rsid w:val="005E2C13"/>
    <w:rsid w:val="005E42A8"/>
    <w:rsid w:val="005E6F00"/>
    <w:rsid w:val="005F0C55"/>
    <w:rsid w:val="005F1CBE"/>
    <w:rsid w:val="005F25EE"/>
    <w:rsid w:val="005F4CCD"/>
    <w:rsid w:val="005F4E1F"/>
    <w:rsid w:val="006001C2"/>
    <w:rsid w:val="00603ECC"/>
    <w:rsid w:val="006066D5"/>
    <w:rsid w:val="006066E4"/>
    <w:rsid w:val="00614F40"/>
    <w:rsid w:val="006161A3"/>
    <w:rsid w:val="006162BF"/>
    <w:rsid w:val="00617047"/>
    <w:rsid w:val="006207DF"/>
    <w:rsid w:val="006208A5"/>
    <w:rsid w:val="006214A0"/>
    <w:rsid w:val="00622125"/>
    <w:rsid w:val="00625DF6"/>
    <w:rsid w:val="00626155"/>
    <w:rsid w:val="006275DF"/>
    <w:rsid w:val="006365C9"/>
    <w:rsid w:val="00637CB3"/>
    <w:rsid w:val="006407E4"/>
    <w:rsid w:val="0064082C"/>
    <w:rsid w:val="00641ADE"/>
    <w:rsid w:val="00641E05"/>
    <w:rsid w:val="00642FAE"/>
    <w:rsid w:val="00644498"/>
    <w:rsid w:val="00644BA4"/>
    <w:rsid w:val="006470FE"/>
    <w:rsid w:val="0065221F"/>
    <w:rsid w:val="00654392"/>
    <w:rsid w:val="00655A18"/>
    <w:rsid w:val="006577DB"/>
    <w:rsid w:val="00661D78"/>
    <w:rsid w:val="0066338F"/>
    <w:rsid w:val="00664F84"/>
    <w:rsid w:val="006656E4"/>
    <w:rsid w:val="00665DBF"/>
    <w:rsid w:val="006662F7"/>
    <w:rsid w:val="00666FFC"/>
    <w:rsid w:val="00671CB4"/>
    <w:rsid w:val="00673DF6"/>
    <w:rsid w:val="0067620C"/>
    <w:rsid w:val="0067675C"/>
    <w:rsid w:val="00677617"/>
    <w:rsid w:val="00677AA7"/>
    <w:rsid w:val="006802D7"/>
    <w:rsid w:val="0069133E"/>
    <w:rsid w:val="00692A2A"/>
    <w:rsid w:val="00694868"/>
    <w:rsid w:val="0069546C"/>
    <w:rsid w:val="006972F9"/>
    <w:rsid w:val="00697B3C"/>
    <w:rsid w:val="006A34C7"/>
    <w:rsid w:val="006A3554"/>
    <w:rsid w:val="006A5F5B"/>
    <w:rsid w:val="006A7978"/>
    <w:rsid w:val="006B17C0"/>
    <w:rsid w:val="006B27DF"/>
    <w:rsid w:val="006B39E1"/>
    <w:rsid w:val="006B3B98"/>
    <w:rsid w:val="006C0F3A"/>
    <w:rsid w:val="006C1129"/>
    <w:rsid w:val="006C1EE1"/>
    <w:rsid w:val="006C2B6A"/>
    <w:rsid w:val="006C2C9F"/>
    <w:rsid w:val="006C354F"/>
    <w:rsid w:val="006C3D8F"/>
    <w:rsid w:val="006C75C6"/>
    <w:rsid w:val="006C77E3"/>
    <w:rsid w:val="006D0DD0"/>
    <w:rsid w:val="006D0F37"/>
    <w:rsid w:val="006D1452"/>
    <w:rsid w:val="006D4C9D"/>
    <w:rsid w:val="006D57BA"/>
    <w:rsid w:val="006E1485"/>
    <w:rsid w:val="006F0A04"/>
    <w:rsid w:val="006F230D"/>
    <w:rsid w:val="006F4560"/>
    <w:rsid w:val="006F4D79"/>
    <w:rsid w:val="0070021D"/>
    <w:rsid w:val="0070147C"/>
    <w:rsid w:val="00707AEB"/>
    <w:rsid w:val="00710925"/>
    <w:rsid w:val="007125BA"/>
    <w:rsid w:val="00712641"/>
    <w:rsid w:val="00714B12"/>
    <w:rsid w:val="00714F11"/>
    <w:rsid w:val="00715B11"/>
    <w:rsid w:val="007163C9"/>
    <w:rsid w:val="00720DCF"/>
    <w:rsid w:val="0072128B"/>
    <w:rsid w:val="007215F1"/>
    <w:rsid w:val="007221C0"/>
    <w:rsid w:val="007224A3"/>
    <w:rsid w:val="00723A68"/>
    <w:rsid w:val="007244B8"/>
    <w:rsid w:val="00724C70"/>
    <w:rsid w:val="00730308"/>
    <w:rsid w:val="0073039F"/>
    <w:rsid w:val="00734BC1"/>
    <w:rsid w:val="00736A33"/>
    <w:rsid w:val="00737143"/>
    <w:rsid w:val="00737D77"/>
    <w:rsid w:val="00743FEC"/>
    <w:rsid w:val="00746C69"/>
    <w:rsid w:val="00753AE1"/>
    <w:rsid w:val="0075489A"/>
    <w:rsid w:val="0075543F"/>
    <w:rsid w:val="007578F3"/>
    <w:rsid w:val="00757BFE"/>
    <w:rsid w:val="00770275"/>
    <w:rsid w:val="0077075B"/>
    <w:rsid w:val="007722A7"/>
    <w:rsid w:val="00772317"/>
    <w:rsid w:val="007727A5"/>
    <w:rsid w:val="007739ED"/>
    <w:rsid w:val="00777C39"/>
    <w:rsid w:val="007810B0"/>
    <w:rsid w:val="007847A1"/>
    <w:rsid w:val="00785921"/>
    <w:rsid w:val="00785985"/>
    <w:rsid w:val="007911CE"/>
    <w:rsid w:val="00792E45"/>
    <w:rsid w:val="007B37DA"/>
    <w:rsid w:val="007B4623"/>
    <w:rsid w:val="007B4B7A"/>
    <w:rsid w:val="007B5483"/>
    <w:rsid w:val="007B7BC2"/>
    <w:rsid w:val="007C1AB0"/>
    <w:rsid w:val="007C2A59"/>
    <w:rsid w:val="007C3063"/>
    <w:rsid w:val="007C4ED7"/>
    <w:rsid w:val="007D15D2"/>
    <w:rsid w:val="007D1927"/>
    <w:rsid w:val="007D2AD3"/>
    <w:rsid w:val="007D5E39"/>
    <w:rsid w:val="007E07D2"/>
    <w:rsid w:val="007E16D8"/>
    <w:rsid w:val="007E3B49"/>
    <w:rsid w:val="007E6109"/>
    <w:rsid w:val="007E6AD7"/>
    <w:rsid w:val="007E6D4F"/>
    <w:rsid w:val="007F00E5"/>
    <w:rsid w:val="007F4A55"/>
    <w:rsid w:val="008008C9"/>
    <w:rsid w:val="00800C8F"/>
    <w:rsid w:val="00804807"/>
    <w:rsid w:val="00806560"/>
    <w:rsid w:val="00807F5D"/>
    <w:rsid w:val="00811D2A"/>
    <w:rsid w:val="008146B1"/>
    <w:rsid w:val="00815821"/>
    <w:rsid w:val="00816D1A"/>
    <w:rsid w:val="00817CDB"/>
    <w:rsid w:val="00821613"/>
    <w:rsid w:val="008232D1"/>
    <w:rsid w:val="00825FE1"/>
    <w:rsid w:val="00826362"/>
    <w:rsid w:val="00831415"/>
    <w:rsid w:val="008325BD"/>
    <w:rsid w:val="008345DF"/>
    <w:rsid w:val="00837315"/>
    <w:rsid w:val="008374D9"/>
    <w:rsid w:val="00837E9F"/>
    <w:rsid w:val="00843059"/>
    <w:rsid w:val="00845A80"/>
    <w:rsid w:val="00845BA3"/>
    <w:rsid w:val="00846A5B"/>
    <w:rsid w:val="008510CA"/>
    <w:rsid w:val="0085423F"/>
    <w:rsid w:val="00863BD3"/>
    <w:rsid w:val="00865A3F"/>
    <w:rsid w:val="00866B26"/>
    <w:rsid w:val="008673E5"/>
    <w:rsid w:val="00875DAB"/>
    <w:rsid w:val="00877C23"/>
    <w:rsid w:val="00881DA7"/>
    <w:rsid w:val="0088502B"/>
    <w:rsid w:val="00893265"/>
    <w:rsid w:val="00893BD9"/>
    <w:rsid w:val="00897275"/>
    <w:rsid w:val="008A0697"/>
    <w:rsid w:val="008A0C2B"/>
    <w:rsid w:val="008A414E"/>
    <w:rsid w:val="008A5F28"/>
    <w:rsid w:val="008A5FD3"/>
    <w:rsid w:val="008A77F9"/>
    <w:rsid w:val="008A7D42"/>
    <w:rsid w:val="008B0722"/>
    <w:rsid w:val="008B11C2"/>
    <w:rsid w:val="008B11FE"/>
    <w:rsid w:val="008B3D10"/>
    <w:rsid w:val="008B4ECC"/>
    <w:rsid w:val="008B6196"/>
    <w:rsid w:val="008C3CD1"/>
    <w:rsid w:val="008C4E2D"/>
    <w:rsid w:val="008C6F7E"/>
    <w:rsid w:val="008C7C9D"/>
    <w:rsid w:val="008D0EE5"/>
    <w:rsid w:val="008D299E"/>
    <w:rsid w:val="008D29B5"/>
    <w:rsid w:val="008D36E4"/>
    <w:rsid w:val="008D3CDB"/>
    <w:rsid w:val="008E139B"/>
    <w:rsid w:val="008E5A78"/>
    <w:rsid w:val="008E5DF6"/>
    <w:rsid w:val="008F20DA"/>
    <w:rsid w:val="008F4759"/>
    <w:rsid w:val="008F50AB"/>
    <w:rsid w:val="008F51A0"/>
    <w:rsid w:val="008F56CE"/>
    <w:rsid w:val="008F6AC8"/>
    <w:rsid w:val="008F6C6A"/>
    <w:rsid w:val="009022C7"/>
    <w:rsid w:val="00903E41"/>
    <w:rsid w:val="009123EC"/>
    <w:rsid w:val="00913372"/>
    <w:rsid w:val="00913C21"/>
    <w:rsid w:val="009145F8"/>
    <w:rsid w:val="0091490A"/>
    <w:rsid w:val="009159D8"/>
    <w:rsid w:val="00916FEB"/>
    <w:rsid w:val="00924AA9"/>
    <w:rsid w:val="00927E42"/>
    <w:rsid w:val="00930087"/>
    <w:rsid w:val="00935A21"/>
    <w:rsid w:val="00942473"/>
    <w:rsid w:val="00946749"/>
    <w:rsid w:val="009474C5"/>
    <w:rsid w:val="00951910"/>
    <w:rsid w:val="00954F62"/>
    <w:rsid w:val="00956578"/>
    <w:rsid w:val="009571A7"/>
    <w:rsid w:val="009603EA"/>
    <w:rsid w:val="0096045E"/>
    <w:rsid w:val="0096180B"/>
    <w:rsid w:val="00961C6A"/>
    <w:rsid w:val="009620A0"/>
    <w:rsid w:val="009643F7"/>
    <w:rsid w:val="00966881"/>
    <w:rsid w:val="00970CB7"/>
    <w:rsid w:val="00970EEA"/>
    <w:rsid w:val="00971621"/>
    <w:rsid w:val="00971E20"/>
    <w:rsid w:val="00973421"/>
    <w:rsid w:val="009811A3"/>
    <w:rsid w:val="00982BCB"/>
    <w:rsid w:val="00983205"/>
    <w:rsid w:val="00983AFF"/>
    <w:rsid w:val="00983F93"/>
    <w:rsid w:val="00985822"/>
    <w:rsid w:val="00985F3F"/>
    <w:rsid w:val="009861F9"/>
    <w:rsid w:val="00991D73"/>
    <w:rsid w:val="00996E6C"/>
    <w:rsid w:val="009A1636"/>
    <w:rsid w:val="009A1AA9"/>
    <w:rsid w:val="009A1BAB"/>
    <w:rsid w:val="009A1CA6"/>
    <w:rsid w:val="009A4974"/>
    <w:rsid w:val="009A4CD1"/>
    <w:rsid w:val="009B1575"/>
    <w:rsid w:val="009B41B9"/>
    <w:rsid w:val="009B60F0"/>
    <w:rsid w:val="009C3F6F"/>
    <w:rsid w:val="009C4F54"/>
    <w:rsid w:val="009C4FF4"/>
    <w:rsid w:val="009C6544"/>
    <w:rsid w:val="009D01D9"/>
    <w:rsid w:val="009D2E1F"/>
    <w:rsid w:val="009D579A"/>
    <w:rsid w:val="009D7039"/>
    <w:rsid w:val="009E1657"/>
    <w:rsid w:val="009E3DD3"/>
    <w:rsid w:val="009E5DA5"/>
    <w:rsid w:val="009E695D"/>
    <w:rsid w:val="009F1256"/>
    <w:rsid w:val="009F2520"/>
    <w:rsid w:val="009F31F7"/>
    <w:rsid w:val="009F4420"/>
    <w:rsid w:val="009F6FF6"/>
    <w:rsid w:val="00A018EF"/>
    <w:rsid w:val="00A01B9B"/>
    <w:rsid w:val="00A03ABF"/>
    <w:rsid w:val="00A051C9"/>
    <w:rsid w:val="00A106A3"/>
    <w:rsid w:val="00A10EF0"/>
    <w:rsid w:val="00A1247A"/>
    <w:rsid w:val="00A13843"/>
    <w:rsid w:val="00A14362"/>
    <w:rsid w:val="00A16E0D"/>
    <w:rsid w:val="00A170A5"/>
    <w:rsid w:val="00A22918"/>
    <w:rsid w:val="00A23E3D"/>
    <w:rsid w:val="00A274E2"/>
    <w:rsid w:val="00A33905"/>
    <w:rsid w:val="00A34991"/>
    <w:rsid w:val="00A34DC8"/>
    <w:rsid w:val="00A350F9"/>
    <w:rsid w:val="00A379FD"/>
    <w:rsid w:val="00A37C87"/>
    <w:rsid w:val="00A40284"/>
    <w:rsid w:val="00A40695"/>
    <w:rsid w:val="00A4117D"/>
    <w:rsid w:val="00A41294"/>
    <w:rsid w:val="00A44F93"/>
    <w:rsid w:val="00A51704"/>
    <w:rsid w:val="00A54A2B"/>
    <w:rsid w:val="00A57DF1"/>
    <w:rsid w:val="00A6083D"/>
    <w:rsid w:val="00A60AFF"/>
    <w:rsid w:val="00A62723"/>
    <w:rsid w:val="00A630DA"/>
    <w:rsid w:val="00A630DC"/>
    <w:rsid w:val="00A63620"/>
    <w:rsid w:val="00A6453E"/>
    <w:rsid w:val="00A6746F"/>
    <w:rsid w:val="00A70377"/>
    <w:rsid w:val="00A740E4"/>
    <w:rsid w:val="00A7554C"/>
    <w:rsid w:val="00A82AC0"/>
    <w:rsid w:val="00A82F32"/>
    <w:rsid w:val="00A83BEE"/>
    <w:rsid w:val="00A91B99"/>
    <w:rsid w:val="00A92063"/>
    <w:rsid w:val="00A92DDF"/>
    <w:rsid w:val="00A934A5"/>
    <w:rsid w:val="00A955B1"/>
    <w:rsid w:val="00A967F7"/>
    <w:rsid w:val="00A96993"/>
    <w:rsid w:val="00AA0C39"/>
    <w:rsid w:val="00AA3DFB"/>
    <w:rsid w:val="00AA3F60"/>
    <w:rsid w:val="00AA4082"/>
    <w:rsid w:val="00AA553C"/>
    <w:rsid w:val="00AA5D7E"/>
    <w:rsid w:val="00AA682F"/>
    <w:rsid w:val="00AA712C"/>
    <w:rsid w:val="00AB0C1B"/>
    <w:rsid w:val="00AB0E53"/>
    <w:rsid w:val="00AB15CB"/>
    <w:rsid w:val="00AB300F"/>
    <w:rsid w:val="00AB3AC0"/>
    <w:rsid w:val="00AB3E98"/>
    <w:rsid w:val="00AB4192"/>
    <w:rsid w:val="00AB67B6"/>
    <w:rsid w:val="00AB76C8"/>
    <w:rsid w:val="00AC2669"/>
    <w:rsid w:val="00AC636D"/>
    <w:rsid w:val="00AD18D7"/>
    <w:rsid w:val="00AD2D95"/>
    <w:rsid w:val="00AD4912"/>
    <w:rsid w:val="00AD51C3"/>
    <w:rsid w:val="00AD597D"/>
    <w:rsid w:val="00AD7C58"/>
    <w:rsid w:val="00AE0021"/>
    <w:rsid w:val="00AE00C8"/>
    <w:rsid w:val="00AE19AC"/>
    <w:rsid w:val="00AE6E4B"/>
    <w:rsid w:val="00AE6EF6"/>
    <w:rsid w:val="00AF03D9"/>
    <w:rsid w:val="00AF0FCB"/>
    <w:rsid w:val="00AF2B09"/>
    <w:rsid w:val="00AF3A30"/>
    <w:rsid w:val="00AF7723"/>
    <w:rsid w:val="00B0204F"/>
    <w:rsid w:val="00B04EBB"/>
    <w:rsid w:val="00B05070"/>
    <w:rsid w:val="00B0696B"/>
    <w:rsid w:val="00B075D6"/>
    <w:rsid w:val="00B141F7"/>
    <w:rsid w:val="00B14F5C"/>
    <w:rsid w:val="00B23A66"/>
    <w:rsid w:val="00B26E52"/>
    <w:rsid w:val="00B308C5"/>
    <w:rsid w:val="00B32175"/>
    <w:rsid w:val="00B33943"/>
    <w:rsid w:val="00B37621"/>
    <w:rsid w:val="00B40C93"/>
    <w:rsid w:val="00B42E5B"/>
    <w:rsid w:val="00B47E63"/>
    <w:rsid w:val="00B52A59"/>
    <w:rsid w:val="00B57800"/>
    <w:rsid w:val="00B6058B"/>
    <w:rsid w:val="00B64741"/>
    <w:rsid w:val="00B64AF0"/>
    <w:rsid w:val="00B650FD"/>
    <w:rsid w:val="00B65BF3"/>
    <w:rsid w:val="00B661D7"/>
    <w:rsid w:val="00B67458"/>
    <w:rsid w:val="00B70B44"/>
    <w:rsid w:val="00B7438C"/>
    <w:rsid w:val="00B74ABC"/>
    <w:rsid w:val="00B812E0"/>
    <w:rsid w:val="00B82D5B"/>
    <w:rsid w:val="00B83FBC"/>
    <w:rsid w:val="00B84119"/>
    <w:rsid w:val="00B8444F"/>
    <w:rsid w:val="00B85F33"/>
    <w:rsid w:val="00B90723"/>
    <w:rsid w:val="00B91D68"/>
    <w:rsid w:val="00B92A53"/>
    <w:rsid w:val="00B92DDB"/>
    <w:rsid w:val="00B9365A"/>
    <w:rsid w:val="00B956FE"/>
    <w:rsid w:val="00B961F6"/>
    <w:rsid w:val="00B97D6A"/>
    <w:rsid w:val="00BA1731"/>
    <w:rsid w:val="00BA3D06"/>
    <w:rsid w:val="00BA447A"/>
    <w:rsid w:val="00BA4A19"/>
    <w:rsid w:val="00BA4DE9"/>
    <w:rsid w:val="00BA62B5"/>
    <w:rsid w:val="00BA733C"/>
    <w:rsid w:val="00BB022C"/>
    <w:rsid w:val="00BB2168"/>
    <w:rsid w:val="00BB23F7"/>
    <w:rsid w:val="00BB6B65"/>
    <w:rsid w:val="00BC16E1"/>
    <w:rsid w:val="00BC22F2"/>
    <w:rsid w:val="00BC53B8"/>
    <w:rsid w:val="00BC705A"/>
    <w:rsid w:val="00BD1387"/>
    <w:rsid w:val="00BD33BC"/>
    <w:rsid w:val="00BD413E"/>
    <w:rsid w:val="00BE0051"/>
    <w:rsid w:val="00BE3283"/>
    <w:rsid w:val="00BE6DBC"/>
    <w:rsid w:val="00BF1005"/>
    <w:rsid w:val="00BF1986"/>
    <w:rsid w:val="00BF1D41"/>
    <w:rsid w:val="00BF2F1C"/>
    <w:rsid w:val="00BF3CBE"/>
    <w:rsid w:val="00BF3F73"/>
    <w:rsid w:val="00C03E16"/>
    <w:rsid w:val="00C07294"/>
    <w:rsid w:val="00C10BBB"/>
    <w:rsid w:val="00C10F6F"/>
    <w:rsid w:val="00C1130B"/>
    <w:rsid w:val="00C1338A"/>
    <w:rsid w:val="00C21E26"/>
    <w:rsid w:val="00C25AB4"/>
    <w:rsid w:val="00C3060E"/>
    <w:rsid w:val="00C31204"/>
    <w:rsid w:val="00C33B7A"/>
    <w:rsid w:val="00C35EEF"/>
    <w:rsid w:val="00C36A10"/>
    <w:rsid w:val="00C419AE"/>
    <w:rsid w:val="00C4610C"/>
    <w:rsid w:val="00C472B1"/>
    <w:rsid w:val="00C5021B"/>
    <w:rsid w:val="00C54200"/>
    <w:rsid w:val="00C546B9"/>
    <w:rsid w:val="00C55C89"/>
    <w:rsid w:val="00C56119"/>
    <w:rsid w:val="00C62D43"/>
    <w:rsid w:val="00C66482"/>
    <w:rsid w:val="00C67751"/>
    <w:rsid w:val="00C73455"/>
    <w:rsid w:val="00C73703"/>
    <w:rsid w:val="00C76968"/>
    <w:rsid w:val="00C80424"/>
    <w:rsid w:val="00C80ABE"/>
    <w:rsid w:val="00C8217D"/>
    <w:rsid w:val="00C83826"/>
    <w:rsid w:val="00C8411F"/>
    <w:rsid w:val="00C857B7"/>
    <w:rsid w:val="00C937FB"/>
    <w:rsid w:val="00C93F29"/>
    <w:rsid w:val="00C965E4"/>
    <w:rsid w:val="00CA3299"/>
    <w:rsid w:val="00CA3D0F"/>
    <w:rsid w:val="00CA6341"/>
    <w:rsid w:val="00CA6F1B"/>
    <w:rsid w:val="00CA7BC1"/>
    <w:rsid w:val="00CB0506"/>
    <w:rsid w:val="00CB103E"/>
    <w:rsid w:val="00CB18E4"/>
    <w:rsid w:val="00CB254B"/>
    <w:rsid w:val="00CB2B24"/>
    <w:rsid w:val="00CB6F1C"/>
    <w:rsid w:val="00CB7411"/>
    <w:rsid w:val="00CB7943"/>
    <w:rsid w:val="00CC09E4"/>
    <w:rsid w:val="00CC26B0"/>
    <w:rsid w:val="00CC3D1B"/>
    <w:rsid w:val="00CC775E"/>
    <w:rsid w:val="00CD0ADC"/>
    <w:rsid w:val="00CD266B"/>
    <w:rsid w:val="00CD2E3C"/>
    <w:rsid w:val="00CD5171"/>
    <w:rsid w:val="00CD738A"/>
    <w:rsid w:val="00CE0420"/>
    <w:rsid w:val="00CE3B16"/>
    <w:rsid w:val="00CE573A"/>
    <w:rsid w:val="00CE6A2C"/>
    <w:rsid w:val="00CE743E"/>
    <w:rsid w:val="00CF0F13"/>
    <w:rsid w:val="00CF2C17"/>
    <w:rsid w:val="00CF33AA"/>
    <w:rsid w:val="00CF5195"/>
    <w:rsid w:val="00CF6652"/>
    <w:rsid w:val="00D00883"/>
    <w:rsid w:val="00D03979"/>
    <w:rsid w:val="00D0398A"/>
    <w:rsid w:val="00D0533C"/>
    <w:rsid w:val="00D05484"/>
    <w:rsid w:val="00D14FE3"/>
    <w:rsid w:val="00D21F04"/>
    <w:rsid w:val="00D2282F"/>
    <w:rsid w:val="00D22C9A"/>
    <w:rsid w:val="00D26A9C"/>
    <w:rsid w:val="00D309D5"/>
    <w:rsid w:val="00D31BEF"/>
    <w:rsid w:val="00D34EC2"/>
    <w:rsid w:val="00D418BC"/>
    <w:rsid w:val="00D43CAC"/>
    <w:rsid w:val="00D45FC4"/>
    <w:rsid w:val="00D50395"/>
    <w:rsid w:val="00D51A4F"/>
    <w:rsid w:val="00D52A95"/>
    <w:rsid w:val="00D5447E"/>
    <w:rsid w:val="00D54502"/>
    <w:rsid w:val="00D54E25"/>
    <w:rsid w:val="00D54E86"/>
    <w:rsid w:val="00D55E1B"/>
    <w:rsid w:val="00D56D66"/>
    <w:rsid w:val="00D570DA"/>
    <w:rsid w:val="00D57247"/>
    <w:rsid w:val="00D6125F"/>
    <w:rsid w:val="00D61E8F"/>
    <w:rsid w:val="00D622FC"/>
    <w:rsid w:val="00D62407"/>
    <w:rsid w:val="00D63712"/>
    <w:rsid w:val="00D654B0"/>
    <w:rsid w:val="00D654C9"/>
    <w:rsid w:val="00D702C3"/>
    <w:rsid w:val="00D70A7F"/>
    <w:rsid w:val="00D748D6"/>
    <w:rsid w:val="00D7769E"/>
    <w:rsid w:val="00D8002D"/>
    <w:rsid w:val="00D80959"/>
    <w:rsid w:val="00D83793"/>
    <w:rsid w:val="00D86AB8"/>
    <w:rsid w:val="00D93B5E"/>
    <w:rsid w:val="00D93CE3"/>
    <w:rsid w:val="00D97F47"/>
    <w:rsid w:val="00DA0BCF"/>
    <w:rsid w:val="00DA0D1D"/>
    <w:rsid w:val="00DA2A12"/>
    <w:rsid w:val="00DA3784"/>
    <w:rsid w:val="00DA48CB"/>
    <w:rsid w:val="00DA4B9D"/>
    <w:rsid w:val="00DA51F6"/>
    <w:rsid w:val="00DA60BE"/>
    <w:rsid w:val="00DA7909"/>
    <w:rsid w:val="00DB04F2"/>
    <w:rsid w:val="00DB0CA6"/>
    <w:rsid w:val="00DB0DD7"/>
    <w:rsid w:val="00DB12F0"/>
    <w:rsid w:val="00DB180F"/>
    <w:rsid w:val="00DB4A39"/>
    <w:rsid w:val="00DB4DBA"/>
    <w:rsid w:val="00DC2123"/>
    <w:rsid w:val="00DC532C"/>
    <w:rsid w:val="00DD0B9A"/>
    <w:rsid w:val="00DD1DF2"/>
    <w:rsid w:val="00DD2BDD"/>
    <w:rsid w:val="00DD3C25"/>
    <w:rsid w:val="00DD3D65"/>
    <w:rsid w:val="00DD7A57"/>
    <w:rsid w:val="00DE1972"/>
    <w:rsid w:val="00DE1F35"/>
    <w:rsid w:val="00DE7E31"/>
    <w:rsid w:val="00DF03F4"/>
    <w:rsid w:val="00DF0FFD"/>
    <w:rsid w:val="00DF1DC0"/>
    <w:rsid w:val="00DF4DAB"/>
    <w:rsid w:val="00DF518A"/>
    <w:rsid w:val="00DF52FE"/>
    <w:rsid w:val="00DF58AC"/>
    <w:rsid w:val="00DF5AC1"/>
    <w:rsid w:val="00E0096E"/>
    <w:rsid w:val="00E017AF"/>
    <w:rsid w:val="00E01D86"/>
    <w:rsid w:val="00E051F3"/>
    <w:rsid w:val="00E059C1"/>
    <w:rsid w:val="00E07F0B"/>
    <w:rsid w:val="00E1100C"/>
    <w:rsid w:val="00E15FF1"/>
    <w:rsid w:val="00E16CCD"/>
    <w:rsid w:val="00E202F7"/>
    <w:rsid w:val="00E21A82"/>
    <w:rsid w:val="00E223B6"/>
    <w:rsid w:val="00E251FC"/>
    <w:rsid w:val="00E25875"/>
    <w:rsid w:val="00E30056"/>
    <w:rsid w:val="00E30C44"/>
    <w:rsid w:val="00E32550"/>
    <w:rsid w:val="00E328CF"/>
    <w:rsid w:val="00E33578"/>
    <w:rsid w:val="00E34366"/>
    <w:rsid w:val="00E3540B"/>
    <w:rsid w:val="00E376D3"/>
    <w:rsid w:val="00E40E92"/>
    <w:rsid w:val="00E419D8"/>
    <w:rsid w:val="00E42D84"/>
    <w:rsid w:val="00E4328A"/>
    <w:rsid w:val="00E43679"/>
    <w:rsid w:val="00E51027"/>
    <w:rsid w:val="00E515EC"/>
    <w:rsid w:val="00E52447"/>
    <w:rsid w:val="00E54264"/>
    <w:rsid w:val="00E55F01"/>
    <w:rsid w:val="00E571C3"/>
    <w:rsid w:val="00E61008"/>
    <w:rsid w:val="00E618C6"/>
    <w:rsid w:val="00E63585"/>
    <w:rsid w:val="00E70085"/>
    <w:rsid w:val="00E73654"/>
    <w:rsid w:val="00E74064"/>
    <w:rsid w:val="00E762C1"/>
    <w:rsid w:val="00E7634B"/>
    <w:rsid w:val="00E76E88"/>
    <w:rsid w:val="00E77000"/>
    <w:rsid w:val="00E807FE"/>
    <w:rsid w:val="00E822D7"/>
    <w:rsid w:val="00E84C10"/>
    <w:rsid w:val="00E860A6"/>
    <w:rsid w:val="00E86714"/>
    <w:rsid w:val="00E86BF0"/>
    <w:rsid w:val="00E906BB"/>
    <w:rsid w:val="00E92D90"/>
    <w:rsid w:val="00E93557"/>
    <w:rsid w:val="00E94718"/>
    <w:rsid w:val="00E967A1"/>
    <w:rsid w:val="00EA0E7A"/>
    <w:rsid w:val="00EA3FDF"/>
    <w:rsid w:val="00EA51B2"/>
    <w:rsid w:val="00EA6438"/>
    <w:rsid w:val="00EB0D92"/>
    <w:rsid w:val="00EB3FA6"/>
    <w:rsid w:val="00EB5C22"/>
    <w:rsid w:val="00EB608D"/>
    <w:rsid w:val="00EC0524"/>
    <w:rsid w:val="00EC2126"/>
    <w:rsid w:val="00EC2287"/>
    <w:rsid w:val="00EC2559"/>
    <w:rsid w:val="00EC2747"/>
    <w:rsid w:val="00EC6634"/>
    <w:rsid w:val="00EC678F"/>
    <w:rsid w:val="00ED0DB2"/>
    <w:rsid w:val="00ED1276"/>
    <w:rsid w:val="00ED1786"/>
    <w:rsid w:val="00ED18E5"/>
    <w:rsid w:val="00ED4C31"/>
    <w:rsid w:val="00ED4E61"/>
    <w:rsid w:val="00EE0F30"/>
    <w:rsid w:val="00EE30EF"/>
    <w:rsid w:val="00EE5928"/>
    <w:rsid w:val="00EE5F7D"/>
    <w:rsid w:val="00EF0773"/>
    <w:rsid w:val="00EF33B7"/>
    <w:rsid w:val="00EF7C30"/>
    <w:rsid w:val="00F021E8"/>
    <w:rsid w:val="00F06451"/>
    <w:rsid w:val="00F07C27"/>
    <w:rsid w:val="00F10541"/>
    <w:rsid w:val="00F10CD4"/>
    <w:rsid w:val="00F10E5F"/>
    <w:rsid w:val="00F15D3E"/>
    <w:rsid w:val="00F20EBE"/>
    <w:rsid w:val="00F220BC"/>
    <w:rsid w:val="00F24428"/>
    <w:rsid w:val="00F25FF5"/>
    <w:rsid w:val="00F27680"/>
    <w:rsid w:val="00F305DC"/>
    <w:rsid w:val="00F3319E"/>
    <w:rsid w:val="00F33423"/>
    <w:rsid w:val="00F367A9"/>
    <w:rsid w:val="00F37D51"/>
    <w:rsid w:val="00F4015E"/>
    <w:rsid w:val="00F435E9"/>
    <w:rsid w:val="00F45F40"/>
    <w:rsid w:val="00F52FDE"/>
    <w:rsid w:val="00F536CE"/>
    <w:rsid w:val="00F54D65"/>
    <w:rsid w:val="00F5558D"/>
    <w:rsid w:val="00F57C1B"/>
    <w:rsid w:val="00F60F4A"/>
    <w:rsid w:val="00F63FEC"/>
    <w:rsid w:val="00F66291"/>
    <w:rsid w:val="00F67674"/>
    <w:rsid w:val="00F709F7"/>
    <w:rsid w:val="00F7214B"/>
    <w:rsid w:val="00F75EE2"/>
    <w:rsid w:val="00F77116"/>
    <w:rsid w:val="00F804A9"/>
    <w:rsid w:val="00F850B0"/>
    <w:rsid w:val="00F857FF"/>
    <w:rsid w:val="00F87EA4"/>
    <w:rsid w:val="00F90E52"/>
    <w:rsid w:val="00F978C7"/>
    <w:rsid w:val="00F97B7C"/>
    <w:rsid w:val="00FA0F4A"/>
    <w:rsid w:val="00FA1EF6"/>
    <w:rsid w:val="00FA2913"/>
    <w:rsid w:val="00FA7470"/>
    <w:rsid w:val="00FB3DE2"/>
    <w:rsid w:val="00FB4E03"/>
    <w:rsid w:val="00FC07B4"/>
    <w:rsid w:val="00FD1AD7"/>
    <w:rsid w:val="00FD57FA"/>
    <w:rsid w:val="00FE65AF"/>
    <w:rsid w:val="00FF125B"/>
    <w:rsid w:val="00FF12F7"/>
    <w:rsid w:val="00FF26B6"/>
    <w:rsid w:val="00FF446E"/>
    <w:rsid w:val="00FF7A14"/>
    <w:rsid w:val="05B7578F"/>
    <w:rsid w:val="0ECF0C15"/>
    <w:rsid w:val="14E83587"/>
    <w:rsid w:val="25E32403"/>
    <w:rsid w:val="31594BEA"/>
    <w:rsid w:val="32FC74D9"/>
    <w:rsid w:val="3EAA2C5A"/>
    <w:rsid w:val="41BA624F"/>
    <w:rsid w:val="4E92190B"/>
    <w:rsid w:val="71913E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79550E07"/>
  <w15:chartTrackingRefBased/>
  <w15:docId w15:val="{148D12CA-0F52-4C60-A26D-5DB4C2046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lsdException w:name="caption" w:semiHidden="1" w:unhideWhenUsed="1" w:qFormat="1"/>
    <w:lsdException w:name="annotation reference"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e">
    <w:name w:val="Normal"/>
    <w:qFormat/>
    <w:pPr>
      <w:widowControl w:val="0"/>
      <w:jc w:val="both"/>
    </w:pPr>
    <w:rPr>
      <w:kern w:val="2"/>
      <w:sz w:val="21"/>
      <w:szCs w:val="24"/>
    </w:rPr>
  </w:style>
  <w:style w:type="paragraph" w:styleId="1">
    <w:name w:val="heading 1"/>
    <w:basedOn w:val="ae"/>
    <w:next w:val="af"/>
    <w:qFormat/>
    <w:pPr>
      <w:keepNext/>
      <w:keepLines/>
      <w:numPr>
        <w:numId w:val="1"/>
      </w:numPr>
      <w:tabs>
        <w:tab w:val="left" w:pos="425"/>
      </w:tabs>
      <w:spacing w:before="340" w:after="330" w:line="578" w:lineRule="auto"/>
      <w:outlineLvl w:val="0"/>
    </w:pPr>
    <w:rPr>
      <w:b/>
      <w:bCs/>
      <w:kern w:val="44"/>
      <w:sz w:val="44"/>
      <w:szCs w:val="44"/>
    </w:rPr>
  </w:style>
  <w:style w:type="paragraph" w:styleId="2">
    <w:name w:val="heading 2"/>
    <w:basedOn w:val="ae"/>
    <w:next w:val="af"/>
    <w:qFormat/>
    <w:pPr>
      <w:keepNext/>
      <w:keepLines/>
      <w:numPr>
        <w:ilvl w:val="1"/>
        <w:numId w:val="1"/>
      </w:numPr>
      <w:tabs>
        <w:tab w:val="left" w:pos="1276"/>
      </w:tabs>
      <w:spacing w:before="260" w:after="260" w:line="416" w:lineRule="auto"/>
      <w:outlineLvl w:val="1"/>
    </w:pPr>
    <w:rPr>
      <w:rFonts w:ascii="Arial" w:eastAsia="黑体" w:hAnsi="Arial"/>
      <w:b/>
      <w:bCs/>
      <w:sz w:val="32"/>
      <w:szCs w:val="32"/>
    </w:rPr>
  </w:style>
  <w:style w:type="paragraph" w:styleId="3">
    <w:name w:val="heading 3"/>
    <w:basedOn w:val="ae"/>
    <w:next w:val="af"/>
    <w:qFormat/>
    <w:pPr>
      <w:keepNext/>
      <w:keepLines/>
      <w:numPr>
        <w:ilvl w:val="2"/>
        <w:numId w:val="1"/>
      </w:numPr>
      <w:tabs>
        <w:tab w:val="left" w:pos="2126"/>
      </w:tabs>
      <w:spacing w:before="260" w:after="260" w:line="416" w:lineRule="auto"/>
      <w:outlineLvl w:val="2"/>
    </w:pPr>
    <w:rPr>
      <w:b/>
      <w:bCs/>
      <w:sz w:val="32"/>
      <w:szCs w:val="32"/>
    </w:rPr>
  </w:style>
  <w:style w:type="paragraph" w:styleId="4">
    <w:name w:val="heading 4"/>
    <w:basedOn w:val="ae"/>
    <w:next w:val="af"/>
    <w:qFormat/>
    <w:pPr>
      <w:keepNext/>
      <w:keepLines/>
      <w:numPr>
        <w:ilvl w:val="3"/>
        <w:numId w:val="1"/>
      </w:numPr>
      <w:tabs>
        <w:tab w:val="left" w:pos="2976"/>
      </w:tabs>
      <w:spacing w:before="280" w:after="290" w:line="376" w:lineRule="auto"/>
      <w:outlineLvl w:val="3"/>
    </w:pPr>
    <w:rPr>
      <w:rFonts w:ascii="Arial" w:eastAsia="黑体" w:hAnsi="Arial"/>
      <w:b/>
      <w:bCs/>
      <w:sz w:val="28"/>
      <w:szCs w:val="28"/>
    </w:rPr>
  </w:style>
  <w:style w:type="paragraph" w:styleId="5">
    <w:name w:val="heading 5"/>
    <w:basedOn w:val="ae"/>
    <w:next w:val="ae"/>
    <w:qFormat/>
    <w:pPr>
      <w:keepNext/>
      <w:keepLines/>
      <w:numPr>
        <w:ilvl w:val="4"/>
        <w:numId w:val="1"/>
      </w:numPr>
      <w:tabs>
        <w:tab w:val="left" w:pos="3827"/>
      </w:tabs>
      <w:spacing w:before="280" w:after="290" w:line="376" w:lineRule="auto"/>
      <w:outlineLvl w:val="4"/>
    </w:pPr>
    <w:rPr>
      <w:b/>
      <w:bCs/>
      <w:sz w:val="28"/>
      <w:szCs w:val="28"/>
    </w:rPr>
  </w:style>
  <w:style w:type="paragraph" w:styleId="6">
    <w:name w:val="heading 6"/>
    <w:basedOn w:val="ae"/>
    <w:next w:val="ae"/>
    <w:qFormat/>
    <w:pPr>
      <w:keepNext/>
      <w:keepLines/>
      <w:numPr>
        <w:ilvl w:val="5"/>
        <w:numId w:val="1"/>
      </w:numPr>
      <w:tabs>
        <w:tab w:val="left" w:pos="4677"/>
      </w:tabs>
      <w:spacing w:before="240" w:after="64" w:line="320" w:lineRule="auto"/>
      <w:outlineLvl w:val="5"/>
    </w:pPr>
    <w:rPr>
      <w:rFonts w:ascii="Arial" w:eastAsia="黑体" w:hAnsi="Arial"/>
      <w:b/>
      <w:bCs/>
      <w:sz w:val="24"/>
    </w:rPr>
  </w:style>
  <w:style w:type="paragraph" w:styleId="7">
    <w:name w:val="heading 7"/>
    <w:basedOn w:val="ae"/>
    <w:next w:val="ae"/>
    <w:qFormat/>
    <w:pPr>
      <w:keepNext/>
      <w:keepLines/>
      <w:numPr>
        <w:ilvl w:val="6"/>
        <w:numId w:val="1"/>
      </w:numPr>
      <w:tabs>
        <w:tab w:val="left" w:pos="5528"/>
      </w:tabs>
      <w:spacing w:before="240" w:after="64" w:line="320" w:lineRule="auto"/>
      <w:outlineLvl w:val="6"/>
    </w:pPr>
    <w:rPr>
      <w:b/>
      <w:bCs/>
      <w:sz w:val="24"/>
    </w:rPr>
  </w:style>
  <w:style w:type="paragraph" w:styleId="8">
    <w:name w:val="heading 8"/>
    <w:basedOn w:val="ae"/>
    <w:next w:val="ae"/>
    <w:qFormat/>
    <w:pPr>
      <w:keepNext/>
      <w:keepLines/>
      <w:numPr>
        <w:ilvl w:val="7"/>
        <w:numId w:val="1"/>
      </w:numPr>
      <w:tabs>
        <w:tab w:val="left" w:pos="6378"/>
      </w:tabs>
      <w:spacing w:before="240" w:after="64" w:line="320" w:lineRule="auto"/>
      <w:outlineLvl w:val="7"/>
    </w:pPr>
    <w:rPr>
      <w:rFonts w:ascii="Arial" w:eastAsia="黑体" w:hAnsi="Arial"/>
      <w:sz w:val="24"/>
    </w:rPr>
  </w:style>
  <w:style w:type="paragraph" w:styleId="9">
    <w:name w:val="heading 9"/>
    <w:basedOn w:val="ae"/>
    <w:next w:val="ae"/>
    <w:qFormat/>
    <w:pPr>
      <w:keepNext/>
      <w:keepLines/>
      <w:numPr>
        <w:ilvl w:val="8"/>
        <w:numId w:val="1"/>
      </w:numPr>
      <w:tabs>
        <w:tab w:val="left" w:pos="7228"/>
      </w:tabs>
      <w:spacing w:before="240" w:after="64" w:line="320" w:lineRule="auto"/>
      <w:outlineLvl w:val="8"/>
    </w:pPr>
    <w:rPr>
      <w:rFonts w:ascii="Arial" w:eastAsia="黑体" w:hAnsi="Arial"/>
      <w:szCs w:val="21"/>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character" w:styleId="af3">
    <w:name w:val="page number"/>
    <w:basedOn w:val="af0"/>
  </w:style>
  <w:style w:type="character" w:styleId="af4">
    <w:name w:val="annotation reference"/>
    <w:semiHidden/>
    <w:rPr>
      <w:sz w:val="21"/>
      <w:szCs w:val="21"/>
    </w:rPr>
  </w:style>
  <w:style w:type="character" w:customStyle="1" w:styleId="af5">
    <w:name w:val="发布"/>
    <w:rPr>
      <w:rFonts w:ascii="黑体" w:eastAsia="黑体"/>
      <w:spacing w:val="22"/>
      <w:w w:val="100"/>
      <w:position w:val="3"/>
      <w:sz w:val="28"/>
    </w:rPr>
  </w:style>
  <w:style w:type="character" w:customStyle="1" w:styleId="Char">
    <w:name w:val="一级条标题 Char"/>
    <w:rPr>
      <w:rFonts w:ascii="黑体" w:eastAsia="黑体"/>
      <w:sz w:val="21"/>
      <w:lang w:val="en-US" w:eastAsia="zh-CN" w:bidi="ar-SA"/>
    </w:rPr>
  </w:style>
  <w:style w:type="character" w:customStyle="1" w:styleId="Char0">
    <w:name w:val="段 Char"/>
    <w:link w:val="af6"/>
    <w:rPr>
      <w:rFonts w:ascii="宋体" w:eastAsia="宋体" w:hAnsi="宋体"/>
      <w:sz w:val="21"/>
      <w:lang w:val="en-US" w:eastAsia="zh-CN" w:bidi="ar-SA"/>
    </w:rPr>
  </w:style>
  <w:style w:type="paragraph" w:styleId="af7">
    <w:name w:val="header"/>
    <w:basedOn w:val="ae"/>
    <w:pPr>
      <w:tabs>
        <w:tab w:val="center" w:pos="4153"/>
        <w:tab w:val="right" w:pos="8306"/>
      </w:tabs>
      <w:wordWrap w:val="0"/>
      <w:snapToGrid w:val="0"/>
      <w:ind w:right="-5" w:firstLineChars="223" w:firstLine="540"/>
      <w:jc w:val="right"/>
    </w:pPr>
    <w:rPr>
      <w:spacing w:val="16"/>
      <w:szCs w:val="21"/>
      <w:lang w:val="fr-FR"/>
    </w:rPr>
  </w:style>
  <w:style w:type="paragraph" w:styleId="af8">
    <w:name w:val="footer"/>
    <w:basedOn w:val="ae"/>
    <w:pPr>
      <w:tabs>
        <w:tab w:val="center" w:pos="4153"/>
        <w:tab w:val="right" w:pos="8306"/>
      </w:tabs>
      <w:snapToGrid w:val="0"/>
      <w:jc w:val="left"/>
    </w:pPr>
    <w:rPr>
      <w:spacing w:val="16"/>
      <w:sz w:val="18"/>
      <w:szCs w:val="18"/>
    </w:rPr>
  </w:style>
  <w:style w:type="paragraph" w:styleId="af9">
    <w:name w:val="Balloon Text"/>
    <w:basedOn w:val="ae"/>
    <w:semiHidden/>
    <w:rPr>
      <w:sz w:val="18"/>
      <w:szCs w:val="18"/>
    </w:rPr>
  </w:style>
  <w:style w:type="paragraph" w:styleId="af">
    <w:name w:val="Normal Indent"/>
    <w:basedOn w:val="ae"/>
    <w:pPr>
      <w:ind w:firstLineChars="200" w:firstLine="420"/>
    </w:pPr>
  </w:style>
  <w:style w:type="paragraph" w:styleId="afa">
    <w:name w:val="annotation subject"/>
    <w:basedOn w:val="afb"/>
    <w:next w:val="afb"/>
    <w:semiHidden/>
    <w:rPr>
      <w:b/>
      <w:bCs/>
    </w:rPr>
  </w:style>
  <w:style w:type="paragraph" w:styleId="afc">
    <w:name w:val="Title"/>
    <w:basedOn w:val="ae"/>
    <w:next w:val="af"/>
    <w:qFormat/>
    <w:pPr>
      <w:spacing w:before="240" w:after="60"/>
      <w:jc w:val="center"/>
    </w:pPr>
    <w:rPr>
      <w:rFonts w:ascii="Arial" w:hAnsi="Arial" w:cs="Arial"/>
      <w:b/>
      <w:bCs/>
      <w:sz w:val="32"/>
      <w:szCs w:val="32"/>
    </w:rPr>
  </w:style>
  <w:style w:type="paragraph" w:styleId="afb">
    <w:name w:val="annotation text"/>
    <w:basedOn w:val="ae"/>
    <w:semiHidden/>
    <w:pPr>
      <w:jc w:val="left"/>
    </w:pPr>
  </w:style>
  <w:style w:type="paragraph" w:styleId="afd">
    <w:name w:val="Body Text Indent"/>
    <w:basedOn w:val="ae"/>
    <w:pPr>
      <w:ind w:firstLineChars="200" w:firstLine="560"/>
    </w:pPr>
    <w:rPr>
      <w:sz w:val="28"/>
    </w:rPr>
  </w:style>
  <w:style w:type="paragraph" w:customStyle="1" w:styleId="afe">
    <w:name w:val="封面标准代替信息"/>
    <w:basedOn w:val="20"/>
    <w:pPr>
      <w:framePr w:wrap="around"/>
      <w:spacing w:before="57"/>
    </w:pPr>
    <w:rPr>
      <w:rFonts w:ascii="宋体"/>
      <w:sz w:val="21"/>
    </w:rPr>
  </w:style>
  <w:style w:type="paragraph" w:customStyle="1" w:styleId="a9">
    <w:name w:val="二级条标题"/>
    <w:basedOn w:val="a8"/>
    <w:next w:val="af6"/>
    <w:pPr>
      <w:numPr>
        <w:ilvl w:val="3"/>
      </w:numPr>
      <w:outlineLvl w:val="3"/>
    </w:pPr>
  </w:style>
  <w:style w:type="paragraph" w:customStyle="1" w:styleId="aff">
    <w:name w:val="标准书脚_奇数页"/>
    <w:pPr>
      <w:spacing w:before="120"/>
      <w:jc w:val="right"/>
    </w:pPr>
    <w:rPr>
      <w:sz w:val="18"/>
    </w:rPr>
  </w:style>
  <w:style w:type="paragraph" w:customStyle="1" w:styleId="a5">
    <w:name w:val="附录五级条标题"/>
    <w:basedOn w:val="a4"/>
    <w:next w:val="af6"/>
    <w:pPr>
      <w:numPr>
        <w:ilvl w:val="6"/>
      </w:numPr>
      <w:outlineLvl w:val="6"/>
    </w:pPr>
  </w:style>
  <w:style w:type="paragraph" w:customStyle="1" w:styleId="af6">
    <w:name w:val="段"/>
    <w:link w:val="Char0"/>
    <w:pPr>
      <w:autoSpaceDE w:val="0"/>
      <w:autoSpaceDN w:val="0"/>
      <w:spacing w:line="360" w:lineRule="exact"/>
      <w:ind w:left="420"/>
      <w:jc w:val="both"/>
    </w:pPr>
    <w:rPr>
      <w:rFonts w:ascii="宋体" w:hAnsi="宋体"/>
      <w:sz w:val="21"/>
    </w:rPr>
  </w:style>
  <w:style w:type="paragraph" w:customStyle="1" w:styleId="aff0">
    <w:name w:val="封面标准名称"/>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1">
    <w:name w:val="附录章标题"/>
    <w:next w:val="af6"/>
    <w:pPr>
      <w:numPr>
        <w:ilvl w:val="1"/>
        <w:numId w:val="3"/>
      </w:numPr>
      <w:wordWrap w:val="0"/>
      <w:overflowPunct w:val="0"/>
      <w:autoSpaceDE w:val="0"/>
      <w:spacing w:beforeLines="50" w:before="120" w:afterLines="50" w:after="120"/>
      <w:jc w:val="both"/>
      <w:textAlignment w:val="baseline"/>
      <w:outlineLvl w:val="1"/>
    </w:pPr>
    <w:rPr>
      <w:rFonts w:ascii="黑体" w:eastAsia="黑体"/>
      <w:kern w:val="21"/>
      <w:sz w:val="21"/>
    </w:rPr>
  </w:style>
  <w:style w:type="paragraph" w:customStyle="1" w:styleId="aff1">
    <w:name w:val="标准书眉_偶数页"/>
    <w:basedOn w:val="aff2"/>
    <w:next w:val="ae"/>
    <w:pPr>
      <w:jc w:val="left"/>
    </w:pPr>
    <w:rPr>
      <w:rFonts w:ascii="宋体" w:hAnsi="宋体"/>
    </w:rPr>
  </w:style>
  <w:style w:type="paragraph" w:customStyle="1" w:styleId="a6">
    <w:name w:val="前言、引言标题"/>
    <w:next w:val="ae"/>
    <w:pPr>
      <w:numPr>
        <w:numId w:val="2"/>
      </w:numPr>
      <w:shd w:val="clear" w:color="FFFFFF" w:fill="FFFFFF"/>
      <w:tabs>
        <w:tab w:val="left" w:pos="360"/>
      </w:tabs>
      <w:spacing w:before="640" w:after="560"/>
      <w:jc w:val="center"/>
      <w:outlineLvl w:val="0"/>
    </w:pPr>
    <w:rPr>
      <w:rFonts w:ascii="黑体" w:eastAsia="黑体"/>
      <w:sz w:val="32"/>
    </w:rPr>
  </w:style>
  <w:style w:type="paragraph" w:customStyle="1" w:styleId="a3">
    <w:name w:val="附录三级条标题"/>
    <w:basedOn w:val="a2"/>
    <w:next w:val="af6"/>
    <w:pPr>
      <w:numPr>
        <w:ilvl w:val="4"/>
      </w:numPr>
      <w:outlineLvl w:val="4"/>
    </w:pPr>
  </w:style>
  <w:style w:type="paragraph" w:customStyle="1" w:styleId="a8">
    <w:name w:val="一级条标题"/>
    <w:basedOn w:val="a7"/>
    <w:next w:val="af6"/>
    <w:pPr>
      <w:numPr>
        <w:ilvl w:val="2"/>
      </w:numPr>
      <w:spacing w:beforeLines="0" w:before="0" w:afterLines="0" w:after="0"/>
      <w:outlineLvl w:val="2"/>
    </w:pPr>
  </w:style>
  <w:style w:type="paragraph" w:customStyle="1" w:styleId="aff3">
    <w:name w:val="封面正文"/>
    <w:pPr>
      <w:jc w:val="both"/>
    </w:pPr>
  </w:style>
  <w:style w:type="paragraph" w:customStyle="1" w:styleId="aff2">
    <w:name w:val="标准书眉_奇数页"/>
    <w:next w:val="ae"/>
    <w:pPr>
      <w:tabs>
        <w:tab w:val="center" w:pos="4154"/>
        <w:tab w:val="right" w:pos="8306"/>
      </w:tabs>
      <w:spacing w:after="120"/>
      <w:jc w:val="right"/>
    </w:pPr>
    <w:rPr>
      <w:sz w:val="21"/>
    </w:rPr>
  </w:style>
  <w:style w:type="paragraph" w:customStyle="1" w:styleId="aff4">
    <w:name w:val="标准书眉一"/>
    <w:pPr>
      <w:jc w:val="both"/>
    </w:pPr>
  </w:style>
  <w:style w:type="paragraph" w:customStyle="1" w:styleId="a7">
    <w:name w:val="章标题"/>
    <w:next w:val="af6"/>
    <w:pPr>
      <w:numPr>
        <w:ilvl w:val="1"/>
        <w:numId w:val="2"/>
      </w:numPr>
      <w:spacing w:beforeLines="50" w:before="50" w:afterLines="50" w:after="50"/>
      <w:jc w:val="both"/>
      <w:outlineLvl w:val="1"/>
    </w:pPr>
    <w:rPr>
      <w:rFonts w:ascii="黑体" w:eastAsia="黑体"/>
      <w:sz w:val="21"/>
    </w:rPr>
  </w:style>
  <w:style w:type="paragraph" w:customStyle="1" w:styleId="aff5">
    <w:name w:val="其他标准称谓"/>
    <w:pPr>
      <w:spacing w:line="0" w:lineRule="atLeast"/>
      <w:jc w:val="distribute"/>
    </w:pPr>
    <w:rPr>
      <w:rFonts w:ascii="黑体" w:eastAsia="黑体" w:hAnsi="宋体"/>
      <w:sz w:val="52"/>
    </w:rPr>
  </w:style>
  <w:style w:type="paragraph" w:customStyle="1" w:styleId="aff6">
    <w:name w:val="发布日期"/>
    <w:pPr>
      <w:framePr w:w="4000" w:h="473" w:hRule="exact" w:hSpace="180" w:vSpace="180" w:wrap="around" w:hAnchor="margin" w:y="13511" w:anchorLock="1"/>
    </w:pPr>
    <w:rPr>
      <w:rFonts w:eastAsia="黑体"/>
      <w:sz w:val="28"/>
    </w:rPr>
  </w:style>
  <w:style w:type="paragraph" w:customStyle="1" w:styleId="a2">
    <w:name w:val="附录二级条标题"/>
    <w:basedOn w:val="ae"/>
    <w:next w:val="af6"/>
    <w:pPr>
      <w:widowControl/>
      <w:numPr>
        <w:ilvl w:val="3"/>
        <w:numId w:val="3"/>
      </w:numPr>
      <w:wordWrap w:val="0"/>
      <w:overflowPunct w:val="0"/>
      <w:autoSpaceDE w:val="0"/>
      <w:autoSpaceDN w:val="0"/>
      <w:textAlignment w:val="baseline"/>
      <w:outlineLvl w:val="3"/>
    </w:pPr>
    <w:rPr>
      <w:rFonts w:ascii="黑体" w:eastAsia="黑体"/>
      <w:kern w:val="21"/>
      <w:szCs w:val="20"/>
    </w:rPr>
  </w:style>
  <w:style w:type="paragraph" w:customStyle="1" w:styleId="aff7">
    <w:name w:val="封面标准英文名称"/>
    <w:pPr>
      <w:widowControl w:val="0"/>
      <w:spacing w:before="370" w:line="400" w:lineRule="exact"/>
      <w:jc w:val="center"/>
    </w:pPr>
    <w:rPr>
      <w:sz w:val="28"/>
    </w:rPr>
  </w:style>
  <w:style w:type="paragraph" w:customStyle="1" w:styleId="aff8">
    <w:name w:val="标准书脚_偶数页"/>
    <w:pPr>
      <w:spacing w:before="120"/>
    </w:pPr>
    <w:rPr>
      <w:sz w:val="18"/>
    </w:rPr>
  </w:style>
  <w:style w:type="paragraph" w:customStyle="1" w:styleId="a0">
    <w:name w:val="附录标识"/>
    <w:basedOn w:val="a6"/>
    <w:pPr>
      <w:numPr>
        <w:numId w:val="3"/>
      </w:numPr>
      <w:tabs>
        <w:tab w:val="left" w:pos="6405"/>
      </w:tabs>
      <w:spacing w:after="200"/>
    </w:pPr>
    <w:rPr>
      <w:sz w:val="21"/>
    </w:rPr>
  </w:style>
  <w:style w:type="paragraph" w:customStyle="1" w:styleId="a4">
    <w:name w:val="附录四级条标题"/>
    <w:basedOn w:val="a3"/>
    <w:next w:val="af6"/>
    <w:pPr>
      <w:numPr>
        <w:ilvl w:val="5"/>
      </w:numPr>
      <w:outlineLvl w:val="5"/>
    </w:pPr>
  </w:style>
  <w:style w:type="paragraph" w:customStyle="1" w:styleId="aff9">
    <w:name w:val="标准标志"/>
    <w:next w:val="ae"/>
    <w:pPr>
      <w:framePr w:w="2268" w:h="1392" w:hRule="exact" w:wrap="around" w:hAnchor="margin" w:x="6748" w:y="171" w:anchorLock="1"/>
      <w:shd w:val="solid" w:color="FFFFFF" w:fill="FFFFFF"/>
      <w:spacing w:line="0" w:lineRule="atLeast"/>
      <w:jc w:val="right"/>
    </w:pPr>
    <w:rPr>
      <w:b/>
      <w:w w:val="130"/>
      <w:sz w:val="96"/>
    </w:rPr>
  </w:style>
  <w:style w:type="paragraph" w:customStyle="1" w:styleId="affa">
    <w:name w:val="封面标准文稿类别"/>
    <w:pPr>
      <w:spacing w:before="440" w:line="400" w:lineRule="exact"/>
      <w:jc w:val="center"/>
    </w:pPr>
    <w:rPr>
      <w:rFonts w:ascii="宋体"/>
      <w:sz w:val="24"/>
    </w:rPr>
  </w:style>
  <w:style w:type="paragraph" w:customStyle="1" w:styleId="20">
    <w:name w:val="封面标准号2"/>
    <w:basedOn w:val="ae"/>
    <w:pPr>
      <w:framePr w:w="9138" w:h="1244" w:hRule="exact" w:wrap="around" w:vAnchor="page" w:hAnchor="margin" w:y="2908" w:anchorLock="1"/>
      <w:kinsoku w:val="0"/>
      <w:overflowPunct w:val="0"/>
      <w:autoSpaceDE w:val="0"/>
      <w:autoSpaceDN w:val="0"/>
      <w:adjustRightInd w:val="0"/>
      <w:spacing w:before="357" w:line="280" w:lineRule="exact"/>
      <w:jc w:val="right"/>
      <w:textAlignment w:val="center"/>
    </w:pPr>
    <w:rPr>
      <w:kern w:val="0"/>
      <w:sz w:val="28"/>
      <w:szCs w:val="20"/>
    </w:rPr>
  </w:style>
  <w:style w:type="paragraph" w:customStyle="1" w:styleId="affb">
    <w:name w:val="其他发布部门"/>
    <w:basedOn w:val="ae"/>
    <w:pPr>
      <w:framePr w:w="7433" w:h="585" w:hRule="exact" w:hSpace="180" w:vSpace="180" w:wrap="around" w:hAnchor="margin" w:xAlign="center" w:y="14401" w:anchorLock="1"/>
      <w:widowControl/>
      <w:spacing w:line="0" w:lineRule="atLeast"/>
      <w:jc w:val="center"/>
    </w:pPr>
    <w:rPr>
      <w:rFonts w:ascii="黑体" w:eastAsia="黑体"/>
      <w:spacing w:val="20"/>
      <w:w w:val="135"/>
      <w:kern w:val="0"/>
      <w:sz w:val="36"/>
      <w:szCs w:val="20"/>
    </w:rPr>
  </w:style>
  <w:style w:type="paragraph" w:customStyle="1" w:styleId="affc">
    <w:name w:val="封面标准文稿编辑信息"/>
    <w:pPr>
      <w:spacing w:before="180" w:line="180" w:lineRule="exact"/>
      <w:jc w:val="center"/>
    </w:pPr>
    <w:rPr>
      <w:rFonts w:ascii="宋体"/>
      <w:sz w:val="21"/>
    </w:rPr>
  </w:style>
  <w:style w:type="paragraph" w:customStyle="1" w:styleId="affd">
    <w:name w:val="目次、标准名称标题"/>
    <w:basedOn w:val="a6"/>
    <w:next w:val="af6"/>
    <w:pPr>
      <w:numPr>
        <w:numId w:val="0"/>
      </w:numPr>
      <w:spacing w:line="460" w:lineRule="exact"/>
    </w:pPr>
  </w:style>
  <w:style w:type="paragraph" w:customStyle="1" w:styleId="affe">
    <w:name w:val="封面一致性程度标识"/>
    <w:pPr>
      <w:spacing w:before="440" w:line="400" w:lineRule="exact"/>
      <w:jc w:val="center"/>
    </w:pPr>
    <w:rPr>
      <w:rFonts w:ascii="宋体"/>
      <w:sz w:val="28"/>
    </w:rPr>
  </w:style>
  <w:style w:type="paragraph" w:customStyle="1" w:styleId="10">
    <w:name w:val="列表段落1"/>
    <w:basedOn w:val="ae"/>
    <w:pPr>
      <w:ind w:firstLineChars="200" w:firstLine="420"/>
    </w:pPr>
    <w:rPr>
      <w:rFonts w:ascii="Calibri" w:hAnsi="Calibri"/>
      <w:szCs w:val="22"/>
    </w:rPr>
  </w:style>
  <w:style w:type="paragraph" w:customStyle="1" w:styleId="afff">
    <w:name w:val="实施日期"/>
    <w:basedOn w:val="aff6"/>
    <w:pPr>
      <w:framePr w:hSpace="0" w:wrap="around" w:xAlign="right"/>
      <w:jc w:val="right"/>
    </w:pPr>
  </w:style>
  <w:style w:type="paragraph" w:customStyle="1" w:styleId="ac">
    <w:name w:val="五级条标题"/>
    <w:basedOn w:val="ab"/>
    <w:next w:val="af6"/>
    <w:pPr>
      <w:numPr>
        <w:ilvl w:val="6"/>
      </w:numPr>
      <w:outlineLvl w:val="6"/>
    </w:pPr>
  </w:style>
  <w:style w:type="paragraph" w:customStyle="1" w:styleId="ab">
    <w:name w:val="四级条标题"/>
    <w:basedOn w:val="aa"/>
    <w:next w:val="af6"/>
    <w:pPr>
      <w:numPr>
        <w:ilvl w:val="5"/>
      </w:numPr>
      <w:outlineLvl w:val="5"/>
    </w:pPr>
  </w:style>
  <w:style w:type="paragraph" w:customStyle="1" w:styleId="afff0">
    <w:name w:val="附录一级条标题"/>
    <w:basedOn w:val="a1"/>
    <w:next w:val="af6"/>
    <w:pPr>
      <w:numPr>
        <w:ilvl w:val="0"/>
        <w:numId w:val="0"/>
      </w:numPr>
      <w:autoSpaceDN w:val="0"/>
      <w:spacing w:beforeLines="0" w:before="0" w:afterLines="0" w:after="0"/>
      <w:outlineLvl w:val="2"/>
    </w:pPr>
  </w:style>
  <w:style w:type="paragraph" w:customStyle="1" w:styleId="aa">
    <w:name w:val="三级条标题"/>
    <w:basedOn w:val="a9"/>
    <w:next w:val="af6"/>
    <w:pPr>
      <w:numPr>
        <w:ilvl w:val="4"/>
      </w:numPr>
      <w:tabs>
        <w:tab w:val="left" w:pos="360"/>
      </w:tabs>
      <w:outlineLvl w:val="4"/>
    </w:pPr>
  </w:style>
  <w:style w:type="paragraph" w:customStyle="1" w:styleId="ad">
    <w:name w:val="注："/>
    <w:next w:val="af6"/>
    <w:pPr>
      <w:widowControl w:val="0"/>
      <w:numPr>
        <w:numId w:val="4"/>
      </w:numPr>
      <w:tabs>
        <w:tab w:val="left" w:pos="1140"/>
      </w:tabs>
      <w:autoSpaceDE w:val="0"/>
      <w:autoSpaceDN w:val="0"/>
      <w:jc w:val="both"/>
    </w:pPr>
    <w:rPr>
      <w:rFonts w:ascii="宋体"/>
      <w:sz w:val="18"/>
    </w:rPr>
  </w:style>
  <w:style w:type="paragraph" w:customStyle="1" w:styleId="afff1">
    <w:name w:val="文献分类号"/>
    <w:pPr>
      <w:framePr w:hSpace="180" w:vSpace="180" w:wrap="around" w:hAnchor="margin" w:y="1" w:anchorLock="1"/>
      <w:widowControl w:val="0"/>
      <w:textAlignment w:val="center"/>
    </w:pPr>
    <w:rPr>
      <w:rFonts w:eastAsia="黑体"/>
      <w:sz w:val="21"/>
    </w:rPr>
  </w:style>
  <w:style w:type="paragraph" w:customStyle="1" w:styleId="a">
    <w:name w:val="注×："/>
    <w:pPr>
      <w:widowControl w:val="0"/>
      <w:numPr>
        <w:numId w:val="5"/>
      </w:numPr>
      <w:tabs>
        <w:tab w:val="clear" w:pos="900"/>
        <w:tab w:val="left" w:pos="630"/>
      </w:tabs>
      <w:autoSpaceDE w:val="0"/>
      <w:autoSpaceDN w:val="0"/>
      <w:jc w:val="both"/>
    </w:pPr>
    <w:rPr>
      <w:rFonts w:ascii="宋体"/>
      <w:sz w:val="18"/>
    </w:rPr>
  </w:style>
  <w:style w:type="paragraph" w:customStyle="1" w:styleId="afff2">
    <w:name w:val="标准称谓"/>
    <w:next w:val="ae"/>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f3">
    <w:name w:val="字母编号列项（一级）"/>
    <w:pPr>
      <w:ind w:leftChars="200" w:left="840" w:hangingChars="200" w:hanging="420"/>
      <w:jc w:val="both"/>
    </w:pPr>
    <w:rPr>
      <w:rFonts w:ascii="宋体"/>
      <w:sz w:val="21"/>
    </w:rPr>
  </w:style>
  <w:style w:type="table" w:styleId="afff4">
    <w:name w:val="Table Grid"/>
    <w:basedOn w:val="af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Placeholder Text"/>
    <w:uiPriority w:val="99"/>
    <w:unhideWhenUsed/>
    <w:rsid w:val="00A955B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B30CCE-A9B1-4E44-9A7E-575E03C32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10</Pages>
  <Words>756</Words>
  <Characters>4310</Characters>
  <Application>Microsoft Office Word</Application>
  <DocSecurity>0</DocSecurity>
  <Lines>35</Lines>
  <Paragraphs>10</Paragraphs>
  <ScaleCrop>false</ScaleCrop>
  <Company>标准化中心</Company>
  <LinksUpToDate>false</LinksUpToDate>
  <CharactersWithSpaces>5056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李晓辉</dc:creator>
  <cp:keywords/>
  <cp:lastModifiedBy>yf</cp:lastModifiedBy>
  <cp:revision>9</cp:revision>
  <cp:lastPrinted>2007-09-24T07:02:00Z</cp:lastPrinted>
  <dcterms:created xsi:type="dcterms:W3CDTF">2021-09-01T03:23:00Z</dcterms:created>
  <dcterms:modified xsi:type="dcterms:W3CDTF">2021-09-01T06:54:00Z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