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0090C" w14:textId="22385AB4" w:rsidR="001C04B1" w:rsidRDefault="001C04B1" w:rsidP="001C04B1">
      <w:pPr>
        <w:spacing w:line="360" w:lineRule="auto"/>
        <w:jc w:val="center"/>
        <w:rPr>
          <w:b/>
          <w:sz w:val="32"/>
          <w:szCs w:val="32"/>
        </w:rPr>
      </w:pPr>
      <w:r>
        <w:rPr>
          <w:rFonts w:hAnsi="宋体" w:hint="eastAsia"/>
          <w:b/>
          <w:kern w:val="11"/>
          <w:sz w:val="32"/>
          <w:szCs w:val="32"/>
        </w:rPr>
        <w:t>国家标准《乙氧基化烷基硫酸钠试验方法》编制说明</w:t>
      </w:r>
    </w:p>
    <w:p w14:paraId="4257C5B8" w14:textId="29B3F80E" w:rsidR="001C04B1" w:rsidRDefault="001C04B1" w:rsidP="001C04B1">
      <w:pPr>
        <w:spacing w:line="360" w:lineRule="auto"/>
        <w:jc w:val="center"/>
        <w:rPr>
          <w:b/>
          <w:szCs w:val="21"/>
        </w:rPr>
      </w:pPr>
      <w:r>
        <w:rPr>
          <w:rFonts w:hint="eastAsia"/>
          <w:b/>
          <w:sz w:val="32"/>
          <w:szCs w:val="32"/>
        </w:rPr>
        <w:t>（送审稿）</w:t>
      </w:r>
    </w:p>
    <w:p w14:paraId="7633EB44" w14:textId="2AD1813D" w:rsidR="00704DC4" w:rsidRDefault="002B04BA">
      <w:pPr>
        <w:spacing w:line="360" w:lineRule="auto"/>
        <w:rPr>
          <w:b/>
          <w:szCs w:val="21"/>
        </w:rPr>
      </w:pPr>
      <w:r>
        <w:rPr>
          <w:rFonts w:hint="eastAsia"/>
          <w:b/>
          <w:szCs w:val="21"/>
        </w:rPr>
        <w:t>一</w:t>
      </w:r>
      <w:r>
        <w:rPr>
          <w:b/>
          <w:szCs w:val="21"/>
        </w:rPr>
        <w:t>、</w:t>
      </w:r>
      <w:r>
        <w:rPr>
          <w:rFonts w:hint="eastAsia"/>
          <w:b/>
          <w:szCs w:val="21"/>
        </w:rPr>
        <w:t>工作概况</w:t>
      </w:r>
    </w:p>
    <w:p w14:paraId="40D594ED" w14:textId="77777777" w:rsidR="00704DC4" w:rsidRDefault="002B04BA">
      <w:pPr>
        <w:spacing w:line="360" w:lineRule="auto"/>
        <w:rPr>
          <w:b/>
          <w:szCs w:val="21"/>
        </w:rPr>
      </w:pPr>
      <w:r>
        <w:rPr>
          <w:rFonts w:hint="eastAsia"/>
          <w:szCs w:val="21"/>
        </w:rPr>
        <w:t>1</w:t>
      </w:r>
      <w:r>
        <w:rPr>
          <w:rFonts w:hint="eastAsia"/>
          <w:szCs w:val="21"/>
        </w:rPr>
        <w:t>、</w:t>
      </w:r>
      <w:r>
        <w:rPr>
          <w:rFonts w:hint="eastAsia"/>
          <w:b/>
          <w:szCs w:val="21"/>
        </w:rPr>
        <w:t>任务来源</w:t>
      </w:r>
      <w:r>
        <w:rPr>
          <w:rFonts w:hint="eastAsia"/>
          <w:b/>
          <w:szCs w:val="21"/>
        </w:rPr>
        <w:t xml:space="preserve"> </w:t>
      </w:r>
    </w:p>
    <w:p w14:paraId="5CBF2070" w14:textId="77777777" w:rsidR="00704DC4" w:rsidRDefault="002B04BA">
      <w:pPr>
        <w:spacing w:line="360" w:lineRule="auto"/>
        <w:ind w:firstLineChars="200" w:firstLine="420"/>
        <w:rPr>
          <w:rFonts w:hAnsi="宋体"/>
          <w:szCs w:val="21"/>
        </w:rPr>
      </w:pPr>
      <w:r>
        <w:rPr>
          <w:rFonts w:hAnsi="宋体" w:hint="eastAsia"/>
          <w:szCs w:val="21"/>
        </w:rPr>
        <w:t>根据国家质量监督检验检疫总局</w:t>
      </w:r>
      <w:r>
        <w:rPr>
          <w:szCs w:val="21"/>
        </w:rPr>
        <w:t>[20</w:t>
      </w:r>
      <w:r>
        <w:rPr>
          <w:rFonts w:hint="eastAsia"/>
          <w:szCs w:val="21"/>
        </w:rPr>
        <w:t>17</w:t>
      </w:r>
      <w:r>
        <w:rPr>
          <w:szCs w:val="21"/>
        </w:rPr>
        <w:t>]</w:t>
      </w:r>
      <w:r>
        <w:rPr>
          <w:rFonts w:hint="eastAsia"/>
          <w:szCs w:val="21"/>
        </w:rPr>
        <w:t>64</w:t>
      </w:r>
      <w:r>
        <w:rPr>
          <w:rFonts w:hAnsi="宋体" w:hint="eastAsia"/>
          <w:szCs w:val="21"/>
        </w:rPr>
        <w:t>号文《关于督促化妆品生产企业加强控制原辅材料质量控制意见的通知》有关精神，全国表面活性剂和洗涤用品标准化技术委员会</w:t>
      </w:r>
      <w:proofErr w:type="gramStart"/>
      <w:r>
        <w:rPr>
          <w:rFonts w:hAnsi="宋体" w:hint="eastAsia"/>
          <w:szCs w:val="21"/>
        </w:rPr>
        <w:t>组织赞宇科技</w:t>
      </w:r>
      <w:proofErr w:type="gramEnd"/>
      <w:r>
        <w:rPr>
          <w:rFonts w:hAnsi="宋体" w:hint="eastAsia"/>
          <w:szCs w:val="21"/>
        </w:rPr>
        <w:t>集团股份有限公司等对</w:t>
      </w:r>
      <w:r>
        <w:rPr>
          <w:rFonts w:hint="eastAsia"/>
          <w:szCs w:val="21"/>
        </w:rPr>
        <w:t>GB/T13530-2008</w:t>
      </w:r>
      <w:r>
        <w:rPr>
          <w:rFonts w:hAnsi="宋体" w:hint="eastAsia"/>
          <w:szCs w:val="21"/>
        </w:rPr>
        <w:t>《乙氧基化烷基硫酸钠实验方法》标准进行修订。</w:t>
      </w:r>
    </w:p>
    <w:p w14:paraId="2B4C4873" w14:textId="77777777" w:rsidR="00704DC4" w:rsidRDefault="002B04BA">
      <w:pPr>
        <w:numPr>
          <w:ilvl w:val="0"/>
          <w:numId w:val="1"/>
        </w:numPr>
        <w:spacing w:line="360" w:lineRule="auto"/>
        <w:rPr>
          <w:b/>
          <w:szCs w:val="21"/>
        </w:rPr>
      </w:pPr>
      <w:r>
        <w:rPr>
          <w:rFonts w:hint="eastAsia"/>
          <w:b/>
          <w:szCs w:val="21"/>
        </w:rPr>
        <w:t>主要工作过程</w:t>
      </w:r>
      <w:r>
        <w:rPr>
          <w:rFonts w:hint="eastAsia"/>
          <w:b/>
          <w:szCs w:val="21"/>
        </w:rPr>
        <w:t xml:space="preserve"> </w:t>
      </w:r>
    </w:p>
    <w:p w14:paraId="15927625" w14:textId="72521845" w:rsidR="00400F4C" w:rsidRPr="00400F4C" w:rsidRDefault="00400F4C" w:rsidP="00400F4C">
      <w:pPr>
        <w:spacing w:line="360" w:lineRule="auto"/>
        <w:ind w:firstLineChars="200" w:firstLine="420"/>
        <w:rPr>
          <w:rFonts w:hAnsi="宋体" w:hint="eastAsia"/>
          <w:szCs w:val="21"/>
        </w:rPr>
      </w:pPr>
      <w:r w:rsidRPr="00400F4C">
        <w:rPr>
          <w:rFonts w:hAnsi="宋体" w:hint="eastAsia"/>
          <w:szCs w:val="21"/>
        </w:rPr>
        <w:t>起草阶段：</w:t>
      </w:r>
      <w:r w:rsidRPr="00400F4C">
        <w:rPr>
          <w:rFonts w:hAnsi="宋体" w:hint="eastAsia"/>
          <w:szCs w:val="21"/>
        </w:rPr>
        <w:t>201</w:t>
      </w:r>
      <w:r>
        <w:rPr>
          <w:rFonts w:hAnsi="宋体"/>
          <w:szCs w:val="21"/>
        </w:rPr>
        <w:t>8</w:t>
      </w:r>
      <w:r w:rsidRPr="00400F4C">
        <w:rPr>
          <w:rFonts w:hAnsi="宋体" w:hint="eastAsia"/>
          <w:szCs w:val="21"/>
        </w:rPr>
        <w:t>年，全国表面活性剂和洗涤用品标准化技术委员会成立标准起草工作组，牵头单位</w:t>
      </w:r>
      <w:proofErr w:type="gramStart"/>
      <w:r w:rsidRPr="00400F4C">
        <w:rPr>
          <w:rFonts w:hAnsi="宋体" w:hint="eastAsia"/>
          <w:szCs w:val="21"/>
        </w:rPr>
        <w:t>为赞宇科技</w:t>
      </w:r>
      <w:proofErr w:type="gramEnd"/>
      <w:r w:rsidRPr="00400F4C">
        <w:rPr>
          <w:rFonts w:hAnsi="宋体" w:hint="eastAsia"/>
          <w:szCs w:val="21"/>
        </w:rPr>
        <w:t>集团股份有限公司。标准工作组对标准中所要采纳的分析方法及指标值进行了充分的试验分析验证，在此基础上提出了征求意见稿，报标委会秘书处。</w:t>
      </w:r>
    </w:p>
    <w:p w14:paraId="6F46213B" w14:textId="16947953" w:rsidR="00704DC4" w:rsidRPr="00F03522" w:rsidRDefault="002B04BA">
      <w:pPr>
        <w:spacing w:line="360" w:lineRule="auto"/>
        <w:ind w:firstLineChars="200" w:firstLine="420"/>
        <w:rPr>
          <w:rFonts w:hAnsi="宋体"/>
          <w:szCs w:val="21"/>
        </w:rPr>
      </w:pPr>
      <w:r w:rsidRPr="00F03522">
        <w:rPr>
          <w:rFonts w:hAnsi="宋体" w:hint="eastAsia"/>
          <w:szCs w:val="21"/>
        </w:rPr>
        <w:t>征求意见阶段：标委会秘书处于</w:t>
      </w:r>
      <w:r w:rsidR="00400F4C">
        <w:rPr>
          <w:rFonts w:hAnsi="宋体"/>
          <w:szCs w:val="21"/>
        </w:rPr>
        <w:t>2019</w:t>
      </w:r>
      <w:r w:rsidRPr="00F03522">
        <w:rPr>
          <w:rFonts w:hAnsi="宋体" w:hint="eastAsia"/>
          <w:szCs w:val="21"/>
        </w:rPr>
        <w:t>年</w:t>
      </w:r>
      <w:r w:rsidR="00400F4C">
        <w:rPr>
          <w:rFonts w:hAnsi="宋体" w:hint="eastAsia"/>
          <w:szCs w:val="21"/>
        </w:rPr>
        <w:t>1</w:t>
      </w:r>
      <w:r w:rsidR="00400F4C">
        <w:rPr>
          <w:rFonts w:hAnsi="宋体"/>
          <w:szCs w:val="21"/>
        </w:rPr>
        <w:t>1</w:t>
      </w:r>
      <w:r w:rsidRPr="00F03522">
        <w:rPr>
          <w:rFonts w:hAnsi="宋体" w:hint="eastAsia"/>
          <w:szCs w:val="21"/>
        </w:rPr>
        <w:t>月在网上进行了广泛的意见征询，根据采纳的意见对征求意见稿进行了相应的修改，安排相关企业对修改部分进行了实验验证，后形成送审稿。</w:t>
      </w:r>
    </w:p>
    <w:p w14:paraId="7075C041" w14:textId="30140C4E" w:rsidR="00704DC4" w:rsidRPr="00F03522" w:rsidRDefault="002B04BA">
      <w:pPr>
        <w:spacing w:line="360" w:lineRule="auto"/>
        <w:ind w:firstLineChars="200" w:firstLine="420"/>
        <w:rPr>
          <w:rFonts w:hAnsi="宋体"/>
          <w:szCs w:val="21"/>
        </w:rPr>
      </w:pPr>
      <w:r w:rsidRPr="00F03522">
        <w:rPr>
          <w:rFonts w:hAnsi="宋体" w:hint="eastAsia"/>
          <w:szCs w:val="21"/>
        </w:rPr>
        <w:t>审查阶段：</w:t>
      </w:r>
      <w:r w:rsidRPr="00F03522">
        <w:rPr>
          <w:rFonts w:hAnsi="宋体" w:hint="eastAsia"/>
          <w:szCs w:val="21"/>
        </w:rPr>
        <w:t>202</w:t>
      </w:r>
      <w:r w:rsidR="00793191" w:rsidRPr="00F03522">
        <w:rPr>
          <w:rFonts w:hAnsi="宋体"/>
          <w:szCs w:val="21"/>
        </w:rPr>
        <w:t>0</w:t>
      </w:r>
      <w:r w:rsidRPr="00F03522">
        <w:rPr>
          <w:rFonts w:hAnsi="宋体" w:hint="eastAsia"/>
          <w:szCs w:val="21"/>
        </w:rPr>
        <w:t>年</w:t>
      </w:r>
      <w:r w:rsidR="00793191" w:rsidRPr="00F03522">
        <w:rPr>
          <w:rFonts w:hAnsi="宋体"/>
          <w:szCs w:val="21"/>
        </w:rPr>
        <w:t>12</w:t>
      </w:r>
      <w:r w:rsidRPr="00F03522">
        <w:rPr>
          <w:rFonts w:hAnsi="宋体" w:hint="eastAsia"/>
          <w:szCs w:val="21"/>
        </w:rPr>
        <w:t>月，在太原召开的标准审定会上对标准送审稿进行了</w:t>
      </w:r>
      <w:r w:rsidR="00D11BD6">
        <w:rPr>
          <w:rFonts w:hAnsi="宋体" w:hint="eastAsia"/>
          <w:szCs w:val="21"/>
        </w:rPr>
        <w:t>第一次</w:t>
      </w:r>
      <w:r w:rsidRPr="00F03522">
        <w:rPr>
          <w:rFonts w:hAnsi="宋体" w:hint="eastAsia"/>
          <w:szCs w:val="21"/>
        </w:rPr>
        <w:t>审查，委员提出了</w:t>
      </w:r>
      <w:r w:rsidR="00793191" w:rsidRPr="00F03522">
        <w:rPr>
          <w:rFonts w:hAnsi="宋体"/>
          <w:szCs w:val="21"/>
        </w:rPr>
        <w:t>2</w:t>
      </w:r>
      <w:r w:rsidRPr="00F03522">
        <w:rPr>
          <w:rFonts w:hAnsi="宋体" w:hint="eastAsia"/>
          <w:szCs w:val="21"/>
        </w:rPr>
        <w:t>条建议，工作组全部采纳。</w:t>
      </w:r>
    </w:p>
    <w:p w14:paraId="4A24358A" w14:textId="77777777" w:rsidR="00704DC4" w:rsidRPr="00F03522" w:rsidRDefault="002B04BA">
      <w:pPr>
        <w:spacing w:line="360" w:lineRule="auto"/>
        <w:ind w:firstLineChars="200" w:firstLine="420"/>
        <w:rPr>
          <w:rFonts w:hAnsi="宋体"/>
          <w:szCs w:val="21"/>
        </w:rPr>
      </w:pPr>
      <w:r w:rsidRPr="00F03522">
        <w:rPr>
          <w:rFonts w:hAnsi="宋体" w:hint="eastAsia"/>
          <w:szCs w:val="21"/>
        </w:rPr>
        <w:t>本标准</w:t>
      </w:r>
      <w:proofErr w:type="gramStart"/>
      <w:r w:rsidRPr="00F03522">
        <w:rPr>
          <w:rFonts w:hAnsi="宋体" w:hint="eastAsia"/>
          <w:szCs w:val="21"/>
        </w:rPr>
        <w:t>由赞宇科技</w:t>
      </w:r>
      <w:proofErr w:type="gramEnd"/>
      <w:r w:rsidRPr="00F03522">
        <w:rPr>
          <w:rFonts w:hAnsi="宋体" w:hint="eastAsia"/>
          <w:szCs w:val="21"/>
        </w:rPr>
        <w:t>集团股份有限公司负责起草。</w:t>
      </w:r>
    </w:p>
    <w:p w14:paraId="6A26CD77" w14:textId="2AC682CF" w:rsidR="00704DC4" w:rsidRPr="00F03522" w:rsidRDefault="002B04BA">
      <w:pPr>
        <w:spacing w:line="360" w:lineRule="auto"/>
        <w:ind w:firstLineChars="200" w:firstLine="420"/>
        <w:rPr>
          <w:rFonts w:hAnsi="宋体"/>
          <w:szCs w:val="21"/>
        </w:rPr>
      </w:pPr>
      <w:r w:rsidRPr="00F03522">
        <w:rPr>
          <w:rFonts w:hAnsi="宋体" w:hint="eastAsia"/>
          <w:szCs w:val="21"/>
        </w:rPr>
        <w:t>主要成员：。</w:t>
      </w:r>
    </w:p>
    <w:p w14:paraId="77EFFED0" w14:textId="77777777" w:rsidR="00704DC4" w:rsidRDefault="002B04BA">
      <w:pPr>
        <w:spacing w:line="360" w:lineRule="auto"/>
        <w:rPr>
          <w:b/>
          <w:szCs w:val="21"/>
        </w:rPr>
      </w:pPr>
      <w:r>
        <w:rPr>
          <w:rFonts w:hint="eastAsia"/>
          <w:b/>
          <w:szCs w:val="21"/>
        </w:rPr>
        <w:t>二</w:t>
      </w:r>
      <w:r>
        <w:rPr>
          <w:b/>
          <w:szCs w:val="21"/>
        </w:rPr>
        <w:t>、</w:t>
      </w:r>
      <w:r>
        <w:rPr>
          <w:rFonts w:hint="eastAsia"/>
          <w:b/>
          <w:szCs w:val="21"/>
        </w:rPr>
        <w:t>标准编制原则和主要内容</w:t>
      </w:r>
    </w:p>
    <w:p w14:paraId="4D0F7CB4" w14:textId="77777777" w:rsidR="00704DC4" w:rsidRDefault="002B04BA">
      <w:pPr>
        <w:spacing w:line="360" w:lineRule="auto"/>
        <w:rPr>
          <w:b/>
          <w:szCs w:val="21"/>
        </w:rPr>
      </w:pPr>
      <w:r>
        <w:rPr>
          <w:b/>
          <w:szCs w:val="21"/>
        </w:rPr>
        <w:t>1</w:t>
      </w:r>
      <w:r>
        <w:rPr>
          <w:rFonts w:hint="eastAsia"/>
          <w:b/>
          <w:szCs w:val="21"/>
        </w:rPr>
        <w:t>、标准修订理由和编制原则</w:t>
      </w:r>
    </w:p>
    <w:p w14:paraId="662FEB11" w14:textId="77777777" w:rsidR="00704DC4" w:rsidRDefault="002B04BA">
      <w:pPr>
        <w:spacing w:line="360" w:lineRule="auto"/>
        <w:ind w:firstLineChars="200" w:firstLine="420"/>
        <w:rPr>
          <w:bCs/>
          <w:szCs w:val="21"/>
        </w:rPr>
      </w:pPr>
      <w:r>
        <w:rPr>
          <w:rFonts w:hint="eastAsia"/>
          <w:bCs/>
          <w:szCs w:val="21"/>
        </w:rPr>
        <w:t>被代替的《乙氧基化烷基硫酸钠试验方法》</w:t>
      </w:r>
      <w:r>
        <w:rPr>
          <w:rFonts w:hint="eastAsia"/>
        </w:rPr>
        <w:t>标准</w:t>
      </w:r>
      <w:r>
        <w:rPr>
          <w:rFonts w:hint="eastAsia"/>
        </w:rPr>
        <w:t>2008</w:t>
      </w:r>
      <w:r>
        <w:rPr>
          <w:rFonts w:ascii="宋体" w:hAnsi="宋体" w:hint="eastAsia"/>
          <w:szCs w:val="21"/>
        </w:rPr>
        <w:t>年发布执行。多年来，该标准对</w:t>
      </w:r>
      <w:r>
        <w:rPr>
          <w:rFonts w:hint="eastAsia"/>
        </w:rPr>
        <w:t>乙氧基化烷基硫酸钠</w:t>
      </w:r>
      <w:r>
        <w:rPr>
          <w:rFonts w:ascii="宋体" w:hAnsi="宋体" w:hint="eastAsia"/>
          <w:szCs w:val="21"/>
        </w:rPr>
        <w:t>产品的质量控制起到了积极的推动作用。但是标准中的</w:t>
      </w:r>
      <w:r>
        <w:rPr>
          <w:rFonts w:hAnsi="宋体" w:hint="eastAsia"/>
          <w:szCs w:val="21"/>
        </w:rPr>
        <w:t>硫酸化物测定方法，耗时长，操作繁琐，不利于工厂的生产控制及下游企业的收货验收。采用气相色谱法测定未硫酸化物缩短检测时间，提高了检测效率。因此对标准进行修订。</w:t>
      </w:r>
    </w:p>
    <w:p w14:paraId="5759D7AC" w14:textId="77777777" w:rsidR="00704DC4" w:rsidRDefault="002B04BA">
      <w:pPr>
        <w:spacing w:line="360" w:lineRule="auto"/>
        <w:ind w:firstLineChars="231" w:firstLine="485"/>
        <w:rPr>
          <w:b/>
          <w:szCs w:val="21"/>
        </w:rPr>
      </w:pPr>
      <w:r>
        <w:rPr>
          <w:rFonts w:ascii="宋体" w:hAnsi="宋体" w:hint="eastAsia"/>
          <w:szCs w:val="21"/>
        </w:rPr>
        <w:t>产品标准是保护消费者利益和维护生产企业合法权益的双</w:t>
      </w:r>
      <w:proofErr w:type="gramStart"/>
      <w:r>
        <w:rPr>
          <w:rFonts w:ascii="宋体" w:hAnsi="宋体" w:hint="eastAsia"/>
          <w:szCs w:val="21"/>
        </w:rPr>
        <w:t>刃</w:t>
      </w:r>
      <w:proofErr w:type="gramEnd"/>
      <w:r>
        <w:rPr>
          <w:rFonts w:ascii="宋体" w:hAnsi="宋体" w:hint="eastAsia"/>
          <w:szCs w:val="21"/>
        </w:rPr>
        <w:t>剑，其内容涉及到产品性能、人体安全和对环境的保护，以及经济实用性等。标准中所规定的项目指标应能较全面的控制和评价产品质量，既考虑能满足国家发展的要求，又要满足人民生活的需要，还要在保证产品质量及使用安全的前提下，为产品配方的技术进步留有空间。因此，修订标准原则上要求所设立的项目要科学，指标要合理。</w:t>
      </w:r>
    </w:p>
    <w:p w14:paraId="2CB3BBED" w14:textId="77777777" w:rsidR="00704DC4" w:rsidRDefault="002B04BA">
      <w:pPr>
        <w:spacing w:line="360" w:lineRule="auto"/>
        <w:rPr>
          <w:b/>
          <w:szCs w:val="21"/>
        </w:rPr>
      </w:pPr>
      <w:r>
        <w:rPr>
          <w:rFonts w:hint="eastAsia"/>
          <w:b/>
          <w:szCs w:val="21"/>
        </w:rPr>
        <w:t>2</w:t>
      </w:r>
      <w:r>
        <w:rPr>
          <w:rFonts w:hint="eastAsia"/>
          <w:b/>
          <w:szCs w:val="21"/>
        </w:rPr>
        <w:t>、主要内容</w:t>
      </w:r>
    </w:p>
    <w:p w14:paraId="063D2FCB" w14:textId="77777777" w:rsidR="00704DC4" w:rsidRDefault="002B04BA">
      <w:pPr>
        <w:pStyle w:val="aa"/>
        <w:spacing w:line="360" w:lineRule="auto"/>
        <w:ind w:firstLine="420"/>
        <w:rPr>
          <w:rFonts w:ascii="Times New Roman"/>
        </w:rPr>
      </w:pPr>
      <w:r>
        <w:rPr>
          <w:rFonts w:ascii="Times New Roman" w:hint="eastAsia"/>
        </w:rPr>
        <w:t>新标准与</w:t>
      </w:r>
      <w:r>
        <w:rPr>
          <w:rFonts w:ascii="Times New Roman" w:hint="eastAsia"/>
        </w:rPr>
        <w:t>GB/T 13530-2008</w:t>
      </w:r>
      <w:r>
        <w:rPr>
          <w:rFonts w:ascii="Times New Roman" w:hint="eastAsia"/>
        </w:rPr>
        <w:t>相比，</w:t>
      </w:r>
      <w:r>
        <w:rPr>
          <w:rFonts w:ascii="Times New Roman"/>
        </w:rPr>
        <w:t>主要</w:t>
      </w:r>
      <w:r>
        <w:rPr>
          <w:rFonts w:ascii="Times New Roman" w:hint="eastAsia"/>
        </w:rPr>
        <w:t>技术变化</w:t>
      </w:r>
      <w:r>
        <w:rPr>
          <w:rFonts w:ascii="Times New Roman"/>
        </w:rPr>
        <w:t>如下：</w:t>
      </w:r>
    </w:p>
    <w:p w14:paraId="745F372A" w14:textId="77777777" w:rsidR="00704DC4" w:rsidRDefault="002B04BA">
      <w:pPr>
        <w:pStyle w:val="aa"/>
        <w:spacing w:line="360" w:lineRule="auto"/>
        <w:ind w:firstLine="420"/>
        <w:rPr>
          <w:rFonts w:ascii="Times New Roman"/>
          <w:szCs w:val="22"/>
        </w:rPr>
      </w:pPr>
      <w:r>
        <w:rPr>
          <w:rFonts w:ascii="Times New Roman"/>
        </w:rPr>
        <w:lastRenderedPageBreak/>
        <w:t>——</w:t>
      </w:r>
      <w:r>
        <w:rPr>
          <w:rFonts w:ascii="Times New Roman" w:hint="eastAsia"/>
          <w:szCs w:val="22"/>
        </w:rPr>
        <w:t>增加了气相法测定未硫酸化物</w:t>
      </w:r>
      <w:r>
        <w:rPr>
          <w:rFonts w:ascii="Times New Roman" w:hint="eastAsia"/>
        </w:rPr>
        <w:t>；</w:t>
      </w:r>
    </w:p>
    <w:p w14:paraId="03D43DD9" w14:textId="77777777" w:rsidR="00704DC4" w:rsidRDefault="002B04BA">
      <w:pPr>
        <w:pStyle w:val="aa"/>
        <w:spacing w:line="360" w:lineRule="auto"/>
        <w:ind w:firstLine="420"/>
        <w:rPr>
          <w:rFonts w:ascii="Times New Roman"/>
        </w:rPr>
      </w:pPr>
      <w:r>
        <w:rPr>
          <w:rFonts w:ascii="Times New Roman"/>
        </w:rPr>
        <w:t>——</w:t>
      </w:r>
      <w:r>
        <w:rPr>
          <w:rFonts w:ascii="Times New Roman" w:hint="eastAsia"/>
        </w:rPr>
        <w:t>增加了阴阳离子树脂使用的规格；</w:t>
      </w:r>
    </w:p>
    <w:p w14:paraId="00555D6A" w14:textId="77777777" w:rsidR="00704DC4" w:rsidRDefault="002B04BA">
      <w:pPr>
        <w:pStyle w:val="aa"/>
        <w:spacing w:line="360" w:lineRule="auto"/>
        <w:ind w:firstLine="420"/>
        <w:rPr>
          <w:rFonts w:ascii="Times New Roman"/>
        </w:rPr>
      </w:pPr>
      <w:r>
        <w:rPr>
          <w:rFonts w:ascii="Times New Roman"/>
        </w:rPr>
        <w:t>——</w:t>
      </w:r>
      <w:r>
        <w:rPr>
          <w:rFonts w:ascii="Times New Roman" w:hint="eastAsia"/>
        </w:rPr>
        <w:t>修改了称样量。</w:t>
      </w:r>
    </w:p>
    <w:p w14:paraId="65ED6C18" w14:textId="77777777" w:rsidR="00704DC4" w:rsidRDefault="002B04BA">
      <w:pPr>
        <w:spacing w:line="360" w:lineRule="auto"/>
        <w:rPr>
          <w:b/>
          <w:szCs w:val="21"/>
        </w:rPr>
      </w:pPr>
      <w:r>
        <w:rPr>
          <w:rFonts w:hint="eastAsia"/>
          <w:b/>
          <w:szCs w:val="21"/>
        </w:rPr>
        <w:t>三</w:t>
      </w:r>
      <w:r>
        <w:rPr>
          <w:b/>
          <w:szCs w:val="21"/>
        </w:rPr>
        <w:t>、</w:t>
      </w:r>
      <w:r>
        <w:rPr>
          <w:rFonts w:ascii="宋体" w:hAnsi="宋体" w:hint="eastAsia"/>
          <w:b/>
        </w:rPr>
        <w:t>主要试验（或验证）情况</w:t>
      </w:r>
    </w:p>
    <w:p w14:paraId="6058C496" w14:textId="77777777" w:rsidR="00704DC4" w:rsidRDefault="002B04BA">
      <w:pPr>
        <w:spacing w:line="360" w:lineRule="auto"/>
        <w:rPr>
          <w:b/>
          <w:szCs w:val="21"/>
        </w:rPr>
      </w:pPr>
      <w:r>
        <w:rPr>
          <w:rFonts w:hint="eastAsia"/>
          <w:b/>
          <w:szCs w:val="21"/>
        </w:rPr>
        <w:t>1</w:t>
      </w:r>
      <w:r>
        <w:rPr>
          <w:rFonts w:hint="eastAsia"/>
          <w:b/>
          <w:szCs w:val="21"/>
        </w:rPr>
        <w:t>、基本要求</w:t>
      </w:r>
    </w:p>
    <w:p w14:paraId="487A9DFC" w14:textId="77777777" w:rsidR="00704DC4" w:rsidRDefault="002B04BA">
      <w:pPr>
        <w:spacing w:line="360" w:lineRule="auto"/>
        <w:ind w:firstLineChars="200" w:firstLine="420"/>
      </w:pPr>
      <w:r>
        <w:rPr>
          <w:rFonts w:hAnsi="宋体" w:hint="eastAsia"/>
          <w:szCs w:val="21"/>
        </w:rPr>
        <w:t>我们对修订的试验方法进行了充分的实验分析验证，在保证分析方法可行的基础上进行修订。</w:t>
      </w:r>
    </w:p>
    <w:p w14:paraId="230BB12D" w14:textId="77777777" w:rsidR="00704DC4" w:rsidRDefault="002B04BA">
      <w:pPr>
        <w:spacing w:line="360" w:lineRule="auto"/>
        <w:rPr>
          <w:szCs w:val="21"/>
        </w:rPr>
      </w:pPr>
      <w:r>
        <w:rPr>
          <w:rFonts w:hint="eastAsia"/>
          <w:b/>
          <w:szCs w:val="21"/>
        </w:rPr>
        <w:t>2</w:t>
      </w:r>
      <w:r>
        <w:rPr>
          <w:rFonts w:hint="eastAsia"/>
          <w:b/>
          <w:szCs w:val="21"/>
        </w:rPr>
        <w:t>、</w:t>
      </w:r>
      <w:r>
        <w:rPr>
          <w:rFonts w:hAnsi="宋体" w:hint="eastAsia"/>
          <w:b/>
          <w:bCs/>
          <w:szCs w:val="21"/>
        </w:rPr>
        <w:t>增加了气相法测定未硫酸化物</w:t>
      </w:r>
    </w:p>
    <w:p w14:paraId="1298E304" w14:textId="77777777" w:rsidR="00704DC4" w:rsidRDefault="002B04BA">
      <w:pPr>
        <w:spacing w:line="360" w:lineRule="auto"/>
        <w:ind w:firstLineChars="200" w:firstLine="420"/>
        <w:rPr>
          <w:rFonts w:hAnsi="宋体"/>
          <w:szCs w:val="21"/>
        </w:rPr>
      </w:pPr>
      <w:r>
        <w:rPr>
          <w:rFonts w:hAnsi="宋体" w:hint="eastAsia"/>
          <w:szCs w:val="21"/>
        </w:rPr>
        <w:t xml:space="preserve">GB/T 13530-2008 </w:t>
      </w:r>
      <w:r>
        <w:rPr>
          <w:rFonts w:hAnsi="宋体" w:hint="eastAsia"/>
          <w:szCs w:val="21"/>
        </w:rPr>
        <w:t>中未硫酸化物测定方法，耗时长，操作繁琐，不利于工厂的生产控制及下游企业的收货验收。采用气相色谱法测定未硫酸化物缩短检测时间，提高了检测效率。</w:t>
      </w:r>
    </w:p>
    <w:p w14:paraId="0E49D7DD" w14:textId="77777777" w:rsidR="00704DC4" w:rsidRDefault="002B04BA">
      <w:pPr>
        <w:spacing w:line="360" w:lineRule="auto"/>
        <w:rPr>
          <w:b/>
          <w:bCs/>
          <w:szCs w:val="21"/>
        </w:rPr>
      </w:pPr>
      <w:r>
        <w:rPr>
          <w:rFonts w:hint="eastAsia"/>
          <w:b/>
          <w:szCs w:val="21"/>
        </w:rPr>
        <w:t>3</w:t>
      </w:r>
      <w:r>
        <w:rPr>
          <w:rFonts w:hint="eastAsia"/>
          <w:b/>
          <w:szCs w:val="21"/>
        </w:rPr>
        <w:t>、</w:t>
      </w:r>
      <w:r>
        <w:rPr>
          <w:rFonts w:hint="eastAsia"/>
          <w:b/>
          <w:bCs/>
          <w:szCs w:val="21"/>
        </w:rPr>
        <w:t>增加了阴阳离子树脂使用的规格</w:t>
      </w:r>
    </w:p>
    <w:p w14:paraId="41EAF0BB" w14:textId="77777777" w:rsidR="00704DC4" w:rsidRDefault="002B04BA">
      <w:pPr>
        <w:spacing w:line="360" w:lineRule="auto"/>
        <w:ind w:firstLineChars="200" w:firstLine="420"/>
        <w:rPr>
          <w:szCs w:val="21"/>
        </w:rPr>
      </w:pPr>
      <w:r>
        <w:rPr>
          <w:rFonts w:hint="eastAsia"/>
          <w:szCs w:val="21"/>
        </w:rPr>
        <w:t>ISO</w:t>
      </w:r>
      <w:r>
        <w:rPr>
          <w:rFonts w:hint="eastAsia"/>
          <w:szCs w:val="21"/>
        </w:rPr>
        <w:t>标准对于使用的阴阳离子树脂要求粒径范围是</w:t>
      </w:r>
      <w:r>
        <w:rPr>
          <w:rFonts w:hint="eastAsia"/>
          <w:szCs w:val="21"/>
        </w:rPr>
        <w:t>150-3</w:t>
      </w:r>
      <w:r>
        <w:rPr>
          <w:szCs w:val="21"/>
        </w:rPr>
        <w:t>3</w:t>
      </w:r>
      <w:r>
        <w:rPr>
          <w:rFonts w:hint="eastAsia"/>
          <w:szCs w:val="21"/>
        </w:rPr>
        <w:t>0</w:t>
      </w:r>
      <w:r>
        <w:rPr>
          <w:rFonts w:hint="eastAsia"/>
          <w:szCs w:val="21"/>
        </w:rPr>
        <w:t>μ</w:t>
      </w:r>
      <w:r>
        <w:rPr>
          <w:rFonts w:hint="eastAsia"/>
          <w:szCs w:val="21"/>
        </w:rPr>
        <w:t>m</w:t>
      </w:r>
      <w:r>
        <w:rPr>
          <w:rFonts w:hint="eastAsia"/>
          <w:szCs w:val="21"/>
        </w:rPr>
        <w:t>，</w:t>
      </w:r>
      <w:r>
        <w:rPr>
          <w:rFonts w:hint="eastAsia"/>
          <w:szCs w:val="21"/>
        </w:rPr>
        <w:t>2008</w:t>
      </w:r>
      <w:proofErr w:type="gramStart"/>
      <w:r>
        <w:rPr>
          <w:rFonts w:hint="eastAsia"/>
          <w:szCs w:val="21"/>
        </w:rPr>
        <w:t>版标准</w:t>
      </w:r>
      <w:proofErr w:type="gramEnd"/>
      <w:r>
        <w:rPr>
          <w:rFonts w:hint="eastAsia"/>
          <w:szCs w:val="21"/>
        </w:rPr>
        <w:t>采用此要求，但由于商品化阴阳离子树脂粒径不能满足需要，需要实验人员对树脂研磨粉碎，耗时耗力。因此在保留</w:t>
      </w:r>
      <w:r>
        <w:rPr>
          <w:rFonts w:hint="eastAsia"/>
          <w:szCs w:val="21"/>
        </w:rPr>
        <w:t>ISO</w:t>
      </w:r>
      <w:r>
        <w:rPr>
          <w:rFonts w:hint="eastAsia"/>
          <w:szCs w:val="21"/>
        </w:rPr>
        <w:t>标准内容的基础上，根据市场上树脂粒径实际情况，提出改进的应用方式。对修订后使用的树脂测定游离油与气相色谱法测定游离油我们做了系列实验，结果如下。</w:t>
      </w:r>
    </w:p>
    <w:p w14:paraId="6D221FA8" w14:textId="77777777" w:rsidR="00704DC4" w:rsidRDefault="002B04BA">
      <w:pPr>
        <w:spacing w:line="360" w:lineRule="auto"/>
        <w:ind w:firstLineChars="200" w:firstLine="420"/>
        <w:jc w:val="center"/>
        <w:rPr>
          <w:szCs w:val="21"/>
        </w:rPr>
      </w:pPr>
      <w:r>
        <w:rPr>
          <w:rFonts w:hint="eastAsia"/>
          <w:szCs w:val="21"/>
        </w:rPr>
        <w:t>表</w:t>
      </w:r>
      <w:r>
        <w:rPr>
          <w:rFonts w:hint="eastAsia"/>
          <w:szCs w:val="21"/>
        </w:rPr>
        <w:t xml:space="preserve">1 </w:t>
      </w:r>
      <w:r>
        <w:rPr>
          <w:rFonts w:hint="eastAsia"/>
          <w:szCs w:val="21"/>
          <w:lang w:val="zh-CN"/>
        </w:rPr>
        <w:t>新粒径树脂法以及气相色谱法与原国标树脂测定游离油含量结果比对</w:t>
      </w:r>
    </w:p>
    <w:tbl>
      <w:tblPr>
        <w:tblpPr w:leftFromText="180" w:rightFromText="180" w:vertAnchor="text" w:horzAnchor="margin" w:tblpY="80"/>
        <w:tblOverlap w:val="never"/>
        <w:tblW w:w="4998" w:type="pct"/>
        <w:tblBorders>
          <w:top w:val="single" w:sz="18" w:space="0" w:color="auto"/>
          <w:bottom w:val="single" w:sz="18" w:space="0" w:color="auto"/>
        </w:tblBorders>
        <w:tblLook w:val="04A0" w:firstRow="1" w:lastRow="0" w:firstColumn="1" w:lastColumn="0" w:noHBand="0" w:noVBand="1"/>
      </w:tblPr>
      <w:tblGrid>
        <w:gridCol w:w="2075"/>
        <w:gridCol w:w="2519"/>
        <w:gridCol w:w="2236"/>
        <w:gridCol w:w="2236"/>
      </w:tblGrid>
      <w:tr w:rsidR="00704DC4" w14:paraId="6355FFE1" w14:textId="77777777">
        <w:tc>
          <w:tcPr>
            <w:tcW w:w="1144" w:type="pct"/>
            <w:tcBorders>
              <w:top w:val="single" w:sz="18" w:space="0" w:color="auto"/>
              <w:left w:val="nil"/>
              <w:bottom w:val="single" w:sz="4" w:space="0" w:color="auto"/>
              <w:right w:val="nil"/>
            </w:tcBorders>
            <w:shd w:val="clear" w:color="auto" w:fill="FFFFFF"/>
            <w:noWrap/>
          </w:tcPr>
          <w:p w14:paraId="5125552F" w14:textId="77777777" w:rsidR="00704DC4" w:rsidRDefault="002B04BA">
            <w:pPr>
              <w:jc w:val="center"/>
              <w:rPr>
                <w:b/>
                <w:bCs/>
                <w:color w:val="000000"/>
                <w:kern w:val="0"/>
                <w:sz w:val="22"/>
              </w:rPr>
            </w:pPr>
            <w:r>
              <w:rPr>
                <w:rFonts w:hint="eastAsia"/>
                <w:b/>
                <w:bCs/>
                <w:color w:val="000000"/>
                <w:kern w:val="0"/>
                <w:sz w:val="22"/>
              </w:rPr>
              <w:t>产品名称</w:t>
            </w:r>
          </w:p>
        </w:tc>
        <w:tc>
          <w:tcPr>
            <w:tcW w:w="1389" w:type="pct"/>
            <w:tcBorders>
              <w:top w:val="single" w:sz="18" w:space="0" w:color="auto"/>
              <w:bottom w:val="single" w:sz="4" w:space="0" w:color="auto"/>
              <w:right w:val="nil"/>
            </w:tcBorders>
            <w:shd w:val="clear" w:color="auto" w:fill="FFFFFF"/>
          </w:tcPr>
          <w:p w14:paraId="2041CE4F" w14:textId="77777777" w:rsidR="00704DC4" w:rsidRDefault="002B04BA">
            <w:pPr>
              <w:jc w:val="center"/>
              <w:rPr>
                <w:b/>
                <w:bCs/>
                <w:color w:val="000000"/>
                <w:kern w:val="0"/>
                <w:sz w:val="22"/>
              </w:rPr>
            </w:pPr>
            <w:r>
              <w:rPr>
                <w:rFonts w:hint="eastAsia"/>
                <w:b/>
                <w:bCs/>
                <w:color w:val="000000"/>
                <w:kern w:val="0"/>
                <w:sz w:val="22"/>
              </w:rPr>
              <w:t>新粒径树脂结果，</w:t>
            </w:r>
            <w:r>
              <w:rPr>
                <w:rFonts w:hint="eastAsia"/>
                <w:b/>
                <w:bCs/>
                <w:color w:val="000000"/>
                <w:kern w:val="0"/>
                <w:sz w:val="22"/>
              </w:rPr>
              <w:t>%</w:t>
            </w:r>
          </w:p>
        </w:tc>
        <w:tc>
          <w:tcPr>
            <w:tcW w:w="1233" w:type="pct"/>
            <w:tcBorders>
              <w:top w:val="single" w:sz="18" w:space="0" w:color="auto"/>
              <w:bottom w:val="single" w:sz="4" w:space="0" w:color="auto"/>
              <w:right w:val="nil"/>
            </w:tcBorders>
            <w:shd w:val="clear" w:color="auto" w:fill="FFFFFF"/>
          </w:tcPr>
          <w:p w14:paraId="17946533" w14:textId="77777777" w:rsidR="00704DC4" w:rsidRDefault="002B04BA">
            <w:pPr>
              <w:jc w:val="center"/>
              <w:rPr>
                <w:b/>
                <w:bCs/>
                <w:color w:val="000000"/>
                <w:kern w:val="0"/>
                <w:sz w:val="22"/>
              </w:rPr>
            </w:pPr>
            <w:r>
              <w:rPr>
                <w:rFonts w:hint="eastAsia"/>
                <w:b/>
                <w:bCs/>
                <w:color w:val="000000"/>
                <w:kern w:val="0"/>
                <w:sz w:val="22"/>
              </w:rPr>
              <w:t>气相色谱结果，</w:t>
            </w:r>
            <w:r>
              <w:rPr>
                <w:rFonts w:hint="eastAsia"/>
                <w:b/>
                <w:bCs/>
                <w:color w:val="000000"/>
                <w:kern w:val="0"/>
                <w:sz w:val="22"/>
              </w:rPr>
              <w:t>%</w:t>
            </w:r>
          </w:p>
        </w:tc>
        <w:tc>
          <w:tcPr>
            <w:tcW w:w="1233" w:type="pct"/>
            <w:tcBorders>
              <w:top w:val="single" w:sz="18" w:space="0" w:color="auto"/>
              <w:bottom w:val="single" w:sz="4" w:space="0" w:color="auto"/>
              <w:right w:val="nil"/>
            </w:tcBorders>
            <w:shd w:val="clear" w:color="auto" w:fill="FFFFFF"/>
          </w:tcPr>
          <w:p w14:paraId="32FB075B" w14:textId="77777777" w:rsidR="00704DC4" w:rsidRDefault="002B04BA">
            <w:pPr>
              <w:jc w:val="center"/>
              <w:rPr>
                <w:b/>
                <w:bCs/>
                <w:color w:val="000000"/>
                <w:kern w:val="0"/>
                <w:sz w:val="22"/>
              </w:rPr>
            </w:pPr>
            <w:r>
              <w:rPr>
                <w:rFonts w:hint="eastAsia"/>
                <w:b/>
                <w:bCs/>
                <w:color w:val="000000"/>
                <w:kern w:val="0"/>
                <w:sz w:val="22"/>
              </w:rPr>
              <w:t>原国标树脂结果，</w:t>
            </w:r>
            <w:r>
              <w:rPr>
                <w:rFonts w:hint="eastAsia"/>
                <w:b/>
                <w:bCs/>
                <w:color w:val="000000"/>
                <w:kern w:val="0"/>
                <w:sz w:val="22"/>
              </w:rPr>
              <w:t>%</w:t>
            </w:r>
          </w:p>
        </w:tc>
      </w:tr>
      <w:tr w:rsidR="00704DC4" w14:paraId="5FF109BA" w14:textId="77777777">
        <w:tc>
          <w:tcPr>
            <w:tcW w:w="1144" w:type="pct"/>
            <w:tcBorders>
              <w:top w:val="single" w:sz="4" w:space="0" w:color="auto"/>
            </w:tcBorders>
            <w:shd w:val="clear" w:color="auto" w:fill="auto"/>
            <w:noWrap/>
          </w:tcPr>
          <w:p w14:paraId="75464210" w14:textId="77777777" w:rsidR="00704DC4" w:rsidRDefault="00704DC4">
            <w:pPr>
              <w:jc w:val="center"/>
              <w:rPr>
                <w:kern w:val="0"/>
                <w:sz w:val="22"/>
              </w:rPr>
            </w:pPr>
          </w:p>
        </w:tc>
        <w:tc>
          <w:tcPr>
            <w:tcW w:w="1389" w:type="pct"/>
            <w:tcBorders>
              <w:top w:val="single" w:sz="4" w:space="0" w:color="auto"/>
            </w:tcBorders>
            <w:shd w:val="clear" w:color="auto" w:fill="auto"/>
          </w:tcPr>
          <w:p w14:paraId="23614C29" w14:textId="77777777" w:rsidR="00704DC4" w:rsidRDefault="00704DC4">
            <w:pPr>
              <w:jc w:val="center"/>
              <w:rPr>
                <w:rStyle w:val="10"/>
                <w:kern w:val="0"/>
                <w:sz w:val="22"/>
              </w:rPr>
            </w:pPr>
          </w:p>
        </w:tc>
        <w:tc>
          <w:tcPr>
            <w:tcW w:w="1233" w:type="pct"/>
            <w:tcBorders>
              <w:top w:val="single" w:sz="4" w:space="0" w:color="auto"/>
            </w:tcBorders>
            <w:shd w:val="clear" w:color="auto" w:fill="auto"/>
          </w:tcPr>
          <w:p w14:paraId="66B38D8B" w14:textId="77777777" w:rsidR="00704DC4" w:rsidRDefault="00704DC4">
            <w:pPr>
              <w:jc w:val="center"/>
              <w:rPr>
                <w:kern w:val="0"/>
                <w:sz w:val="22"/>
              </w:rPr>
            </w:pPr>
          </w:p>
        </w:tc>
        <w:tc>
          <w:tcPr>
            <w:tcW w:w="1233" w:type="pct"/>
            <w:tcBorders>
              <w:top w:val="single" w:sz="4" w:space="0" w:color="auto"/>
            </w:tcBorders>
            <w:shd w:val="clear" w:color="auto" w:fill="auto"/>
          </w:tcPr>
          <w:p w14:paraId="114A06BC" w14:textId="77777777" w:rsidR="00704DC4" w:rsidRDefault="00704DC4">
            <w:pPr>
              <w:jc w:val="center"/>
              <w:rPr>
                <w:kern w:val="0"/>
                <w:sz w:val="22"/>
              </w:rPr>
            </w:pPr>
          </w:p>
        </w:tc>
      </w:tr>
      <w:tr w:rsidR="00704DC4" w14:paraId="12A5175E" w14:textId="77777777">
        <w:tc>
          <w:tcPr>
            <w:tcW w:w="1144" w:type="pct"/>
            <w:shd w:val="clear" w:color="auto" w:fill="auto"/>
            <w:noWrap/>
          </w:tcPr>
          <w:p w14:paraId="3D0EFD96"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0323353E" w14:textId="77777777" w:rsidR="00704DC4" w:rsidRDefault="002B04BA">
            <w:pPr>
              <w:pStyle w:val="DecimalAligned"/>
              <w:spacing w:after="0" w:line="240" w:lineRule="auto"/>
              <w:jc w:val="center"/>
            </w:pPr>
            <w:r>
              <w:rPr>
                <w:rFonts w:hint="eastAsia"/>
                <w:lang w:val="zh-CN"/>
              </w:rPr>
              <w:t>1.6</w:t>
            </w:r>
            <w:r>
              <w:rPr>
                <w:rFonts w:hint="eastAsia"/>
              </w:rPr>
              <w:t>1</w:t>
            </w:r>
          </w:p>
        </w:tc>
        <w:tc>
          <w:tcPr>
            <w:tcW w:w="1233" w:type="pct"/>
            <w:shd w:val="clear" w:color="auto" w:fill="auto"/>
          </w:tcPr>
          <w:p w14:paraId="78BE4584" w14:textId="77777777" w:rsidR="00704DC4" w:rsidRDefault="002B04BA">
            <w:pPr>
              <w:pStyle w:val="DecimalAligned"/>
              <w:spacing w:after="0" w:line="240" w:lineRule="auto"/>
              <w:jc w:val="center"/>
            </w:pPr>
            <w:r>
              <w:rPr>
                <w:rFonts w:hint="eastAsia"/>
              </w:rPr>
              <w:t>1.62</w:t>
            </w:r>
          </w:p>
        </w:tc>
        <w:tc>
          <w:tcPr>
            <w:tcW w:w="1233" w:type="pct"/>
            <w:shd w:val="clear" w:color="auto" w:fill="auto"/>
          </w:tcPr>
          <w:p w14:paraId="367DC96C" w14:textId="77777777" w:rsidR="00704DC4" w:rsidRDefault="002B04BA">
            <w:pPr>
              <w:pStyle w:val="DecimalAligned"/>
              <w:spacing w:after="0" w:line="240" w:lineRule="auto"/>
              <w:jc w:val="center"/>
            </w:pPr>
            <w:r>
              <w:rPr>
                <w:rFonts w:hint="eastAsia"/>
                <w:lang w:val="zh-CN"/>
              </w:rPr>
              <w:t>1.58</w:t>
            </w:r>
          </w:p>
        </w:tc>
      </w:tr>
      <w:tr w:rsidR="00704DC4" w14:paraId="4BF258FE" w14:textId="77777777">
        <w:tc>
          <w:tcPr>
            <w:tcW w:w="1144" w:type="pct"/>
            <w:shd w:val="clear" w:color="auto" w:fill="auto"/>
            <w:noWrap/>
          </w:tcPr>
          <w:p w14:paraId="627E3089"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1E18EB3D" w14:textId="77777777" w:rsidR="00704DC4" w:rsidRDefault="002B04BA">
            <w:pPr>
              <w:pStyle w:val="DecimalAligned"/>
              <w:spacing w:after="0" w:line="240" w:lineRule="auto"/>
              <w:jc w:val="center"/>
            </w:pPr>
            <w:r>
              <w:rPr>
                <w:rFonts w:hint="eastAsia"/>
                <w:lang w:val="zh-CN"/>
              </w:rPr>
              <w:t>1.</w:t>
            </w:r>
            <w:r>
              <w:rPr>
                <w:rFonts w:hint="eastAsia"/>
              </w:rPr>
              <w:t>49</w:t>
            </w:r>
          </w:p>
        </w:tc>
        <w:tc>
          <w:tcPr>
            <w:tcW w:w="1233" w:type="pct"/>
            <w:shd w:val="clear" w:color="auto" w:fill="auto"/>
          </w:tcPr>
          <w:p w14:paraId="3D05331D" w14:textId="77777777" w:rsidR="00704DC4" w:rsidRDefault="002B04BA">
            <w:pPr>
              <w:pStyle w:val="DecimalAligned"/>
              <w:spacing w:after="0" w:line="240" w:lineRule="auto"/>
              <w:jc w:val="center"/>
            </w:pPr>
            <w:r>
              <w:rPr>
                <w:rFonts w:hint="eastAsia"/>
              </w:rPr>
              <w:t>1.51</w:t>
            </w:r>
          </w:p>
        </w:tc>
        <w:tc>
          <w:tcPr>
            <w:tcW w:w="1233" w:type="pct"/>
            <w:shd w:val="clear" w:color="auto" w:fill="auto"/>
          </w:tcPr>
          <w:p w14:paraId="0B86C2F8" w14:textId="77777777" w:rsidR="00704DC4" w:rsidRDefault="002B04BA">
            <w:pPr>
              <w:pStyle w:val="DecimalAligned"/>
              <w:spacing w:after="0" w:line="240" w:lineRule="auto"/>
              <w:jc w:val="center"/>
            </w:pPr>
            <w:r>
              <w:rPr>
                <w:rFonts w:hint="eastAsia"/>
                <w:lang w:val="zh-CN"/>
              </w:rPr>
              <w:t>1.50</w:t>
            </w:r>
          </w:p>
        </w:tc>
      </w:tr>
      <w:tr w:rsidR="00704DC4" w14:paraId="1BD93665" w14:textId="77777777">
        <w:tc>
          <w:tcPr>
            <w:tcW w:w="1144" w:type="pct"/>
            <w:shd w:val="clear" w:color="auto" w:fill="auto"/>
            <w:noWrap/>
          </w:tcPr>
          <w:p w14:paraId="2B4CEB41"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40E9F46E" w14:textId="77777777" w:rsidR="00704DC4" w:rsidRDefault="002B04BA">
            <w:pPr>
              <w:pStyle w:val="DecimalAligned"/>
              <w:spacing w:after="0" w:line="240" w:lineRule="auto"/>
              <w:jc w:val="center"/>
            </w:pPr>
            <w:r>
              <w:rPr>
                <w:rFonts w:hint="eastAsia"/>
                <w:lang w:val="zh-CN"/>
              </w:rPr>
              <w:t>1.</w:t>
            </w:r>
            <w:r>
              <w:rPr>
                <w:rFonts w:hint="eastAsia"/>
              </w:rPr>
              <w:t>54</w:t>
            </w:r>
          </w:p>
        </w:tc>
        <w:tc>
          <w:tcPr>
            <w:tcW w:w="1233" w:type="pct"/>
            <w:shd w:val="clear" w:color="auto" w:fill="auto"/>
          </w:tcPr>
          <w:p w14:paraId="6A52F54D" w14:textId="77777777" w:rsidR="00704DC4" w:rsidRDefault="002B04BA">
            <w:pPr>
              <w:pStyle w:val="DecimalAligned"/>
              <w:spacing w:after="0" w:line="240" w:lineRule="auto"/>
              <w:jc w:val="center"/>
            </w:pPr>
            <w:r>
              <w:rPr>
                <w:rFonts w:hint="eastAsia"/>
              </w:rPr>
              <w:t>1.53</w:t>
            </w:r>
          </w:p>
        </w:tc>
        <w:tc>
          <w:tcPr>
            <w:tcW w:w="1233" w:type="pct"/>
            <w:shd w:val="clear" w:color="auto" w:fill="auto"/>
          </w:tcPr>
          <w:p w14:paraId="0B9986E8" w14:textId="77777777" w:rsidR="00704DC4" w:rsidRDefault="002B04BA">
            <w:pPr>
              <w:pStyle w:val="DecimalAligned"/>
              <w:spacing w:after="0" w:line="240" w:lineRule="auto"/>
              <w:jc w:val="center"/>
            </w:pPr>
            <w:r>
              <w:rPr>
                <w:rFonts w:hint="eastAsia"/>
                <w:lang w:val="zh-CN"/>
              </w:rPr>
              <w:t>1.56</w:t>
            </w:r>
          </w:p>
        </w:tc>
      </w:tr>
      <w:tr w:rsidR="00704DC4" w14:paraId="3FEED0BA" w14:textId="77777777">
        <w:tc>
          <w:tcPr>
            <w:tcW w:w="1144" w:type="pct"/>
            <w:shd w:val="clear" w:color="auto" w:fill="auto"/>
            <w:noWrap/>
          </w:tcPr>
          <w:p w14:paraId="7708786F"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1B013FED" w14:textId="77777777" w:rsidR="00704DC4" w:rsidRDefault="002B04BA">
            <w:pPr>
              <w:pStyle w:val="DecimalAligned"/>
              <w:spacing w:after="0" w:line="240" w:lineRule="auto"/>
              <w:jc w:val="center"/>
            </w:pPr>
            <w:r>
              <w:rPr>
                <w:rFonts w:hint="eastAsia"/>
                <w:lang w:val="zh-CN"/>
              </w:rPr>
              <w:t>1.49</w:t>
            </w:r>
          </w:p>
        </w:tc>
        <w:tc>
          <w:tcPr>
            <w:tcW w:w="1233" w:type="pct"/>
            <w:shd w:val="clear" w:color="auto" w:fill="auto"/>
          </w:tcPr>
          <w:p w14:paraId="19FE157B" w14:textId="77777777" w:rsidR="00704DC4" w:rsidRDefault="002B04BA">
            <w:pPr>
              <w:pStyle w:val="DecimalAligned"/>
              <w:spacing w:after="0" w:line="240" w:lineRule="auto"/>
              <w:jc w:val="center"/>
            </w:pPr>
            <w:r>
              <w:rPr>
                <w:rFonts w:hint="eastAsia"/>
              </w:rPr>
              <w:t>1.44</w:t>
            </w:r>
          </w:p>
        </w:tc>
        <w:tc>
          <w:tcPr>
            <w:tcW w:w="1233" w:type="pct"/>
            <w:shd w:val="clear" w:color="auto" w:fill="auto"/>
          </w:tcPr>
          <w:p w14:paraId="438AD3DE" w14:textId="77777777" w:rsidR="00704DC4" w:rsidRDefault="002B04BA">
            <w:pPr>
              <w:pStyle w:val="DecimalAligned"/>
              <w:spacing w:after="0" w:line="240" w:lineRule="auto"/>
              <w:jc w:val="center"/>
            </w:pPr>
            <w:r>
              <w:rPr>
                <w:rFonts w:hint="eastAsia"/>
                <w:lang w:val="zh-CN"/>
              </w:rPr>
              <w:t>1.45</w:t>
            </w:r>
          </w:p>
        </w:tc>
      </w:tr>
      <w:tr w:rsidR="00704DC4" w14:paraId="4A51C9B1" w14:textId="77777777">
        <w:tc>
          <w:tcPr>
            <w:tcW w:w="1144" w:type="pct"/>
            <w:shd w:val="clear" w:color="auto" w:fill="auto"/>
            <w:noWrap/>
          </w:tcPr>
          <w:p w14:paraId="47CA4AAF"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369FF09E" w14:textId="77777777" w:rsidR="00704DC4" w:rsidRDefault="002B04BA">
            <w:pPr>
              <w:pStyle w:val="DecimalAligned"/>
              <w:spacing w:after="0" w:line="240" w:lineRule="auto"/>
              <w:jc w:val="center"/>
            </w:pPr>
            <w:r>
              <w:rPr>
                <w:rFonts w:hint="eastAsia"/>
                <w:lang w:val="zh-CN"/>
              </w:rPr>
              <w:t>1.53</w:t>
            </w:r>
          </w:p>
        </w:tc>
        <w:tc>
          <w:tcPr>
            <w:tcW w:w="1233" w:type="pct"/>
            <w:shd w:val="clear" w:color="auto" w:fill="auto"/>
          </w:tcPr>
          <w:p w14:paraId="30DEBD75" w14:textId="77777777" w:rsidR="00704DC4" w:rsidRDefault="002B04BA">
            <w:pPr>
              <w:pStyle w:val="DecimalAligned"/>
              <w:spacing w:after="0" w:line="240" w:lineRule="auto"/>
              <w:jc w:val="center"/>
            </w:pPr>
            <w:r>
              <w:rPr>
                <w:rFonts w:hint="eastAsia"/>
              </w:rPr>
              <w:t>1.50</w:t>
            </w:r>
          </w:p>
        </w:tc>
        <w:tc>
          <w:tcPr>
            <w:tcW w:w="1233" w:type="pct"/>
            <w:shd w:val="clear" w:color="auto" w:fill="auto"/>
          </w:tcPr>
          <w:p w14:paraId="6C170618" w14:textId="77777777" w:rsidR="00704DC4" w:rsidRDefault="002B04BA">
            <w:pPr>
              <w:pStyle w:val="DecimalAligned"/>
              <w:spacing w:after="0" w:line="240" w:lineRule="auto"/>
              <w:jc w:val="center"/>
            </w:pPr>
            <w:r>
              <w:rPr>
                <w:rFonts w:hint="eastAsia"/>
                <w:lang w:val="zh-CN"/>
              </w:rPr>
              <w:t>1.48</w:t>
            </w:r>
          </w:p>
        </w:tc>
      </w:tr>
      <w:tr w:rsidR="00704DC4" w14:paraId="50561907" w14:textId="77777777">
        <w:tc>
          <w:tcPr>
            <w:tcW w:w="1144" w:type="pct"/>
            <w:shd w:val="clear" w:color="auto" w:fill="auto"/>
            <w:noWrap/>
          </w:tcPr>
          <w:p w14:paraId="3EB3789F"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06274621" w14:textId="77777777" w:rsidR="00704DC4" w:rsidRDefault="002B04BA">
            <w:pPr>
              <w:pStyle w:val="DecimalAligned"/>
              <w:spacing w:after="0" w:line="240" w:lineRule="auto"/>
              <w:jc w:val="center"/>
            </w:pPr>
            <w:r>
              <w:rPr>
                <w:rFonts w:hint="eastAsia"/>
                <w:lang w:val="zh-CN"/>
              </w:rPr>
              <w:t>1.52</w:t>
            </w:r>
          </w:p>
        </w:tc>
        <w:tc>
          <w:tcPr>
            <w:tcW w:w="1233" w:type="pct"/>
            <w:shd w:val="clear" w:color="auto" w:fill="auto"/>
          </w:tcPr>
          <w:p w14:paraId="2BBA15B7" w14:textId="77777777" w:rsidR="00704DC4" w:rsidRDefault="002B04BA">
            <w:pPr>
              <w:pStyle w:val="DecimalAligned"/>
              <w:spacing w:after="0" w:line="240" w:lineRule="auto"/>
              <w:jc w:val="center"/>
            </w:pPr>
            <w:r>
              <w:rPr>
                <w:rFonts w:hint="eastAsia"/>
              </w:rPr>
              <w:t>1.50</w:t>
            </w:r>
          </w:p>
        </w:tc>
        <w:tc>
          <w:tcPr>
            <w:tcW w:w="1233" w:type="pct"/>
            <w:shd w:val="clear" w:color="auto" w:fill="auto"/>
          </w:tcPr>
          <w:p w14:paraId="1CDFCA06" w14:textId="77777777" w:rsidR="00704DC4" w:rsidRDefault="002B04BA">
            <w:pPr>
              <w:pStyle w:val="DecimalAligned"/>
              <w:spacing w:after="0" w:line="240" w:lineRule="auto"/>
              <w:jc w:val="center"/>
            </w:pPr>
            <w:r>
              <w:rPr>
                <w:rFonts w:hint="eastAsia"/>
                <w:lang w:val="zh-CN"/>
              </w:rPr>
              <w:t>1.4</w:t>
            </w:r>
            <w:r>
              <w:rPr>
                <w:rFonts w:hint="eastAsia"/>
              </w:rPr>
              <w:t>8</w:t>
            </w:r>
          </w:p>
        </w:tc>
      </w:tr>
      <w:tr w:rsidR="00704DC4" w14:paraId="728BC2EF" w14:textId="77777777">
        <w:tc>
          <w:tcPr>
            <w:tcW w:w="1144" w:type="pct"/>
            <w:shd w:val="clear" w:color="auto" w:fill="auto"/>
            <w:noWrap/>
          </w:tcPr>
          <w:p w14:paraId="120AFB03"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4A4C50EB" w14:textId="77777777" w:rsidR="00704DC4" w:rsidRDefault="002B04BA">
            <w:pPr>
              <w:pStyle w:val="DecimalAligned"/>
              <w:spacing w:after="0" w:line="240" w:lineRule="auto"/>
              <w:jc w:val="center"/>
            </w:pPr>
            <w:r>
              <w:rPr>
                <w:rFonts w:hint="eastAsia"/>
                <w:lang w:val="zh-CN"/>
              </w:rPr>
              <w:t>1.</w:t>
            </w:r>
            <w:r>
              <w:rPr>
                <w:rFonts w:hint="eastAsia"/>
              </w:rPr>
              <w:t>57</w:t>
            </w:r>
          </w:p>
        </w:tc>
        <w:tc>
          <w:tcPr>
            <w:tcW w:w="1233" w:type="pct"/>
            <w:shd w:val="clear" w:color="auto" w:fill="auto"/>
          </w:tcPr>
          <w:p w14:paraId="6CC9355D" w14:textId="77777777" w:rsidR="00704DC4" w:rsidRDefault="002B04BA">
            <w:pPr>
              <w:pStyle w:val="DecimalAligned"/>
              <w:spacing w:after="0" w:line="240" w:lineRule="auto"/>
              <w:jc w:val="center"/>
            </w:pPr>
            <w:r>
              <w:rPr>
                <w:rFonts w:hint="eastAsia"/>
              </w:rPr>
              <w:t>1.61</w:t>
            </w:r>
          </w:p>
        </w:tc>
        <w:tc>
          <w:tcPr>
            <w:tcW w:w="1233" w:type="pct"/>
            <w:shd w:val="clear" w:color="auto" w:fill="auto"/>
          </w:tcPr>
          <w:p w14:paraId="7E11237F" w14:textId="77777777" w:rsidR="00704DC4" w:rsidRDefault="002B04BA">
            <w:pPr>
              <w:pStyle w:val="DecimalAligned"/>
              <w:spacing w:after="0" w:line="240" w:lineRule="auto"/>
              <w:jc w:val="center"/>
            </w:pPr>
            <w:r>
              <w:rPr>
                <w:rFonts w:hint="eastAsia"/>
                <w:lang w:val="zh-CN"/>
              </w:rPr>
              <w:t>1.59</w:t>
            </w:r>
          </w:p>
        </w:tc>
      </w:tr>
      <w:tr w:rsidR="00704DC4" w14:paraId="38C21985" w14:textId="77777777">
        <w:tc>
          <w:tcPr>
            <w:tcW w:w="1144" w:type="pct"/>
            <w:shd w:val="clear" w:color="auto" w:fill="auto"/>
            <w:noWrap/>
          </w:tcPr>
          <w:p w14:paraId="76C23824"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13F0BDE2" w14:textId="77777777" w:rsidR="00704DC4" w:rsidRDefault="002B04BA">
            <w:pPr>
              <w:pStyle w:val="DecimalAligned"/>
              <w:spacing w:after="0" w:line="240" w:lineRule="auto"/>
              <w:jc w:val="center"/>
            </w:pPr>
            <w:r>
              <w:rPr>
                <w:rFonts w:hint="eastAsia"/>
                <w:lang w:val="zh-CN"/>
              </w:rPr>
              <w:t>1.</w:t>
            </w:r>
            <w:r>
              <w:rPr>
                <w:rFonts w:hint="eastAsia"/>
              </w:rPr>
              <w:t>48</w:t>
            </w:r>
          </w:p>
        </w:tc>
        <w:tc>
          <w:tcPr>
            <w:tcW w:w="1233" w:type="pct"/>
            <w:shd w:val="clear" w:color="auto" w:fill="auto"/>
          </w:tcPr>
          <w:p w14:paraId="15B143DF" w14:textId="77777777" w:rsidR="00704DC4" w:rsidRDefault="002B04BA">
            <w:pPr>
              <w:pStyle w:val="DecimalAligned"/>
              <w:spacing w:after="0" w:line="240" w:lineRule="auto"/>
              <w:jc w:val="center"/>
            </w:pPr>
            <w:r>
              <w:rPr>
                <w:rFonts w:hint="eastAsia"/>
              </w:rPr>
              <w:t>1.51</w:t>
            </w:r>
          </w:p>
        </w:tc>
        <w:tc>
          <w:tcPr>
            <w:tcW w:w="1233" w:type="pct"/>
            <w:shd w:val="clear" w:color="auto" w:fill="auto"/>
          </w:tcPr>
          <w:p w14:paraId="4C858167" w14:textId="77777777" w:rsidR="00704DC4" w:rsidRDefault="002B04BA">
            <w:pPr>
              <w:pStyle w:val="DecimalAligned"/>
              <w:spacing w:after="0" w:line="240" w:lineRule="auto"/>
              <w:jc w:val="center"/>
            </w:pPr>
            <w:r>
              <w:rPr>
                <w:rFonts w:hint="eastAsia"/>
                <w:lang w:val="zh-CN"/>
              </w:rPr>
              <w:t>1.52</w:t>
            </w:r>
          </w:p>
        </w:tc>
      </w:tr>
      <w:tr w:rsidR="00704DC4" w14:paraId="2C256A03" w14:textId="77777777">
        <w:tc>
          <w:tcPr>
            <w:tcW w:w="1144" w:type="pct"/>
            <w:shd w:val="clear" w:color="auto" w:fill="auto"/>
            <w:noWrap/>
          </w:tcPr>
          <w:p w14:paraId="0959D9A3"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56FEFF48" w14:textId="77777777" w:rsidR="00704DC4" w:rsidRDefault="002B04BA">
            <w:pPr>
              <w:pStyle w:val="DecimalAligned"/>
              <w:spacing w:after="0" w:line="240" w:lineRule="auto"/>
              <w:jc w:val="center"/>
            </w:pPr>
            <w:r>
              <w:rPr>
                <w:rFonts w:hint="eastAsia"/>
                <w:lang w:val="zh-CN"/>
              </w:rPr>
              <w:t>1.61</w:t>
            </w:r>
          </w:p>
        </w:tc>
        <w:tc>
          <w:tcPr>
            <w:tcW w:w="1233" w:type="pct"/>
            <w:shd w:val="clear" w:color="auto" w:fill="auto"/>
          </w:tcPr>
          <w:p w14:paraId="0F94486C" w14:textId="77777777" w:rsidR="00704DC4" w:rsidRDefault="002B04BA">
            <w:pPr>
              <w:pStyle w:val="DecimalAligned"/>
              <w:spacing w:after="0" w:line="240" w:lineRule="auto"/>
              <w:jc w:val="center"/>
            </w:pPr>
            <w:r>
              <w:rPr>
                <w:rFonts w:hint="eastAsia"/>
              </w:rPr>
              <w:t>1.59</w:t>
            </w:r>
          </w:p>
        </w:tc>
        <w:tc>
          <w:tcPr>
            <w:tcW w:w="1233" w:type="pct"/>
            <w:shd w:val="clear" w:color="auto" w:fill="auto"/>
          </w:tcPr>
          <w:p w14:paraId="46AB13DA" w14:textId="77777777" w:rsidR="00704DC4" w:rsidRDefault="002B04BA">
            <w:pPr>
              <w:pStyle w:val="DecimalAligned"/>
              <w:spacing w:after="0" w:line="240" w:lineRule="auto"/>
              <w:jc w:val="center"/>
            </w:pPr>
            <w:r>
              <w:rPr>
                <w:rFonts w:hint="eastAsia"/>
                <w:lang w:val="zh-CN"/>
              </w:rPr>
              <w:t>1.58</w:t>
            </w:r>
          </w:p>
        </w:tc>
      </w:tr>
      <w:tr w:rsidR="00704DC4" w14:paraId="4BAC86DD" w14:textId="77777777">
        <w:tc>
          <w:tcPr>
            <w:tcW w:w="1144" w:type="pct"/>
            <w:shd w:val="clear" w:color="auto" w:fill="auto"/>
            <w:noWrap/>
          </w:tcPr>
          <w:p w14:paraId="3260CA6F" w14:textId="77777777" w:rsidR="00704DC4" w:rsidRDefault="002B04BA">
            <w:pPr>
              <w:jc w:val="center"/>
              <w:rPr>
                <w:kern w:val="0"/>
                <w:sz w:val="22"/>
              </w:rPr>
            </w:pPr>
            <w:r>
              <w:rPr>
                <w:rFonts w:hint="eastAsia"/>
                <w:kern w:val="0"/>
                <w:sz w:val="22"/>
              </w:rPr>
              <w:t>SLES N2EO-70</w:t>
            </w:r>
          </w:p>
        </w:tc>
        <w:tc>
          <w:tcPr>
            <w:tcW w:w="1389" w:type="pct"/>
            <w:shd w:val="clear" w:color="auto" w:fill="auto"/>
          </w:tcPr>
          <w:p w14:paraId="4642D9E4" w14:textId="77777777" w:rsidR="00704DC4" w:rsidRDefault="002B04BA">
            <w:pPr>
              <w:pStyle w:val="DecimalAligned"/>
              <w:spacing w:after="0" w:line="240" w:lineRule="auto"/>
              <w:jc w:val="center"/>
            </w:pPr>
            <w:r>
              <w:rPr>
                <w:rFonts w:hint="eastAsia"/>
                <w:lang w:val="zh-CN"/>
              </w:rPr>
              <w:t>1.45</w:t>
            </w:r>
          </w:p>
        </w:tc>
        <w:tc>
          <w:tcPr>
            <w:tcW w:w="1233" w:type="pct"/>
            <w:shd w:val="clear" w:color="auto" w:fill="auto"/>
          </w:tcPr>
          <w:p w14:paraId="0DADEA4E" w14:textId="77777777" w:rsidR="00704DC4" w:rsidRDefault="002B04BA">
            <w:pPr>
              <w:pStyle w:val="DecimalAligned"/>
              <w:spacing w:after="0" w:line="240" w:lineRule="auto"/>
              <w:jc w:val="center"/>
            </w:pPr>
            <w:r>
              <w:rPr>
                <w:rFonts w:hint="eastAsia"/>
              </w:rPr>
              <w:t>1.40</w:t>
            </w:r>
          </w:p>
        </w:tc>
        <w:tc>
          <w:tcPr>
            <w:tcW w:w="1233" w:type="pct"/>
            <w:shd w:val="clear" w:color="auto" w:fill="auto"/>
          </w:tcPr>
          <w:p w14:paraId="64026A15" w14:textId="77777777" w:rsidR="00704DC4" w:rsidRDefault="002B04BA">
            <w:pPr>
              <w:pStyle w:val="DecimalAligned"/>
              <w:spacing w:after="0" w:line="240" w:lineRule="auto"/>
              <w:jc w:val="center"/>
            </w:pPr>
            <w:r>
              <w:rPr>
                <w:rFonts w:hint="eastAsia"/>
                <w:lang w:val="zh-CN"/>
              </w:rPr>
              <w:t>1.41</w:t>
            </w:r>
          </w:p>
        </w:tc>
      </w:tr>
      <w:tr w:rsidR="00704DC4" w14:paraId="6F76C25C" w14:textId="77777777">
        <w:trPr>
          <w:trHeight w:val="477"/>
        </w:trPr>
        <w:tc>
          <w:tcPr>
            <w:tcW w:w="1144" w:type="pct"/>
            <w:tcBorders>
              <w:bottom w:val="nil"/>
            </w:tcBorders>
            <w:shd w:val="clear" w:color="auto" w:fill="auto"/>
            <w:noWrap/>
          </w:tcPr>
          <w:p w14:paraId="34BEA0F5" w14:textId="77777777" w:rsidR="00704DC4" w:rsidRDefault="002B04BA">
            <w:pPr>
              <w:jc w:val="center"/>
              <w:rPr>
                <w:kern w:val="0"/>
                <w:sz w:val="22"/>
              </w:rPr>
            </w:pPr>
            <w:r>
              <w:rPr>
                <w:rFonts w:hint="eastAsia"/>
                <w:kern w:val="0"/>
                <w:sz w:val="22"/>
              </w:rPr>
              <w:t>SLES N2EO-70</w:t>
            </w:r>
          </w:p>
        </w:tc>
        <w:tc>
          <w:tcPr>
            <w:tcW w:w="1389" w:type="pct"/>
            <w:tcBorders>
              <w:bottom w:val="nil"/>
            </w:tcBorders>
            <w:shd w:val="clear" w:color="auto" w:fill="auto"/>
          </w:tcPr>
          <w:p w14:paraId="10319439" w14:textId="77777777" w:rsidR="00704DC4" w:rsidRDefault="002B04BA">
            <w:pPr>
              <w:pStyle w:val="DecimalAligned"/>
              <w:spacing w:after="0" w:line="240" w:lineRule="auto"/>
              <w:jc w:val="center"/>
              <w:rPr>
                <w:lang w:val="zh-CN"/>
              </w:rPr>
            </w:pPr>
            <w:r>
              <w:rPr>
                <w:rFonts w:hint="eastAsia"/>
              </w:rPr>
              <w:t xml:space="preserve">    </w:t>
            </w:r>
            <w:r>
              <w:rPr>
                <w:rFonts w:hint="eastAsia"/>
                <w:lang w:val="zh-CN"/>
              </w:rPr>
              <w:t>1.60</w:t>
            </w:r>
          </w:p>
        </w:tc>
        <w:tc>
          <w:tcPr>
            <w:tcW w:w="1233" w:type="pct"/>
            <w:tcBorders>
              <w:bottom w:val="nil"/>
            </w:tcBorders>
            <w:shd w:val="clear" w:color="auto" w:fill="auto"/>
          </w:tcPr>
          <w:p w14:paraId="5910118B" w14:textId="77777777" w:rsidR="00704DC4" w:rsidRDefault="002B04BA">
            <w:pPr>
              <w:pStyle w:val="DecimalAligned"/>
              <w:spacing w:after="0" w:line="240" w:lineRule="auto"/>
              <w:jc w:val="center"/>
            </w:pPr>
            <w:r>
              <w:rPr>
                <w:rFonts w:hint="eastAsia"/>
              </w:rPr>
              <w:t>1.57</w:t>
            </w:r>
          </w:p>
        </w:tc>
        <w:tc>
          <w:tcPr>
            <w:tcW w:w="1233" w:type="pct"/>
            <w:tcBorders>
              <w:bottom w:val="nil"/>
            </w:tcBorders>
            <w:shd w:val="clear" w:color="auto" w:fill="auto"/>
          </w:tcPr>
          <w:p w14:paraId="587DDC3C" w14:textId="77777777" w:rsidR="00704DC4" w:rsidRDefault="002B04BA">
            <w:pPr>
              <w:pStyle w:val="DecimalAligned"/>
              <w:spacing w:after="0" w:line="240" w:lineRule="auto"/>
              <w:jc w:val="center"/>
              <w:rPr>
                <w:lang w:val="zh-CN"/>
              </w:rPr>
            </w:pPr>
            <w:r>
              <w:rPr>
                <w:rFonts w:hint="eastAsia"/>
                <w:lang w:val="zh-CN"/>
              </w:rPr>
              <w:t>1.55</w:t>
            </w:r>
          </w:p>
        </w:tc>
      </w:tr>
      <w:tr w:rsidR="00704DC4" w14:paraId="6F5287DA" w14:textId="77777777">
        <w:trPr>
          <w:trHeight w:val="25"/>
        </w:trPr>
        <w:tc>
          <w:tcPr>
            <w:tcW w:w="1144" w:type="pct"/>
            <w:tcBorders>
              <w:top w:val="nil"/>
              <w:bottom w:val="nil"/>
            </w:tcBorders>
            <w:shd w:val="clear" w:color="auto" w:fill="auto"/>
            <w:noWrap/>
          </w:tcPr>
          <w:p w14:paraId="3A0B3816" w14:textId="77777777" w:rsidR="00704DC4" w:rsidRDefault="002B04BA">
            <w:pPr>
              <w:jc w:val="center"/>
              <w:rPr>
                <w:kern w:val="0"/>
                <w:sz w:val="22"/>
              </w:rPr>
            </w:pPr>
            <w:r>
              <w:rPr>
                <w:rFonts w:hint="eastAsia"/>
                <w:kern w:val="0"/>
                <w:sz w:val="22"/>
              </w:rPr>
              <w:t>SLES N2EO-70</w:t>
            </w:r>
          </w:p>
          <w:p w14:paraId="5B7376C9" w14:textId="77777777" w:rsidR="00704DC4" w:rsidRDefault="00704DC4">
            <w:pPr>
              <w:jc w:val="center"/>
              <w:rPr>
                <w:kern w:val="0"/>
                <w:sz w:val="22"/>
              </w:rPr>
            </w:pPr>
          </w:p>
        </w:tc>
        <w:tc>
          <w:tcPr>
            <w:tcW w:w="1389" w:type="pct"/>
            <w:tcBorders>
              <w:top w:val="nil"/>
              <w:bottom w:val="nil"/>
            </w:tcBorders>
            <w:shd w:val="clear" w:color="auto" w:fill="auto"/>
          </w:tcPr>
          <w:p w14:paraId="77A0F234" w14:textId="77777777" w:rsidR="00704DC4" w:rsidRDefault="002B04BA">
            <w:pPr>
              <w:pStyle w:val="DecimalAligned"/>
              <w:spacing w:after="0" w:line="240" w:lineRule="auto"/>
              <w:jc w:val="center"/>
            </w:pPr>
            <w:r>
              <w:rPr>
                <w:rFonts w:hint="eastAsia"/>
                <w:lang w:val="zh-CN"/>
              </w:rPr>
              <w:t>1.</w:t>
            </w:r>
            <w:r>
              <w:rPr>
                <w:rFonts w:hint="eastAsia"/>
              </w:rPr>
              <w:t>54</w:t>
            </w:r>
          </w:p>
        </w:tc>
        <w:tc>
          <w:tcPr>
            <w:tcW w:w="1233" w:type="pct"/>
            <w:tcBorders>
              <w:top w:val="nil"/>
              <w:bottom w:val="nil"/>
            </w:tcBorders>
            <w:shd w:val="clear" w:color="auto" w:fill="auto"/>
          </w:tcPr>
          <w:p w14:paraId="7478B863" w14:textId="77777777" w:rsidR="00704DC4" w:rsidRDefault="002B04BA">
            <w:pPr>
              <w:pStyle w:val="DecimalAligned"/>
              <w:spacing w:after="0" w:line="240" w:lineRule="auto"/>
              <w:jc w:val="center"/>
            </w:pPr>
            <w:r>
              <w:rPr>
                <w:rFonts w:hint="eastAsia"/>
              </w:rPr>
              <w:t>1.53</w:t>
            </w:r>
          </w:p>
        </w:tc>
        <w:tc>
          <w:tcPr>
            <w:tcW w:w="1233" w:type="pct"/>
            <w:tcBorders>
              <w:top w:val="nil"/>
              <w:bottom w:val="nil"/>
            </w:tcBorders>
            <w:shd w:val="clear" w:color="auto" w:fill="auto"/>
          </w:tcPr>
          <w:p w14:paraId="5646A5C6" w14:textId="77777777" w:rsidR="00704DC4" w:rsidRDefault="002B04BA">
            <w:pPr>
              <w:pStyle w:val="DecimalAligned"/>
              <w:spacing w:after="0" w:line="240" w:lineRule="auto"/>
              <w:jc w:val="center"/>
              <w:rPr>
                <w:lang w:val="zh-CN"/>
              </w:rPr>
            </w:pPr>
            <w:r>
              <w:rPr>
                <w:rFonts w:hint="eastAsia"/>
                <w:lang w:val="zh-CN"/>
              </w:rPr>
              <w:t>1.56</w:t>
            </w:r>
          </w:p>
        </w:tc>
      </w:tr>
      <w:tr w:rsidR="00704DC4" w14:paraId="3C7ECC88" w14:textId="77777777">
        <w:trPr>
          <w:trHeight w:val="25"/>
        </w:trPr>
        <w:tc>
          <w:tcPr>
            <w:tcW w:w="1144" w:type="pct"/>
            <w:tcBorders>
              <w:top w:val="nil"/>
              <w:left w:val="nil"/>
              <w:bottom w:val="single" w:sz="18" w:space="0" w:color="auto"/>
              <w:right w:val="nil"/>
            </w:tcBorders>
            <w:shd w:val="clear" w:color="auto" w:fill="FFFFFF"/>
            <w:noWrap/>
          </w:tcPr>
          <w:p w14:paraId="4C3297C0" w14:textId="77777777" w:rsidR="00704DC4" w:rsidRDefault="002B04BA">
            <w:pPr>
              <w:jc w:val="center"/>
              <w:rPr>
                <w:kern w:val="0"/>
                <w:sz w:val="22"/>
              </w:rPr>
            </w:pPr>
            <w:r>
              <w:rPr>
                <w:rFonts w:hint="eastAsia"/>
                <w:kern w:val="0"/>
                <w:sz w:val="22"/>
              </w:rPr>
              <w:t>平均值</w:t>
            </w:r>
          </w:p>
        </w:tc>
        <w:tc>
          <w:tcPr>
            <w:tcW w:w="1389" w:type="pct"/>
            <w:tcBorders>
              <w:top w:val="nil"/>
              <w:bottom w:val="single" w:sz="18" w:space="0" w:color="auto"/>
              <w:right w:val="nil"/>
            </w:tcBorders>
            <w:shd w:val="clear" w:color="auto" w:fill="FFFFFF"/>
          </w:tcPr>
          <w:p w14:paraId="4BF48DC5" w14:textId="77777777" w:rsidR="00704DC4" w:rsidRDefault="002B04BA">
            <w:pPr>
              <w:pStyle w:val="DecimalAligned"/>
              <w:spacing w:after="0" w:line="240" w:lineRule="auto"/>
              <w:jc w:val="center"/>
              <w:rPr>
                <w:lang w:val="zh-CN"/>
              </w:rPr>
            </w:pPr>
            <w:r>
              <w:rPr>
                <w:rFonts w:hint="eastAsia"/>
                <w:lang w:val="zh-CN"/>
              </w:rPr>
              <w:t>1.5</w:t>
            </w:r>
            <w:r>
              <w:rPr>
                <w:rFonts w:hint="eastAsia"/>
              </w:rPr>
              <w:t>4</w:t>
            </w:r>
          </w:p>
        </w:tc>
        <w:tc>
          <w:tcPr>
            <w:tcW w:w="1233" w:type="pct"/>
            <w:tcBorders>
              <w:top w:val="nil"/>
              <w:bottom w:val="single" w:sz="18" w:space="0" w:color="auto"/>
              <w:right w:val="nil"/>
            </w:tcBorders>
            <w:shd w:val="clear" w:color="auto" w:fill="FFFFFF"/>
          </w:tcPr>
          <w:p w14:paraId="7FEFA36B" w14:textId="77777777" w:rsidR="00704DC4" w:rsidRDefault="002B04BA">
            <w:pPr>
              <w:pStyle w:val="DecimalAligned"/>
              <w:spacing w:after="0" w:line="240" w:lineRule="auto"/>
              <w:jc w:val="center"/>
            </w:pPr>
            <w:r>
              <w:rPr>
                <w:rFonts w:hint="eastAsia"/>
              </w:rPr>
              <w:t>1.53</w:t>
            </w:r>
          </w:p>
        </w:tc>
        <w:tc>
          <w:tcPr>
            <w:tcW w:w="1233" w:type="pct"/>
            <w:tcBorders>
              <w:top w:val="nil"/>
              <w:bottom w:val="single" w:sz="18" w:space="0" w:color="auto"/>
              <w:right w:val="nil"/>
            </w:tcBorders>
            <w:shd w:val="clear" w:color="auto" w:fill="FFFFFF"/>
          </w:tcPr>
          <w:p w14:paraId="275D2C72" w14:textId="77777777" w:rsidR="00704DC4" w:rsidRDefault="002B04BA">
            <w:pPr>
              <w:pStyle w:val="DecimalAligned"/>
              <w:spacing w:after="0" w:line="240" w:lineRule="auto"/>
              <w:jc w:val="center"/>
              <w:rPr>
                <w:lang w:val="zh-CN"/>
              </w:rPr>
            </w:pPr>
            <w:r>
              <w:rPr>
                <w:rFonts w:hint="eastAsia"/>
                <w:lang w:val="zh-CN"/>
              </w:rPr>
              <w:t>1.52</w:t>
            </w:r>
          </w:p>
        </w:tc>
      </w:tr>
    </w:tbl>
    <w:p w14:paraId="6779634F" w14:textId="77777777" w:rsidR="00704DC4" w:rsidRDefault="00704DC4">
      <w:pPr>
        <w:jc w:val="center"/>
        <w:rPr>
          <w:szCs w:val="21"/>
        </w:rPr>
      </w:pPr>
    </w:p>
    <w:p w14:paraId="36E3A8BD" w14:textId="77777777" w:rsidR="00704DC4" w:rsidRDefault="002B04BA">
      <w:pPr>
        <w:spacing w:line="360" w:lineRule="auto"/>
        <w:ind w:firstLineChars="200" w:firstLine="420"/>
        <w:rPr>
          <w:szCs w:val="21"/>
        </w:rPr>
      </w:pPr>
      <w:r>
        <w:rPr>
          <w:rFonts w:hint="eastAsia"/>
          <w:szCs w:val="21"/>
        </w:rPr>
        <w:t>取同一批次样品采用三种方法进行游离油含量测定，并进行平行实验，结果如下。</w:t>
      </w:r>
    </w:p>
    <w:p w14:paraId="56CD28BC" w14:textId="77777777" w:rsidR="00704DC4" w:rsidRDefault="002B04BA">
      <w:pPr>
        <w:spacing w:line="360" w:lineRule="auto"/>
        <w:jc w:val="center"/>
        <w:rPr>
          <w:szCs w:val="21"/>
        </w:rPr>
      </w:pPr>
      <w:r>
        <w:rPr>
          <w:rFonts w:hint="eastAsia"/>
          <w:szCs w:val="21"/>
        </w:rPr>
        <w:t>表</w:t>
      </w:r>
      <w:r>
        <w:rPr>
          <w:rFonts w:hint="eastAsia"/>
          <w:szCs w:val="21"/>
        </w:rPr>
        <w:t xml:space="preserve">2 </w:t>
      </w:r>
      <w:r>
        <w:rPr>
          <w:rFonts w:hint="eastAsia"/>
          <w:szCs w:val="21"/>
        </w:rPr>
        <w:t>新粒径树脂法与气相色谱法测定游离油含量的重现性</w:t>
      </w:r>
    </w:p>
    <w:tbl>
      <w:tblPr>
        <w:tblpPr w:leftFromText="180" w:rightFromText="180" w:vertAnchor="text" w:horzAnchor="margin" w:tblpY="94"/>
        <w:tblOverlap w:val="never"/>
        <w:tblW w:w="4997" w:type="pct"/>
        <w:tblLook w:val="04A0" w:firstRow="1" w:lastRow="0" w:firstColumn="1" w:lastColumn="0" w:noHBand="0" w:noVBand="1"/>
      </w:tblPr>
      <w:tblGrid>
        <w:gridCol w:w="1294"/>
        <w:gridCol w:w="1293"/>
        <w:gridCol w:w="1294"/>
        <w:gridCol w:w="1296"/>
        <w:gridCol w:w="1296"/>
        <w:gridCol w:w="1296"/>
        <w:gridCol w:w="1296"/>
      </w:tblGrid>
      <w:tr w:rsidR="00704DC4" w14:paraId="78EBDAA9" w14:textId="77777777">
        <w:tc>
          <w:tcPr>
            <w:tcW w:w="713" w:type="pct"/>
            <w:tcBorders>
              <w:top w:val="single" w:sz="18" w:space="0" w:color="auto"/>
              <w:bottom w:val="single" w:sz="4" w:space="0" w:color="auto"/>
            </w:tcBorders>
            <w:shd w:val="clear" w:color="auto" w:fill="auto"/>
          </w:tcPr>
          <w:p w14:paraId="17A0987B" w14:textId="77777777" w:rsidR="00704DC4" w:rsidRDefault="00704DC4">
            <w:pPr>
              <w:spacing w:line="360" w:lineRule="auto"/>
              <w:rPr>
                <w:szCs w:val="21"/>
              </w:rPr>
            </w:pPr>
          </w:p>
        </w:tc>
        <w:tc>
          <w:tcPr>
            <w:tcW w:w="713" w:type="pct"/>
            <w:tcBorders>
              <w:top w:val="single" w:sz="18" w:space="0" w:color="auto"/>
              <w:bottom w:val="single" w:sz="4" w:space="0" w:color="auto"/>
            </w:tcBorders>
            <w:shd w:val="clear" w:color="auto" w:fill="auto"/>
          </w:tcPr>
          <w:p w14:paraId="0706548B" w14:textId="77777777" w:rsidR="00704DC4" w:rsidRDefault="002B04BA">
            <w:pPr>
              <w:spacing w:line="360" w:lineRule="auto"/>
              <w:jc w:val="center"/>
              <w:rPr>
                <w:szCs w:val="21"/>
              </w:rPr>
            </w:pPr>
            <w:r>
              <w:rPr>
                <w:rFonts w:hint="eastAsia"/>
                <w:szCs w:val="21"/>
              </w:rPr>
              <w:t>平行实验</w:t>
            </w:r>
            <w:r>
              <w:rPr>
                <w:rFonts w:hint="eastAsia"/>
                <w:szCs w:val="21"/>
              </w:rPr>
              <w:lastRenderedPageBreak/>
              <w:t>1</w:t>
            </w:r>
            <w:r>
              <w:rPr>
                <w:rFonts w:hint="eastAsia"/>
                <w:szCs w:val="21"/>
              </w:rPr>
              <w:t>，</w:t>
            </w:r>
            <w:r>
              <w:rPr>
                <w:rFonts w:hint="eastAsia"/>
                <w:szCs w:val="21"/>
              </w:rPr>
              <w:t>%</w:t>
            </w:r>
          </w:p>
        </w:tc>
        <w:tc>
          <w:tcPr>
            <w:tcW w:w="714" w:type="pct"/>
            <w:tcBorders>
              <w:top w:val="single" w:sz="18" w:space="0" w:color="auto"/>
              <w:bottom w:val="single" w:sz="4" w:space="0" w:color="auto"/>
            </w:tcBorders>
            <w:shd w:val="clear" w:color="auto" w:fill="auto"/>
          </w:tcPr>
          <w:p w14:paraId="18E61245" w14:textId="77777777" w:rsidR="00704DC4" w:rsidRDefault="002B04BA">
            <w:pPr>
              <w:spacing w:line="360" w:lineRule="auto"/>
              <w:jc w:val="center"/>
              <w:rPr>
                <w:szCs w:val="21"/>
              </w:rPr>
            </w:pPr>
            <w:r>
              <w:rPr>
                <w:rFonts w:hint="eastAsia"/>
                <w:szCs w:val="21"/>
              </w:rPr>
              <w:lastRenderedPageBreak/>
              <w:t>平行实验</w:t>
            </w:r>
            <w:r>
              <w:rPr>
                <w:rFonts w:hint="eastAsia"/>
                <w:szCs w:val="21"/>
              </w:rPr>
              <w:lastRenderedPageBreak/>
              <w:t>2</w:t>
            </w:r>
            <w:r>
              <w:rPr>
                <w:rFonts w:hint="eastAsia"/>
                <w:szCs w:val="21"/>
              </w:rPr>
              <w:t>，</w:t>
            </w:r>
            <w:r>
              <w:rPr>
                <w:rFonts w:hint="eastAsia"/>
                <w:szCs w:val="21"/>
              </w:rPr>
              <w:t>%</w:t>
            </w:r>
          </w:p>
        </w:tc>
        <w:tc>
          <w:tcPr>
            <w:tcW w:w="715" w:type="pct"/>
            <w:tcBorders>
              <w:top w:val="single" w:sz="18" w:space="0" w:color="auto"/>
              <w:bottom w:val="single" w:sz="4" w:space="0" w:color="auto"/>
            </w:tcBorders>
            <w:shd w:val="clear" w:color="auto" w:fill="auto"/>
          </w:tcPr>
          <w:p w14:paraId="4D579644" w14:textId="77777777" w:rsidR="00704DC4" w:rsidRDefault="002B04BA">
            <w:pPr>
              <w:spacing w:line="360" w:lineRule="auto"/>
              <w:jc w:val="center"/>
              <w:rPr>
                <w:szCs w:val="21"/>
              </w:rPr>
            </w:pPr>
            <w:r>
              <w:rPr>
                <w:rFonts w:hint="eastAsia"/>
                <w:szCs w:val="21"/>
              </w:rPr>
              <w:lastRenderedPageBreak/>
              <w:t>平行实验</w:t>
            </w:r>
            <w:r>
              <w:rPr>
                <w:rFonts w:hint="eastAsia"/>
                <w:szCs w:val="21"/>
              </w:rPr>
              <w:lastRenderedPageBreak/>
              <w:t>3</w:t>
            </w:r>
            <w:r>
              <w:rPr>
                <w:rFonts w:hint="eastAsia"/>
                <w:szCs w:val="21"/>
              </w:rPr>
              <w:t>，</w:t>
            </w:r>
            <w:r>
              <w:rPr>
                <w:rFonts w:hint="eastAsia"/>
                <w:szCs w:val="21"/>
              </w:rPr>
              <w:t>%</w:t>
            </w:r>
          </w:p>
        </w:tc>
        <w:tc>
          <w:tcPr>
            <w:tcW w:w="715" w:type="pct"/>
            <w:tcBorders>
              <w:top w:val="single" w:sz="18" w:space="0" w:color="auto"/>
              <w:bottom w:val="single" w:sz="4" w:space="0" w:color="auto"/>
            </w:tcBorders>
            <w:shd w:val="clear" w:color="auto" w:fill="auto"/>
          </w:tcPr>
          <w:p w14:paraId="342C8732" w14:textId="77777777" w:rsidR="00704DC4" w:rsidRDefault="002B04BA">
            <w:pPr>
              <w:spacing w:line="360" w:lineRule="auto"/>
              <w:jc w:val="center"/>
              <w:rPr>
                <w:szCs w:val="21"/>
              </w:rPr>
            </w:pPr>
            <w:r>
              <w:rPr>
                <w:rFonts w:hint="eastAsia"/>
                <w:szCs w:val="21"/>
              </w:rPr>
              <w:lastRenderedPageBreak/>
              <w:t>平行实验</w:t>
            </w:r>
            <w:r>
              <w:rPr>
                <w:rFonts w:hint="eastAsia"/>
                <w:szCs w:val="21"/>
              </w:rPr>
              <w:lastRenderedPageBreak/>
              <w:t>4</w:t>
            </w:r>
            <w:r>
              <w:rPr>
                <w:rFonts w:hint="eastAsia"/>
                <w:szCs w:val="21"/>
              </w:rPr>
              <w:t>，</w:t>
            </w:r>
            <w:r>
              <w:rPr>
                <w:rFonts w:hint="eastAsia"/>
                <w:szCs w:val="21"/>
              </w:rPr>
              <w:t>%</w:t>
            </w:r>
          </w:p>
        </w:tc>
        <w:tc>
          <w:tcPr>
            <w:tcW w:w="715" w:type="pct"/>
            <w:tcBorders>
              <w:top w:val="single" w:sz="18" w:space="0" w:color="auto"/>
              <w:bottom w:val="single" w:sz="4" w:space="0" w:color="auto"/>
            </w:tcBorders>
            <w:shd w:val="clear" w:color="auto" w:fill="auto"/>
          </w:tcPr>
          <w:p w14:paraId="2B4B507F" w14:textId="77777777" w:rsidR="00704DC4" w:rsidRDefault="002B04BA">
            <w:pPr>
              <w:spacing w:line="360" w:lineRule="auto"/>
              <w:jc w:val="center"/>
              <w:rPr>
                <w:szCs w:val="21"/>
              </w:rPr>
            </w:pPr>
            <w:r>
              <w:rPr>
                <w:rFonts w:hint="eastAsia"/>
                <w:szCs w:val="21"/>
              </w:rPr>
              <w:lastRenderedPageBreak/>
              <w:t>平行实验</w:t>
            </w:r>
            <w:r>
              <w:rPr>
                <w:rFonts w:hint="eastAsia"/>
                <w:szCs w:val="21"/>
              </w:rPr>
              <w:lastRenderedPageBreak/>
              <w:t>5</w:t>
            </w:r>
            <w:r>
              <w:rPr>
                <w:rFonts w:hint="eastAsia"/>
                <w:szCs w:val="21"/>
              </w:rPr>
              <w:t>，</w:t>
            </w:r>
            <w:r>
              <w:rPr>
                <w:rFonts w:hint="eastAsia"/>
                <w:szCs w:val="21"/>
              </w:rPr>
              <w:t>%</w:t>
            </w:r>
          </w:p>
        </w:tc>
        <w:tc>
          <w:tcPr>
            <w:tcW w:w="715" w:type="pct"/>
            <w:tcBorders>
              <w:top w:val="single" w:sz="18" w:space="0" w:color="auto"/>
              <w:bottom w:val="single" w:sz="4" w:space="0" w:color="auto"/>
            </w:tcBorders>
            <w:shd w:val="clear" w:color="auto" w:fill="auto"/>
          </w:tcPr>
          <w:p w14:paraId="035BEEFC" w14:textId="77777777" w:rsidR="00704DC4" w:rsidRDefault="002B04BA">
            <w:pPr>
              <w:spacing w:line="360" w:lineRule="auto"/>
              <w:jc w:val="center"/>
              <w:rPr>
                <w:szCs w:val="21"/>
              </w:rPr>
            </w:pPr>
            <w:r>
              <w:rPr>
                <w:rFonts w:hint="eastAsia"/>
                <w:szCs w:val="21"/>
              </w:rPr>
              <w:lastRenderedPageBreak/>
              <w:t>平均值，</w:t>
            </w:r>
            <w:r>
              <w:rPr>
                <w:rFonts w:hint="eastAsia"/>
                <w:szCs w:val="21"/>
              </w:rPr>
              <w:t>%</w:t>
            </w:r>
          </w:p>
        </w:tc>
      </w:tr>
      <w:tr w:rsidR="00704DC4" w14:paraId="58FCC8D4" w14:textId="77777777">
        <w:tc>
          <w:tcPr>
            <w:tcW w:w="713" w:type="pct"/>
            <w:tcBorders>
              <w:top w:val="single" w:sz="4" w:space="0" w:color="auto"/>
            </w:tcBorders>
            <w:shd w:val="clear" w:color="auto" w:fill="auto"/>
          </w:tcPr>
          <w:p w14:paraId="0B30908A" w14:textId="77777777" w:rsidR="00704DC4" w:rsidRDefault="002B04BA">
            <w:pPr>
              <w:spacing w:line="360" w:lineRule="auto"/>
              <w:rPr>
                <w:szCs w:val="21"/>
              </w:rPr>
            </w:pPr>
            <w:r>
              <w:rPr>
                <w:rFonts w:hint="eastAsia"/>
                <w:szCs w:val="21"/>
              </w:rPr>
              <w:t>新粒径树脂法</w:t>
            </w:r>
          </w:p>
        </w:tc>
        <w:tc>
          <w:tcPr>
            <w:tcW w:w="713" w:type="pct"/>
            <w:tcBorders>
              <w:top w:val="single" w:sz="4" w:space="0" w:color="auto"/>
            </w:tcBorders>
            <w:shd w:val="clear" w:color="auto" w:fill="auto"/>
          </w:tcPr>
          <w:p w14:paraId="6125BD72" w14:textId="77777777" w:rsidR="00704DC4" w:rsidRDefault="002B04BA">
            <w:pPr>
              <w:spacing w:line="360" w:lineRule="auto"/>
              <w:jc w:val="center"/>
              <w:rPr>
                <w:szCs w:val="21"/>
              </w:rPr>
            </w:pPr>
            <w:r>
              <w:rPr>
                <w:rFonts w:hint="eastAsia"/>
                <w:szCs w:val="21"/>
              </w:rPr>
              <w:t>1.57</w:t>
            </w:r>
          </w:p>
        </w:tc>
        <w:tc>
          <w:tcPr>
            <w:tcW w:w="714" w:type="pct"/>
            <w:tcBorders>
              <w:top w:val="single" w:sz="4" w:space="0" w:color="auto"/>
            </w:tcBorders>
            <w:shd w:val="clear" w:color="auto" w:fill="auto"/>
          </w:tcPr>
          <w:p w14:paraId="7FE1AAE8" w14:textId="77777777" w:rsidR="00704DC4" w:rsidRDefault="002B04BA">
            <w:pPr>
              <w:spacing w:line="360" w:lineRule="auto"/>
              <w:jc w:val="center"/>
              <w:rPr>
                <w:szCs w:val="21"/>
              </w:rPr>
            </w:pPr>
            <w:r>
              <w:rPr>
                <w:rFonts w:hint="eastAsia"/>
                <w:szCs w:val="21"/>
              </w:rPr>
              <w:t>1.56</w:t>
            </w:r>
          </w:p>
        </w:tc>
        <w:tc>
          <w:tcPr>
            <w:tcW w:w="715" w:type="pct"/>
            <w:tcBorders>
              <w:top w:val="single" w:sz="4" w:space="0" w:color="auto"/>
            </w:tcBorders>
            <w:shd w:val="clear" w:color="auto" w:fill="auto"/>
          </w:tcPr>
          <w:p w14:paraId="0F668716" w14:textId="77777777" w:rsidR="00704DC4" w:rsidRDefault="002B04BA">
            <w:pPr>
              <w:spacing w:line="360" w:lineRule="auto"/>
              <w:jc w:val="center"/>
              <w:rPr>
                <w:szCs w:val="21"/>
              </w:rPr>
            </w:pPr>
            <w:r>
              <w:rPr>
                <w:rFonts w:hint="eastAsia"/>
                <w:szCs w:val="21"/>
              </w:rPr>
              <w:t>1.55</w:t>
            </w:r>
          </w:p>
        </w:tc>
        <w:tc>
          <w:tcPr>
            <w:tcW w:w="715" w:type="pct"/>
            <w:tcBorders>
              <w:top w:val="single" w:sz="4" w:space="0" w:color="auto"/>
            </w:tcBorders>
            <w:shd w:val="clear" w:color="auto" w:fill="auto"/>
          </w:tcPr>
          <w:p w14:paraId="6B5913C2" w14:textId="77777777" w:rsidR="00704DC4" w:rsidRDefault="002B04BA">
            <w:pPr>
              <w:spacing w:line="360" w:lineRule="auto"/>
              <w:jc w:val="center"/>
              <w:rPr>
                <w:szCs w:val="21"/>
              </w:rPr>
            </w:pPr>
            <w:r>
              <w:rPr>
                <w:rFonts w:hint="eastAsia"/>
                <w:szCs w:val="21"/>
              </w:rPr>
              <w:t>1.55</w:t>
            </w:r>
          </w:p>
        </w:tc>
        <w:tc>
          <w:tcPr>
            <w:tcW w:w="715" w:type="pct"/>
            <w:tcBorders>
              <w:top w:val="single" w:sz="4" w:space="0" w:color="auto"/>
            </w:tcBorders>
            <w:shd w:val="clear" w:color="auto" w:fill="auto"/>
          </w:tcPr>
          <w:p w14:paraId="5357DF3A" w14:textId="77777777" w:rsidR="00704DC4" w:rsidRDefault="002B04BA">
            <w:pPr>
              <w:spacing w:line="360" w:lineRule="auto"/>
              <w:jc w:val="center"/>
              <w:rPr>
                <w:szCs w:val="21"/>
              </w:rPr>
            </w:pPr>
            <w:r>
              <w:rPr>
                <w:rFonts w:hint="eastAsia"/>
                <w:szCs w:val="21"/>
              </w:rPr>
              <w:t>1.58</w:t>
            </w:r>
          </w:p>
        </w:tc>
        <w:tc>
          <w:tcPr>
            <w:tcW w:w="715" w:type="pct"/>
            <w:tcBorders>
              <w:top w:val="single" w:sz="4" w:space="0" w:color="auto"/>
            </w:tcBorders>
            <w:shd w:val="clear" w:color="auto" w:fill="auto"/>
          </w:tcPr>
          <w:p w14:paraId="6D1BA7AF" w14:textId="77777777" w:rsidR="00704DC4" w:rsidRDefault="002B04BA">
            <w:pPr>
              <w:spacing w:line="360" w:lineRule="auto"/>
              <w:jc w:val="center"/>
              <w:rPr>
                <w:szCs w:val="21"/>
              </w:rPr>
            </w:pPr>
            <w:r>
              <w:rPr>
                <w:rFonts w:hint="eastAsia"/>
                <w:szCs w:val="21"/>
              </w:rPr>
              <w:t>1.56</w:t>
            </w:r>
          </w:p>
        </w:tc>
      </w:tr>
      <w:tr w:rsidR="00704DC4" w14:paraId="0FDE9AA6" w14:textId="77777777">
        <w:tc>
          <w:tcPr>
            <w:tcW w:w="713" w:type="pct"/>
            <w:shd w:val="clear" w:color="auto" w:fill="auto"/>
          </w:tcPr>
          <w:p w14:paraId="74B1485A" w14:textId="77777777" w:rsidR="00704DC4" w:rsidRDefault="002B04BA">
            <w:pPr>
              <w:spacing w:line="360" w:lineRule="auto"/>
              <w:rPr>
                <w:szCs w:val="21"/>
              </w:rPr>
            </w:pPr>
            <w:r>
              <w:rPr>
                <w:rFonts w:hint="eastAsia"/>
                <w:szCs w:val="21"/>
              </w:rPr>
              <w:t>气相色谱法</w:t>
            </w:r>
          </w:p>
        </w:tc>
        <w:tc>
          <w:tcPr>
            <w:tcW w:w="713" w:type="pct"/>
            <w:shd w:val="clear" w:color="auto" w:fill="auto"/>
          </w:tcPr>
          <w:p w14:paraId="50318EA5" w14:textId="77777777" w:rsidR="00704DC4" w:rsidRDefault="002B04BA">
            <w:pPr>
              <w:spacing w:line="360" w:lineRule="auto"/>
              <w:jc w:val="center"/>
              <w:rPr>
                <w:szCs w:val="21"/>
              </w:rPr>
            </w:pPr>
            <w:r>
              <w:rPr>
                <w:rFonts w:hint="eastAsia"/>
                <w:szCs w:val="21"/>
              </w:rPr>
              <w:t>1.56</w:t>
            </w:r>
          </w:p>
        </w:tc>
        <w:tc>
          <w:tcPr>
            <w:tcW w:w="714" w:type="pct"/>
            <w:shd w:val="clear" w:color="auto" w:fill="auto"/>
          </w:tcPr>
          <w:p w14:paraId="183A23CA" w14:textId="77777777" w:rsidR="00704DC4" w:rsidRDefault="002B04BA">
            <w:pPr>
              <w:spacing w:line="360" w:lineRule="auto"/>
              <w:jc w:val="center"/>
              <w:rPr>
                <w:szCs w:val="21"/>
              </w:rPr>
            </w:pPr>
            <w:r>
              <w:rPr>
                <w:rFonts w:hint="eastAsia"/>
                <w:szCs w:val="21"/>
              </w:rPr>
              <w:t>1.57</w:t>
            </w:r>
          </w:p>
        </w:tc>
        <w:tc>
          <w:tcPr>
            <w:tcW w:w="715" w:type="pct"/>
            <w:shd w:val="clear" w:color="auto" w:fill="auto"/>
          </w:tcPr>
          <w:p w14:paraId="097BB9AE" w14:textId="77777777" w:rsidR="00704DC4" w:rsidRDefault="002B04BA">
            <w:pPr>
              <w:spacing w:line="360" w:lineRule="auto"/>
              <w:jc w:val="center"/>
              <w:rPr>
                <w:szCs w:val="21"/>
              </w:rPr>
            </w:pPr>
            <w:r>
              <w:rPr>
                <w:rFonts w:hint="eastAsia"/>
                <w:szCs w:val="21"/>
              </w:rPr>
              <w:t>1.55</w:t>
            </w:r>
          </w:p>
        </w:tc>
        <w:tc>
          <w:tcPr>
            <w:tcW w:w="715" w:type="pct"/>
            <w:shd w:val="clear" w:color="auto" w:fill="auto"/>
          </w:tcPr>
          <w:p w14:paraId="6A8EEBA6" w14:textId="77777777" w:rsidR="00704DC4" w:rsidRDefault="002B04BA">
            <w:pPr>
              <w:spacing w:line="360" w:lineRule="auto"/>
              <w:jc w:val="center"/>
              <w:rPr>
                <w:szCs w:val="21"/>
              </w:rPr>
            </w:pPr>
            <w:r>
              <w:rPr>
                <w:rFonts w:hint="eastAsia"/>
                <w:szCs w:val="21"/>
              </w:rPr>
              <w:t>1.56</w:t>
            </w:r>
          </w:p>
        </w:tc>
        <w:tc>
          <w:tcPr>
            <w:tcW w:w="715" w:type="pct"/>
            <w:shd w:val="clear" w:color="auto" w:fill="auto"/>
          </w:tcPr>
          <w:p w14:paraId="07F33C4A" w14:textId="77777777" w:rsidR="00704DC4" w:rsidRDefault="002B04BA">
            <w:pPr>
              <w:spacing w:line="360" w:lineRule="auto"/>
              <w:jc w:val="center"/>
              <w:rPr>
                <w:szCs w:val="21"/>
              </w:rPr>
            </w:pPr>
            <w:r>
              <w:rPr>
                <w:rFonts w:hint="eastAsia"/>
                <w:szCs w:val="21"/>
              </w:rPr>
              <w:t>1.56</w:t>
            </w:r>
          </w:p>
        </w:tc>
        <w:tc>
          <w:tcPr>
            <w:tcW w:w="715" w:type="pct"/>
            <w:shd w:val="clear" w:color="auto" w:fill="auto"/>
          </w:tcPr>
          <w:p w14:paraId="195C9576" w14:textId="77777777" w:rsidR="00704DC4" w:rsidRDefault="002B04BA">
            <w:pPr>
              <w:spacing w:line="360" w:lineRule="auto"/>
              <w:jc w:val="center"/>
              <w:rPr>
                <w:szCs w:val="21"/>
              </w:rPr>
            </w:pPr>
            <w:r>
              <w:rPr>
                <w:rFonts w:hint="eastAsia"/>
                <w:szCs w:val="21"/>
              </w:rPr>
              <w:t>1.56</w:t>
            </w:r>
          </w:p>
        </w:tc>
      </w:tr>
      <w:tr w:rsidR="00704DC4" w14:paraId="1468550E" w14:textId="77777777">
        <w:tc>
          <w:tcPr>
            <w:tcW w:w="713" w:type="pct"/>
            <w:tcBorders>
              <w:bottom w:val="single" w:sz="18" w:space="0" w:color="auto"/>
            </w:tcBorders>
            <w:shd w:val="clear" w:color="auto" w:fill="auto"/>
          </w:tcPr>
          <w:p w14:paraId="69DF906B" w14:textId="77777777" w:rsidR="00704DC4" w:rsidRDefault="002B04BA">
            <w:pPr>
              <w:spacing w:line="360" w:lineRule="auto"/>
              <w:rPr>
                <w:szCs w:val="21"/>
              </w:rPr>
            </w:pPr>
            <w:r>
              <w:rPr>
                <w:rFonts w:hint="eastAsia"/>
                <w:szCs w:val="21"/>
              </w:rPr>
              <w:t>原国标树脂</w:t>
            </w:r>
          </w:p>
        </w:tc>
        <w:tc>
          <w:tcPr>
            <w:tcW w:w="713" w:type="pct"/>
            <w:tcBorders>
              <w:bottom w:val="single" w:sz="18" w:space="0" w:color="auto"/>
            </w:tcBorders>
            <w:shd w:val="clear" w:color="auto" w:fill="auto"/>
          </w:tcPr>
          <w:p w14:paraId="40B448F7" w14:textId="77777777" w:rsidR="00704DC4" w:rsidRDefault="002B04BA">
            <w:pPr>
              <w:spacing w:line="360" w:lineRule="auto"/>
              <w:jc w:val="center"/>
              <w:rPr>
                <w:szCs w:val="21"/>
              </w:rPr>
            </w:pPr>
            <w:r>
              <w:rPr>
                <w:rFonts w:hint="eastAsia"/>
                <w:szCs w:val="21"/>
              </w:rPr>
              <w:t>1.57</w:t>
            </w:r>
          </w:p>
        </w:tc>
        <w:tc>
          <w:tcPr>
            <w:tcW w:w="714" w:type="pct"/>
            <w:tcBorders>
              <w:bottom w:val="single" w:sz="18" w:space="0" w:color="auto"/>
            </w:tcBorders>
            <w:shd w:val="clear" w:color="auto" w:fill="auto"/>
          </w:tcPr>
          <w:p w14:paraId="5F5FFB61" w14:textId="77777777" w:rsidR="00704DC4" w:rsidRDefault="002B04BA">
            <w:pPr>
              <w:spacing w:line="360" w:lineRule="auto"/>
              <w:jc w:val="center"/>
              <w:rPr>
                <w:szCs w:val="21"/>
              </w:rPr>
            </w:pPr>
            <w:r>
              <w:rPr>
                <w:rFonts w:hint="eastAsia"/>
                <w:szCs w:val="21"/>
              </w:rPr>
              <w:t>1.56</w:t>
            </w:r>
          </w:p>
        </w:tc>
        <w:tc>
          <w:tcPr>
            <w:tcW w:w="715" w:type="pct"/>
            <w:tcBorders>
              <w:bottom w:val="single" w:sz="18" w:space="0" w:color="auto"/>
            </w:tcBorders>
            <w:shd w:val="clear" w:color="auto" w:fill="auto"/>
          </w:tcPr>
          <w:p w14:paraId="003B954E" w14:textId="77777777" w:rsidR="00704DC4" w:rsidRDefault="002B04BA">
            <w:pPr>
              <w:spacing w:line="360" w:lineRule="auto"/>
              <w:jc w:val="center"/>
              <w:rPr>
                <w:szCs w:val="21"/>
              </w:rPr>
            </w:pPr>
            <w:r>
              <w:rPr>
                <w:rFonts w:hint="eastAsia"/>
                <w:szCs w:val="21"/>
              </w:rPr>
              <w:t>1.56</w:t>
            </w:r>
          </w:p>
        </w:tc>
        <w:tc>
          <w:tcPr>
            <w:tcW w:w="715" w:type="pct"/>
            <w:tcBorders>
              <w:bottom w:val="single" w:sz="18" w:space="0" w:color="auto"/>
            </w:tcBorders>
            <w:shd w:val="clear" w:color="auto" w:fill="auto"/>
          </w:tcPr>
          <w:p w14:paraId="08DB7561" w14:textId="77777777" w:rsidR="00704DC4" w:rsidRDefault="002B04BA">
            <w:pPr>
              <w:spacing w:line="360" w:lineRule="auto"/>
              <w:jc w:val="center"/>
              <w:rPr>
                <w:szCs w:val="21"/>
              </w:rPr>
            </w:pPr>
            <w:r>
              <w:rPr>
                <w:rFonts w:hint="eastAsia"/>
                <w:szCs w:val="21"/>
              </w:rPr>
              <w:t>1.56</w:t>
            </w:r>
          </w:p>
        </w:tc>
        <w:tc>
          <w:tcPr>
            <w:tcW w:w="715" w:type="pct"/>
            <w:tcBorders>
              <w:bottom w:val="single" w:sz="18" w:space="0" w:color="auto"/>
            </w:tcBorders>
            <w:shd w:val="clear" w:color="auto" w:fill="auto"/>
          </w:tcPr>
          <w:p w14:paraId="6632CBE0" w14:textId="77777777" w:rsidR="00704DC4" w:rsidRDefault="002B04BA">
            <w:pPr>
              <w:spacing w:line="360" w:lineRule="auto"/>
              <w:jc w:val="center"/>
              <w:rPr>
                <w:szCs w:val="21"/>
              </w:rPr>
            </w:pPr>
            <w:r>
              <w:rPr>
                <w:rFonts w:hint="eastAsia"/>
                <w:szCs w:val="21"/>
              </w:rPr>
              <w:t>1.57</w:t>
            </w:r>
          </w:p>
        </w:tc>
        <w:tc>
          <w:tcPr>
            <w:tcW w:w="715" w:type="pct"/>
            <w:tcBorders>
              <w:bottom w:val="single" w:sz="18" w:space="0" w:color="auto"/>
            </w:tcBorders>
            <w:shd w:val="clear" w:color="auto" w:fill="auto"/>
          </w:tcPr>
          <w:p w14:paraId="45C43D16" w14:textId="77777777" w:rsidR="00704DC4" w:rsidRDefault="002B04BA">
            <w:pPr>
              <w:spacing w:line="360" w:lineRule="auto"/>
              <w:jc w:val="center"/>
              <w:rPr>
                <w:szCs w:val="21"/>
              </w:rPr>
            </w:pPr>
            <w:r>
              <w:rPr>
                <w:rFonts w:hint="eastAsia"/>
                <w:szCs w:val="21"/>
              </w:rPr>
              <w:t>1.56</w:t>
            </w:r>
          </w:p>
        </w:tc>
      </w:tr>
    </w:tbl>
    <w:p w14:paraId="0193A852" w14:textId="77777777" w:rsidR="00704DC4" w:rsidRDefault="00704DC4">
      <w:pPr>
        <w:spacing w:line="360" w:lineRule="auto"/>
        <w:rPr>
          <w:szCs w:val="21"/>
        </w:rPr>
      </w:pPr>
    </w:p>
    <w:p w14:paraId="18AD080A" w14:textId="77777777" w:rsidR="00704DC4" w:rsidRDefault="002B04BA">
      <w:pPr>
        <w:spacing w:line="360" w:lineRule="auto"/>
        <w:rPr>
          <w:szCs w:val="21"/>
        </w:rPr>
      </w:pPr>
      <w:r>
        <w:rPr>
          <w:rFonts w:hint="eastAsia"/>
          <w:szCs w:val="21"/>
        </w:rPr>
        <w:t>利用</w:t>
      </w:r>
      <w:r>
        <w:rPr>
          <w:rFonts w:hint="eastAsia"/>
          <w:szCs w:val="21"/>
        </w:rPr>
        <w:t>t</w:t>
      </w:r>
      <w:r>
        <w:rPr>
          <w:rFonts w:hint="eastAsia"/>
          <w:szCs w:val="21"/>
        </w:rPr>
        <w:t>检验法分析新粒径树脂法、气相色谱法与原国标树脂法对</w:t>
      </w:r>
      <w:r>
        <w:rPr>
          <w:rFonts w:hint="eastAsia"/>
          <w:szCs w:val="21"/>
        </w:rPr>
        <w:t>12</w:t>
      </w:r>
      <w:r>
        <w:rPr>
          <w:rFonts w:hint="eastAsia"/>
          <w:szCs w:val="21"/>
        </w:rPr>
        <w:t>批次样品的游离油测定结果，公式如下：</w:t>
      </w:r>
    </w:p>
    <w:p w14:paraId="411A2E97" w14:textId="77777777" w:rsidR="00704DC4" w:rsidRDefault="002B04BA">
      <w:pPr>
        <w:spacing w:line="360" w:lineRule="auto"/>
        <w:ind w:firstLineChars="540" w:firstLine="1134"/>
        <w:rPr>
          <w:szCs w:val="21"/>
        </w:rPr>
      </w:pPr>
      <w:r>
        <w:rPr>
          <w:rFonts w:hint="eastAsia"/>
          <w:position w:val="-32"/>
          <w:szCs w:val="21"/>
        </w:rPr>
        <w:object w:dxaOrig="1917" w:dyaOrig="761" w14:anchorId="1DFB2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026" o:spid="_x0000_i1025" type="#_x0000_t75" style="width:96pt;height:37.8pt;visibility:visible;mso-wrap-distance-left:0;mso-wrap-distance-right:0" o:ole="">
            <v:imagedata r:id="rId8" o:title="" embosscolor="white"/>
          </v:shape>
          <o:OLEObject Type="Embed" ProgID="Equation.3" ShapeID="1026" DrawAspect="Content" ObjectID="_1692454977" r:id="rId9"/>
        </w:object>
      </w:r>
      <w:r>
        <w:rPr>
          <w:rFonts w:hint="eastAsia"/>
          <w:szCs w:val="21"/>
        </w:rPr>
        <w:t xml:space="preserve">                                         </w:t>
      </w:r>
      <w:r>
        <w:rPr>
          <w:rFonts w:hint="eastAsia"/>
          <w:szCs w:val="21"/>
        </w:rPr>
        <w:t>（</w:t>
      </w:r>
      <w:r>
        <w:rPr>
          <w:rFonts w:hint="eastAsia"/>
          <w:szCs w:val="21"/>
        </w:rPr>
        <w:t>1</w:t>
      </w:r>
      <w:r>
        <w:rPr>
          <w:rFonts w:hint="eastAsia"/>
          <w:szCs w:val="21"/>
        </w:rPr>
        <w:t>）</w:t>
      </w:r>
    </w:p>
    <w:p w14:paraId="247A3CB9" w14:textId="77777777" w:rsidR="00704DC4" w:rsidRDefault="002B04BA">
      <w:pPr>
        <w:spacing w:line="360" w:lineRule="auto"/>
        <w:ind w:firstLineChars="540" w:firstLine="1134"/>
        <w:rPr>
          <w:szCs w:val="21"/>
        </w:rPr>
      </w:pPr>
      <w:r>
        <w:rPr>
          <w:position w:val="-32"/>
          <w:szCs w:val="21"/>
        </w:rPr>
        <w:object w:dxaOrig="2816" w:dyaOrig="798" w14:anchorId="4711B7E7">
          <v:shape id="1028" o:spid="_x0000_i1026" type="#_x0000_t75" style="width:141pt;height:40.2pt;visibility:visible;mso-wrap-distance-left:0;mso-wrap-distance-right:0" o:ole="">
            <v:imagedata r:id="rId10" o:title="" embosscolor="white"/>
          </v:shape>
          <o:OLEObject Type="Embed" ProgID="Equation.3" ShapeID="1028" DrawAspect="Content" ObjectID="_1692454978" r:id="rId11"/>
        </w:object>
      </w:r>
      <w:r>
        <w:rPr>
          <w:rFonts w:hint="eastAsia"/>
          <w:szCs w:val="21"/>
        </w:rPr>
        <w:t xml:space="preserve">                                 </w:t>
      </w:r>
      <w:r>
        <w:rPr>
          <w:rFonts w:hint="eastAsia"/>
          <w:szCs w:val="21"/>
        </w:rPr>
        <w:t>（</w:t>
      </w:r>
      <w:r>
        <w:rPr>
          <w:rFonts w:hint="eastAsia"/>
          <w:szCs w:val="21"/>
        </w:rPr>
        <w:t>2</w:t>
      </w:r>
      <w:r>
        <w:rPr>
          <w:rFonts w:hint="eastAsia"/>
          <w:szCs w:val="21"/>
        </w:rPr>
        <w:t>）</w:t>
      </w:r>
    </w:p>
    <w:p w14:paraId="0078498C" w14:textId="77777777" w:rsidR="00704DC4" w:rsidRDefault="002B04BA">
      <w:pPr>
        <w:spacing w:line="360" w:lineRule="auto"/>
        <w:ind w:firstLineChars="202" w:firstLine="424"/>
        <w:rPr>
          <w:szCs w:val="21"/>
        </w:rPr>
      </w:pPr>
      <w:r>
        <w:rPr>
          <w:rFonts w:hint="eastAsia"/>
          <w:szCs w:val="21"/>
        </w:rPr>
        <w:t>式中：</w:t>
      </w:r>
    </w:p>
    <w:p w14:paraId="21AA2626" w14:textId="77777777" w:rsidR="00704DC4" w:rsidRDefault="002B04BA">
      <w:pPr>
        <w:spacing w:line="360" w:lineRule="auto"/>
        <w:ind w:firstLineChars="202" w:firstLine="424"/>
        <w:rPr>
          <w:szCs w:val="21"/>
        </w:rPr>
      </w:pPr>
      <w:r>
        <w:rPr>
          <w:rFonts w:hint="eastAsia"/>
          <w:szCs w:val="21"/>
        </w:rPr>
        <w:t>n</w:t>
      </w:r>
      <w:r>
        <w:rPr>
          <w:rFonts w:hint="eastAsia"/>
          <w:szCs w:val="21"/>
        </w:rPr>
        <w:t>测定次数，</w:t>
      </w:r>
      <w:r>
        <w:rPr>
          <w:rFonts w:hint="eastAsia"/>
          <w:szCs w:val="21"/>
        </w:rPr>
        <w:t>x</w:t>
      </w:r>
      <w:r>
        <w:rPr>
          <w:rFonts w:hint="eastAsia"/>
          <w:szCs w:val="21"/>
        </w:rPr>
        <w:t>平均值，</w:t>
      </w:r>
      <w:r>
        <w:rPr>
          <w:rFonts w:hint="eastAsia"/>
          <w:szCs w:val="21"/>
        </w:rPr>
        <w:t>s</w:t>
      </w:r>
      <w:r>
        <w:rPr>
          <w:rFonts w:hint="eastAsia"/>
          <w:szCs w:val="21"/>
        </w:rPr>
        <w:t>标准偏差</w:t>
      </w:r>
      <w:proofErr w:type="spellStart"/>
      <w:r>
        <w:rPr>
          <w:rFonts w:hint="eastAsia"/>
          <w:szCs w:val="21"/>
        </w:rPr>
        <w:t>s</w:t>
      </w:r>
      <w:r>
        <w:rPr>
          <w:rFonts w:hint="eastAsia"/>
          <w:szCs w:val="21"/>
          <w:vertAlign w:val="subscript"/>
        </w:rPr>
        <w:t>p</w:t>
      </w:r>
      <w:proofErr w:type="spellEnd"/>
      <w:r>
        <w:rPr>
          <w:rFonts w:hint="eastAsia"/>
          <w:szCs w:val="21"/>
        </w:rPr>
        <w:t>为合并标准偏差</w:t>
      </w:r>
    </w:p>
    <w:p w14:paraId="178652AE" w14:textId="77777777" w:rsidR="00704DC4" w:rsidRDefault="002B04BA">
      <w:pPr>
        <w:spacing w:line="360" w:lineRule="auto"/>
        <w:ind w:firstLineChars="202" w:firstLine="424"/>
        <w:rPr>
          <w:szCs w:val="21"/>
        </w:rPr>
      </w:pPr>
      <w:r>
        <w:rPr>
          <w:rFonts w:hint="eastAsia"/>
          <w:szCs w:val="21"/>
        </w:rPr>
        <w:t>经计算与查</w:t>
      </w:r>
      <w:r>
        <w:rPr>
          <w:rFonts w:hint="eastAsia"/>
          <w:szCs w:val="21"/>
        </w:rPr>
        <w:t>t</w:t>
      </w:r>
      <w:proofErr w:type="gramStart"/>
      <w:r>
        <w:rPr>
          <w:rFonts w:hint="eastAsia"/>
          <w:szCs w:val="21"/>
        </w:rPr>
        <w:t>值表可知</w:t>
      </w:r>
      <w:proofErr w:type="gramEnd"/>
      <w:r>
        <w:rPr>
          <w:rFonts w:hint="eastAsia"/>
          <w:szCs w:val="21"/>
        </w:rPr>
        <w:t>，</w:t>
      </w:r>
    </w:p>
    <w:p w14:paraId="171E9825" w14:textId="77777777" w:rsidR="00704DC4" w:rsidRDefault="002B04BA">
      <w:pPr>
        <w:spacing w:line="360" w:lineRule="auto"/>
        <w:ind w:firstLineChars="200" w:firstLine="420"/>
        <w:rPr>
          <w:szCs w:val="21"/>
        </w:rPr>
      </w:pPr>
      <w:r>
        <w:rPr>
          <w:rFonts w:hint="eastAsia"/>
          <w:szCs w:val="21"/>
        </w:rPr>
        <w:t>采用新粒径树脂法测定游离油时，</w:t>
      </w:r>
      <w:r>
        <w:rPr>
          <w:rFonts w:hint="eastAsia"/>
          <w:szCs w:val="21"/>
        </w:rPr>
        <w:t>t</w:t>
      </w:r>
      <w:r>
        <w:rPr>
          <w:rFonts w:hint="eastAsia"/>
          <w:szCs w:val="21"/>
          <w:vertAlign w:val="subscript"/>
        </w:rPr>
        <w:t>计算</w:t>
      </w:r>
      <w:r>
        <w:rPr>
          <w:rFonts w:hint="eastAsia"/>
          <w:szCs w:val="21"/>
        </w:rPr>
        <w:t>=0.0266</w:t>
      </w:r>
      <w:r>
        <w:rPr>
          <w:rFonts w:hint="eastAsia"/>
          <w:szCs w:val="21"/>
        </w:rPr>
        <w:t>，当自由度</w:t>
      </w:r>
      <w:r>
        <w:rPr>
          <w:rFonts w:hint="eastAsia"/>
          <w:szCs w:val="21"/>
        </w:rPr>
        <w:t>n1+n2-2=22</w:t>
      </w:r>
      <w:r>
        <w:rPr>
          <w:rFonts w:hint="eastAsia"/>
          <w:szCs w:val="21"/>
        </w:rPr>
        <w:t>，置信度为</w:t>
      </w:r>
      <w:r>
        <w:rPr>
          <w:rFonts w:hint="eastAsia"/>
          <w:szCs w:val="21"/>
        </w:rPr>
        <w:t>99%</w:t>
      </w:r>
      <w:r>
        <w:rPr>
          <w:rFonts w:hint="eastAsia"/>
          <w:szCs w:val="21"/>
        </w:rPr>
        <w:t>时，</w:t>
      </w:r>
      <w:r>
        <w:rPr>
          <w:rFonts w:hint="eastAsia"/>
          <w:szCs w:val="21"/>
        </w:rPr>
        <w:t>t</w:t>
      </w:r>
      <w:r>
        <w:rPr>
          <w:rFonts w:hint="eastAsia"/>
          <w:szCs w:val="21"/>
          <w:vertAlign w:val="subscript"/>
        </w:rPr>
        <w:t>表</w:t>
      </w:r>
      <w:r>
        <w:rPr>
          <w:rFonts w:hint="eastAsia"/>
          <w:szCs w:val="21"/>
        </w:rPr>
        <w:t>=2.576</w:t>
      </w:r>
      <w:r>
        <w:rPr>
          <w:rFonts w:hint="eastAsia"/>
          <w:szCs w:val="21"/>
        </w:rPr>
        <w:t>，</w:t>
      </w:r>
      <w:r>
        <w:rPr>
          <w:rFonts w:hint="eastAsia"/>
          <w:szCs w:val="21"/>
        </w:rPr>
        <w:t>t</w:t>
      </w:r>
      <w:r>
        <w:rPr>
          <w:rFonts w:hint="eastAsia"/>
          <w:szCs w:val="21"/>
          <w:vertAlign w:val="subscript"/>
        </w:rPr>
        <w:t>计算</w:t>
      </w:r>
      <w:r>
        <w:rPr>
          <w:rFonts w:hint="eastAsia"/>
          <w:szCs w:val="21"/>
        </w:rPr>
        <w:t>＜</w:t>
      </w:r>
      <w:r>
        <w:rPr>
          <w:rFonts w:hint="eastAsia"/>
          <w:szCs w:val="21"/>
        </w:rPr>
        <w:t>t</w:t>
      </w:r>
      <w:r>
        <w:rPr>
          <w:rFonts w:hint="eastAsia"/>
          <w:szCs w:val="21"/>
          <w:vertAlign w:val="subscript"/>
        </w:rPr>
        <w:t>表</w:t>
      </w:r>
      <w:r>
        <w:rPr>
          <w:rFonts w:hint="eastAsia"/>
          <w:szCs w:val="21"/>
        </w:rPr>
        <w:t>，说明采用新粒径树脂测定游离油含量与原国标树脂法不存在显著性差异；采用气相色谱法测定游离油时，</w:t>
      </w:r>
      <w:r>
        <w:rPr>
          <w:rFonts w:hint="eastAsia"/>
          <w:szCs w:val="21"/>
        </w:rPr>
        <w:t>t</w:t>
      </w:r>
      <w:r>
        <w:rPr>
          <w:rFonts w:hint="eastAsia"/>
          <w:szCs w:val="21"/>
          <w:vertAlign w:val="subscript"/>
        </w:rPr>
        <w:t>计算</w:t>
      </w:r>
      <w:r>
        <w:rPr>
          <w:rFonts w:hint="eastAsia"/>
          <w:szCs w:val="21"/>
        </w:rPr>
        <w:t>=0.0119</w:t>
      </w:r>
      <w:r>
        <w:rPr>
          <w:rFonts w:hint="eastAsia"/>
          <w:szCs w:val="21"/>
        </w:rPr>
        <w:t>，当自由度</w:t>
      </w:r>
      <w:r>
        <w:rPr>
          <w:rFonts w:hint="eastAsia"/>
          <w:szCs w:val="21"/>
        </w:rPr>
        <w:t>n1+n2-2=22</w:t>
      </w:r>
      <w:r>
        <w:rPr>
          <w:rFonts w:hint="eastAsia"/>
          <w:szCs w:val="21"/>
        </w:rPr>
        <w:t>，置信度为</w:t>
      </w:r>
      <w:r>
        <w:rPr>
          <w:rFonts w:hint="eastAsia"/>
          <w:szCs w:val="21"/>
        </w:rPr>
        <w:t>99%</w:t>
      </w:r>
      <w:r>
        <w:rPr>
          <w:rFonts w:hint="eastAsia"/>
          <w:szCs w:val="21"/>
        </w:rPr>
        <w:t>时，</w:t>
      </w:r>
      <w:r>
        <w:rPr>
          <w:rFonts w:hint="eastAsia"/>
          <w:szCs w:val="21"/>
        </w:rPr>
        <w:t>t</w:t>
      </w:r>
      <w:r>
        <w:rPr>
          <w:rFonts w:hint="eastAsia"/>
          <w:szCs w:val="21"/>
          <w:vertAlign w:val="subscript"/>
        </w:rPr>
        <w:t>表</w:t>
      </w:r>
      <w:r>
        <w:rPr>
          <w:rFonts w:hint="eastAsia"/>
          <w:szCs w:val="21"/>
        </w:rPr>
        <w:t>=2.576</w:t>
      </w:r>
      <w:r>
        <w:rPr>
          <w:rFonts w:hint="eastAsia"/>
          <w:szCs w:val="21"/>
        </w:rPr>
        <w:t>，说明采用气相色谱法测定游离油含量与原国标树脂法不存在显著性差异。</w:t>
      </w:r>
    </w:p>
    <w:p w14:paraId="0BBF84BF" w14:textId="77777777" w:rsidR="00704DC4" w:rsidRDefault="002B04BA">
      <w:pPr>
        <w:spacing w:line="360" w:lineRule="auto"/>
        <w:ind w:firstLineChars="200" w:firstLine="420"/>
        <w:rPr>
          <w:szCs w:val="21"/>
        </w:rPr>
      </w:pPr>
      <w:r>
        <w:rPr>
          <w:rFonts w:hint="eastAsia"/>
          <w:szCs w:val="21"/>
        </w:rPr>
        <w:t>通过平行实验可知，新粒径树脂法与气相色谱法在测定游离油含量时，独立测定结果与平均值之差小于平均值的</w:t>
      </w:r>
      <w:r>
        <w:rPr>
          <w:rFonts w:hint="eastAsia"/>
          <w:szCs w:val="21"/>
        </w:rPr>
        <w:t>10%</w:t>
      </w:r>
      <w:r>
        <w:rPr>
          <w:rFonts w:hint="eastAsia"/>
          <w:szCs w:val="21"/>
        </w:rPr>
        <w:t>，说明两种方法测定游离油含量具有很好的重复性。</w:t>
      </w:r>
    </w:p>
    <w:p w14:paraId="4D543F2F" w14:textId="77777777" w:rsidR="00704DC4" w:rsidRDefault="002B04BA">
      <w:pPr>
        <w:spacing w:line="360" w:lineRule="auto"/>
        <w:rPr>
          <w:szCs w:val="21"/>
        </w:rPr>
      </w:pPr>
      <w:r>
        <w:rPr>
          <w:rFonts w:hint="eastAsia"/>
          <w:b/>
          <w:szCs w:val="21"/>
        </w:rPr>
        <w:t>4</w:t>
      </w:r>
      <w:r>
        <w:rPr>
          <w:rFonts w:hint="eastAsia"/>
          <w:b/>
          <w:szCs w:val="21"/>
        </w:rPr>
        <w:t>、</w:t>
      </w:r>
      <w:r>
        <w:rPr>
          <w:rFonts w:hint="eastAsia"/>
          <w:szCs w:val="21"/>
        </w:rPr>
        <w:t>修改了称样量</w:t>
      </w:r>
    </w:p>
    <w:p w14:paraId="3408BB37" w14:textId="77777777" w:rsidR="00704DC4" w:rsidRDefault="002B04BA">
      <w:pPr>
        <w:spacing w:line="360" w:lineRule="auto"/>
        <w:ind w:firstLineChars="150" w:firstLine="315"/>
      </w:pPr>
      <w:r>
        <w:t>乙氧基化烷基硫酸钠试验方法中未硫化物</w:t>
      </w:r>
      <w:r>
        <w:rPr>
          <w:rFonts w:hint="eastAsia"/>
        </w:rPr>
        <w:t>含量的测定</w:t>
      </w:r>
      <w:r>
        <w:rPr>
          <w:rFonts w:hint="eastAsia"/>
        </w:rPr>
        <w:t>5.4.1</w:t>
      </w:r>
      <w:r>
        <w:rPr>
          <w:rFonts w:hint="eastAsia"/>
        </w:rPr>
        <w:t>试样</w:t>
      </w:r>
      <w:proofErr w:type="gramStart"/>
      <w:r>
        <w:rPr>
          <w:rFonts w:hint="eastAsia"/>
        </w:rPr>
        <w:t>称样量为</w:t>
      </w:r>
      <w:proofErr w:type="gramEnd"/>
      <w:r>
        <w:rPr>
          <w:rFonts w:hint="eastAsia"/>
        </w:rPr>
        <w:t>10g</w:t>
      </w:r>
      <w:r>
        <w:rPr>
          <w:rFonts w:hint="eastAsia"/>
        </w:rPr>
        <w:t>阴离子活性物，在实际试验过程中发现大部分样品称</w:t>
      </w:r>
      <w:r>
        <w:rPr>
          <w:rFonts w:hint="eastAsia"/>
        </w:rPr>
        <w:t>10g</w:t>
      </w:r>
      <w:r>
        <w:rPr>
          <w:rFonts w:hint="eastAsia"/>
        </w:rPr>
        <w:t>阴离子活性物即</w:t>
      </w:r>
      <w:r>
        <w:rPr>
          <w:rFonts w:hint="eastAsia"/>
        </w:rPr>
        <w:t>14.28g</w:t>
      </w:r>
      <w:r>
        <w:rPr>
          <w:rFonts w:hint="eastAsia"/>
        </w:rPr>
        <w:t>试样溶于无水乙醇时不能完全溶解，有沉淀析出。特别是室温较低时溶解性更差。而且称样量大超出了树脂的交换容量，使树脂的吸附不完全，所测结果偏高。</w:t>
      </w:r>
    </w:p>
    <w:p w14:paraId="4E02F390" w14:textId="77777777" w:rsidR="00704DC4" w:rsidRDefault="002B04BA">
      <w:pPr>
        <w:spacing w:line="360" w:lineRule="auto"/>
        <w:ind w:firstLineChars="200" w:firstLine="420"/>
        <w:jc w:val="center"/>
        <w:rPr>
          <w:szCs w:val="21"/>
        </w:rPr>
      </w:pPr>
      <w:r>
        <w:rPr>
          <w:rFonts w:ascii="Calibri" w:hAnsi="Calibri" w:hint="eastAsia"/>
          <w:szCs w:val="21"/>
        </w:rPr>
        <w:t>表</w:t>
      </w:r>
      <w:r>
        <w:rPr>
          <w:rFonts w:ascii="Calibri" w:hAnsi="Calibri" w:hint="eastAsia"/>
          <w:szCs w:val="21"/>
        </w:rPr>
        <w:t>3</w:t>
      </w:r>
      <w:r>
        <w:rPr>
          <w:rFonts w:ascii="Calibri" w:hAnsi="Calibri"/>
          <w:szCs w:val="21"/>
        </w:rPr>
        <w:t xml:space="preserve"> </w:t>
      </w:r>
      <w:r>
        <w:rPr>
          <w:rFonts w:ascii="Calibri" w:hAnsi="Calibri" w:hint="eastAsia"/>
          <w:szCs w:val="21"/>
        </w:rPr>
        <w:t xml:space="preserve"> </w:t>
      </w:r>
      <w:r>
        <w:rPr>
          <w:rFonts w:hint="eastAsia"/>
          <w:szCs w:val="21"/>
          <w:lang w:val="zh-CN"/>
        </w:rPr>
        <w:t>两种粒径树脂</w:t>
      </w:r>
      <w:proofErr w:type="gramStart"/>
      <w:r>
        <w:rPr>
          <w:rFonts w:hint="eastAsia"/>
          <w:szCs w:val="21"/>
          <w:lang w:val="zh-CN"/>
        </w:rPr>
        <w:t>两种称</w:t>
      </w:r>
      <w:proofErr w:type="gramEnd"/>
      <w:r>
        <w:rPr>
          <w:rFonts w:hint="eastAsia"/>
          <w:szCs w:val="21"/>
          <w:lang w:val="zh-CN"/>
        </w:rPr>
        <w:t>样量测未硫化物含量结果比对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1523"/>
        <w:gridCol w:w="2297"/>
        <w:gridCol w:w="1293"/>
        <w:gridCol w:w="1705"/>
      </w:tblGrid>
      <w:tr w:rsidR="00704DC4" w14:paraId="5453284F" w14:textId="77777777">
        <w:trPr>
          <w:jc w:val="center"/>
        </w:trPr>
        <w:tc>
          <w:tcPr>
            <w:tcW w:w="1704" w:type="dxa"/>
            <w:shd w:val="clear" w:color="auto" w:fill="auto"/>
          </w:tcPr>
          <w:p w14:paraId="6246B932" w14:textId="77777777" w:rsidR="00704DC4" w:rsidRDefault="00704DC4">
            <w:pPr>
              <w:spacing w:line="360" w:lineRule="auto"/>
              <w:jc w:val="center"/>
            </w:pPr>
          </w:p>
        </w:tc>
        <w:tc>
          <w:tcPr>
            <w:tcW w:w="3820" w:type="dxa"/>
            <w:gridSpan w:val="2"/>
            <w:shd w:val="clear" w:color="auto" w:fill="auto"/>
          </w:tcPr>
          <w:p w14:paraId="4E3BA3DB" w14:textId="77777777" w:rsidR="00704DC4" w:rsidRDefault="002B04BA">
            <w:pPr>
              <w:spacing w:line="360" w:lineRule="auto"/>
              <w:jc w:val="center"/>
            </w:pPr>
            <w:r>
              <w:t>粗树脂</w:t>
            </w:r>
          </w:p>
        </w:tc>
        <w:tc>
          <w:tcPr>
            <w:tcW w:w="2998" w:type="dxa"/>
            <w:gridSpan w:val="2"/>
            <w:shd w:val="clear" w:color="auto" w:fill="auto"/>
          </w:tcPr>
          <w:p w14:paraId="6109E997" w14:textId="77777777" w:rsidR="00704DC4" w:rsidRDefault="002B04BA">
            <w:pPr>
              <w:spacing w:line="360" w:lineRule="auto"/>
              <w:jc w:val="center"/>
            </w:pPr>
            <w:r>
              <w:t>细树脂</w:t>
            </w:r>
          </w:p>
        </w:tc>
      </w:tr>
      <w:tr w:rsidR="00704DC4" w14:paraId="0B7E1265" w14:textId="77777777">
        <w:trPr>
          <w:jc w:val="center"/>
        </w:trPr>
        <w:tc>
          <w:tcPr>
            <w:tcW w:w="1704" w:type="dxa"/>
            <w:shd w:val="clear" w:color="auto" w:fill="auto"/>
          </w:tcPr>
          <w:p w14:paraId="153E5277" w14:textId="77777777" w:rsidR="00704DC4" w:rsidRDefault="00704DC4">
            <w:pPr>
              <w:spacing w:line="360" w:lineRule="auto"/>
              <w:jc w:val="center"/>
            </w:pPr>
          </w:p>
        </w:tc>
        <w:tc>
          <w:tcPr>
            <w:tcW w:w="1523" w:type="dxa"/>
            <w:shd w:val="clear" w:color="auto" w:fill="auto"/>
          </w:tcPr>
          <w:p w14:paraId="12EE6B10" w14:textId="77777777" w:rsidR="00704DC4" w:rsidRDefault="002B04BA">
            <w:pPr>
              <w:spacing w:line="360" w:lineRule="auto"/>
              <w:jc w:val="center"/>
            </w:pPr>
            <w:r>
              <w:rPr>
                <w:rFonts w:hint="eastAsia"/>
              </w:rPr>
              <w:t>5g</w:t>
            </w:r>
            <w:r>
              <w:rPr>
                <w:rFonts w:hint="eastAsia"/>
              </w:rPr>
              <w:t>样品</w:t>
            </w:r>
          </w:p>
        </w:tc>
        <w:tc>
          <w:tcPr>
            <w:tcW w:w="2297" w:type="dxa"/>
            <w:shd w:val="clear" w:color="auto" w:fill="auto"/>
          </w:tcPr>
          <w:p w14:paraId="5F8DF165" w14:textId="77777777" w:rsidR="00704DC4" w:rsidRDefault="002B04BA">
            <w:pPr>
              <w:spacing w:line="360" w:lineRule="auto"/>
              <w:jc w:val="center"/>
            </w:pPr>
            <w:r>
              <w:rPr>
                <w:rFonts w:hint="eastAsia"/>
              </w:rPr>
              <w:t>10g</w:t>
            </w:r>
            <w:r>
              <w:rPr>
                <w:rFonts w:hint="eastAsia"/>
              </w:rPr>
              <w:t>活性物</w:t>
            </w:r>
          </w:p>
        </w:tc>
        <w:tc>
          <w:tcPr>
            <w:tcW w:w="1293" w:type="dxa"/>
            <w:shd w:val="clear" w:color="auto" w:fill="auto"/>
          </w:tcPr>
          <w:p w14:paraId="63728C73" w14:textId="77777777" w:rsidR="00704DC4" w:rsidRDefault="002B04BA">
            <w:pPr>
              <w:spacing w:line="360" w:lineRule="auto"/>
              <w:jc w:val="center"/>
            </w:pPr>
            <w:r>
              <w:rPr>
                <w:rFonts w:hint="eastAsia"/>
              </w:rPr>
              <w:t>5g</w:t>
            </w:r>
            <w:r>
              <w:rPr>
                <w:rFonts w:hint="eastAsia"/>
              </w:rPr>
              <w:t>样品</w:t>
            </w:r>
          </w:p>
        </w:tc>
        <w:tc>
          <w:tcPr>
            <w:tcW w:w="1705" w:type="dxa"/>
            <w:shd w:val="clear" w:color="auto" w:fill="auto"/>
          </w:tcPr>
          <w:p w14:paraId="3C831309" w14:textId="77777777" w:rsidR="00704DC4" w:rsidRDefault="002B04BA">
            <w:pPr>
              <w:spacing w:line="360" w:lineRule="auto"/>
              <w:jc w:val="center"/>
            </w:pPr>
            <w:r>
              <w:rPr>
                <w:rFonts w:hint="eastAsia"/>
              </w:rPr>
              <w:t>10g</w:t>
            </w:r>
            <w:r>
              <w:rPr>
                <w:rFonts w:hint="eastAsia"/>
              </w:rPr>
              <w:t>活性物</w:t>
            </w:r>
          </w:p>
        </w:tc>
      </w:tr>
      <w:tr w:rsidR="00704DC4" w14:paraId="2225A57B" w14:textId="77777777">
        <w:trPr>
          <w:jc w:val="center"/>
        </w:trPr>
        <w:tc>
          <w:tcPr>
            <w:tcW w:w="1704" w:type="dxa"/>
            <w:shd w:val="clear" w:color="auto" w:fill="auto"/>
          </w:tcPr>
          <w:p w14:paraId="7E946329" w14:textId="77777777" w:rsidR="00704DC4" w:rsidRDefault="002B04BA">
            <w:pPr>
              <w:spacing w:line="360" w:lineRule="auto"/>
              <w:jc w:val="center"/>
            </w:pPr>
            <w:proofErr w:type="gramStart"/>
            <w:r>
              <w:t>赞宇</w:t>
            </w:r>
            <w:proofErr w:type="gramEnd"/>
            <w:r>
              <w:rPr>
                <w:rFonts w:hint="eastAsia"/>
              </w:rPr>
              <w:t>AES</w:t>
            </w:r>
          </w:p>
        </w:tc>
        <w:tc>
          <w:tcPr>
            <w:tcW w:w="1523" w:type="dxa"/>
            <w:shd w:val="clear" w:color="auto" w:fill="auto"/>
          </w:tcPr>
          <w:p w14:paraId="1DAD1E1F" w14:textId="77777777" w:rsidR="00704DC4" w:rsidRDefault="002B04BA">
            <w:pPr>
              <w:spacing w:line="360" w:lineRule="auto"/>
              <w:jc w:val="center"/>
            </w:pPr>
            <w:r>
              <w:rPr>
                <w:rFonts w:hint="eastAsia"/>
              </w:rPr>
              <w:t>1.86%</w:t>
            </w:r>
          </w:p>
        </w:tc>
        <w:tc>
          <w:tcPr>
            <w:tcW w:w="2297" w:type="dxa"/>
            <w:shd w:val="clear" w:color="auto" w:fill="auto"/>
          </w:tcPr>
          <w:p w14:paraId="1569596A" w14:textId="77777777" w:rsidR="00704DC4" w:rsidRDefault="002B04BA">
            <w:pPr>
              <w:spacing w:line="360" w:lineRule="auto"/>
              <w:jc w:val="center"/>
            </w:pPr>
            <w:r>
              <w:rPr>
                <w:rFonts w:hint="eastAsia"/>
              </w:rPr>
              <w:t>15.97%</w:t>
            </w:r>
          </w:p>
        </w:tc>
        <w:tc>
          <w:tcPr>
            <w:tcW w:w="1293" w:type="dxa"/>
            <w:shd w:val="clear" w:color="auto" w:fill="auto"/>
          </w:tcPr>
          <w:p w14:paraId="0597FC4C" w14:textId="77777777" w:rsidR="00704DC4" w:rsidRDefault="002B04BA">
            <w:pPr>
              <w:spacing w:line="360" w:lineRule="auto"/>
              <w:jc w:val="center"/>
            </w:pPr>
            <w:r>
              <w:rPr>
                <w:rFonts w:hint="eastAsia"/>
              </w:rPr>
              <w:t>1.85%</w:t>
            </w:r>
          </w:p>
        </w:tc>
        <w:tc>
          <w:tcPr>
            <w:tcW w:w="1705" w:type="dxa"/>
            <w:shd w:val="clear" w:color="auto" w:fill="auto"/>
          </w:tcPr>
          <w:p w14:paraId="32B69958" w14:textId="77777777" w:rsidR="00704DC4" w:rsidRDefault="002B04BA">
            <w:pPr>
              <w:spacing w:line="360" w:lineRule="auto"/>
              <w:jc w:val="center"/>
            </w:pPr>
            <w:r>
              <w:rPr>
                <w:rFonts w:hint="eastAsia"/>
              </w:rPr>
              <w:t>3.14%</w:t>
            </w:r>
          </w:p>
        </w:tc>
      </w:tr>
      <w:tr w:rsidR="00704DC4" w14:paraId="52498835" w14:textId="77777777">
        <w:trPr>
          <w:jc w:val="center"/>
        </w:trPr>
        <w:tc>
          <w:tcPr>
            <w:tcW w:w="1704" w:type="dxa"/>
            <w:shd w:val="clear" w:color="auto" w:fill="auto"/>
          </w:tcPr>
          <w:p w14:paraId="194A115D" w14:textId="77777777" w:rsidR="00704DC4" w:rsidRDefault="002B04BA">
            <w:pPr>
              <w:spacing w:line="360" w:lineRule="auto"/>
              <w:jc w:val="center"/>
            </w:pPr>
            <w:r>
              <w:rPr>
                <w:rFonts w:hint="eastAsia"/>
              </w:rPr>
              <w:lastRenderedPageBreak/>
              <w:t>天津天智</w:t>
            </w:r>
            <w:r>
              <w:rPr>
                <w:rFonts w:hint="eastAsia"/>
              </w:rPr>
              <w:t>AES</w:t>
            </w:r>
          </w:p>
        </w:tc>
        <w:tc>
          <w:tcPr>
            <w:tcW w:w="1523" w:type="dxa"/>
            <w:shd w:val="clear" w:color="auto" w:fill="auto"/>
          </w:tcPr>
          <w:p w14:paraId="4988E0AC" w14:textId="77777777" w:rsidR="00704DC4" w:rsidRDefault="002B04BA">
            <w:pPr>
              <w:spacing w:line="360" w:lineRule="auto"/>
              <w:jc w:val="center"/>
              <w:rPr>
                <w:b/>
              </w:rPr>
            </w:pPr>
            <w:r>
              <w:rPr>
                <w:rFonts w:hint="eastAsia"/>
                <w:b/>
              </w:rPr>
              <w:t>6.26%</w:t>
            </w:r>
          </w:p>
        </w:tc>
        <w:tc>
          <w:tcPr>
            <w:tcW w:w="2297" w:type="dxa"/>
            <w:shd w:val="clear" w:color="auto" w:fill="auto"/>
          </w:tcPr>
          <w:p w14:paraId="231FEFB1" w14:textId="77777777" w:rsidR="00704DC4" w:rsidRDefault="002B04BA">
            <w:pPr>
              <w:spacing w:line="360" w:lineRule="auto"/>
              <w:jc w:val="center"/>
              <w:rPr>
                <w:b/>
              </w:rPr>
            </w:pPr>
            <w:r>
              <w:rPr>
                <w:rFonts w:hint="eastAsia"/>
                <w:b/>
              </w:rPr>
              <w:t>5.15%</w:t>
            </w:r>
            <w:r>
              <w:rPr>
                <w:rFonts w:hint="eastAsia"/>
                <w:b/>
              </w:rPr>
              <w:t>（过饱和溶液）</w:t>
            </w:r>
          </w:p>
        </w:tc>
        <w:tc>
          <w:tcPr>
            <w:tcW w:w="1293" w:type="dxa"/>
            <w:shd w:val="clear" w:color="auto" w:fill="auto"/>
          </w:tcPr>
          <w:p w14:paraId="1B3B1E89" w14:textId="77777777" w:rsidR="00704DC4" w:rsidRDefault="002B04BA">
            <w:pPr>
              <w:spacing w:line="360" w:lineRule="auto"/>
              <w:jc w:val="center"/>
            </w:pPr>
            <w:r>
              <w:rPr>
                <w:rFonts w:hint="eastAsia"/>
              </w:rPr>
              <w:t>2.54%</w:t>
            </w:r>
          </w:p>
        </w:tc>
        <w:tc>
          <w:tcPr>
            <w:tcW w:w="1705" w:type="dxa"/>
            <w:shd w:val="clear" w:color="auto" w:fill="auto"/>
          </w:tcPr>
          <w:p w14:paraId="460F4151" w14:textId="77777777" w:rsidR="00704DC4" w:rsidRDefault="002B04BA">
            <w:pPr>
              <w:spacing w:line="360" w:lineRule="auto"/>
              <w:jc w:val="center"/>
            </w:pPr>
            <w:r>
              <w:rPr>
                <w:rFonts w:hint="eastAsia"/>
              </w:rPr>
              <w:t>4.21%</w:t>
            </w:r>
          </w:p>
        </w:tc>
      </w:tr>
      <w:tr w:rsidR="00704DC4" w14:paraId="792573BC" w14:textId="77777777">
        <w:trPr>
          <w:jc w:val="center"/>
        </w:trPr>
        <w:tc>
          <w:tcPr>
            <w:tcW w:w="1704" w:type="dxa"/>
            <w:shd w:val="clear" w:color="auto" w:fill="auto"/>
          </w:tcPr>
          <w:p w14:paraId="69FB338A" w14:textId="77777777" w:rsidR="00704DC4" w:rsidRDefault="002B04BA">
            <w:pPr>
              <w:spacing w:line="360" w:lineRule="auto"/>
              <w:jc w:val="center"/>
            </w:pPr>
            <w:r>
              <w:rPr>
                <w:rFonts w:hint="eastAsia"/>
              </w:rPr>
              <w:t>安徽金桐</w:t>
            </w:r>
            <w:r>
              <w:rPr>
                <w:rFonts w:hint="eastAsia"/>
              </w:rPr>
              <w:t>AES</w:t>
            </w:r>
          </w:p>
        </w:tc>
        <w:tc>
          <w:tcPr>
            <w:tcW w:w="1523" w:type="dxa"/>
            <w:shd w:val="clear" w:color="auto" w:fill="auto"/>
          </w:tcPr>
          <w:p w14:paraId="64F5309D" w14:textId="77777777" w:rsidR="00704DC4" w:rsidRDefault="00704DC4">
            <w:pPr>
              <w:spacing w:line="360" w:lineRule="auto"/>
              <w:jc w:val="center"/>
            </w:pPr>
          </w:p>
        </w:tc>
        <w:tc>
          <w:tcPr>
            <w:tcW w:w="2297" w:type="dxa"/>
            <w:shd w:val="clear" w:color="auto" w:fill="auto"/>
          </w:tcPr>
          <w:p w14:paraId="2D56DE10" w14:textId="77777777" w:rsidR="00704DC4" w:rsidRDefault="00704DC4">
            <w:pPr>
              <w:spacing w:line="360" w:lineRule="auto"/>
              <w:jc w:val="center"/>
            </w:pPr>
          </w:p>
        </w:tc>
        <w:tc>
          <w:tcPr>
            <w:tcW w:w="1293" w:type="dxa"/>
            <w:shd w:val="clear" w:color="auto" w:fill="auto"/>
          </w:tcPr>
          <w:p w14:paraId="7891DC48" w14:textId="77777777" w:rsidR="00704DC4" w:rsidRDefault="002B04BA">
            <w:pPr>
              <w:spacing w:line="360" w:lineRule="auto"/>
              <w:jc w:val="center"/>
            </w:pPr>
            <w:r>
              <w:rPr>
                <w:rFonts w:hint="eastAsia"/>
              </w:rPr>
              <w:t>1.07%</w:t>
            </w:r>
          </w:p>
        </w:tc>
        <w:tc>
          <w:tcPr>
            <w:tcW w:w="1705" w:type="dxa"/>
            <w:shd w:val="clear" w:color="auto" w:fill="auto"/>
          </w:tcPr>
          <w:p w14:paraId="0EBCB982" w14:textId="77777777" w:rsidR="00704DC4" w:rsidRDefault="002B04BA">
            <w:pPr>
              <w:spacing w:line="360" w:lineRule="auto"/>
              <w:jc w:val="center"/>
            </w:pPr>
            <w:r>
              <w:rPr>
                <w:rFonts w:hint="eastAsia"/>
              </w:rPr>
              <w:t>3.26%</w:t>
            </w:r>
          </w:p>
        </w:tc>
      </w:tr>
    </w:tbl>
    <w:p w14:paraId="2CD5E663" w14:textId="77777777" w:rsidR="00704DC4" w:rsidRDefault="00704DC4">
      <w:pPr>
        <w:spacing w:line="360" w:lineRule="auto"/>
        <w:jc w:val="center"/>
        <w:rPr>
          <w:szCs w:val="21"/>
        </w:rPr>
      </w:pPr>
    </w:p>
    <w:p w14:paraId="24F43DCE" w14:textId="77777777" w:rsidR="00704DC4" w:rsidRDefault="002B04BA">
      <w:pPr>
        <w:spacing w:line="360" w:lineRule="auto"/>
        <w:rPr>
          <w:b/>
          <w:szCs w:val="21"/>
        </w:rPr>
      </w:pPr>
      <w:r>
        <w:rPr>
          <w:rFonts w:hint="eastAsia"/>
          <w:b/>
          <w:szCs w:val="21"/>
        </w:rPr>
        <w:t>四</w:t>
      </w:r>
      <w:r>
        <w:rPr>
          <w:b/>
          <w:szCs w:val="21"/>
        </w:rPr>
        <w:t>、</w:t>
      </w:r>
      <w:r>
        <w:rPr>
          <w:rFonts w:hint="eastAsia"/>
          <w:b/>
          <w:szCs w:val="21"/>
        </w:rPr>
        <w:t>标准中如果涉及专利，应有明确的知识产权说明</w:t>
      </w:r>
    </w:p>
    <w:p w14:paraId="48F3D982" w14:textId="77777777" w:rsidR="00704DC4" w:rsidRPr="00B261B1" w:rsidRDefault="002B04BA">
      <w:pPr>
        <w:adjustRightInd w:val="0"/>
        <w:snapToGrid w:val="0"/>
        <w:spacing w:line="360" w:lineRule="auto"/>
        <w:ind w:firstLineChars="200" w:firstLine="420"/>
        <w:rPr>
          <w:rFonts w:ascii="宋体"/>
          <w:szCs w:val="21"/>
        </w:rPr>
      </w:pPr>
      <w:r w:rsidRPr="00B261B1">
        <w:rPr>
          <w:rFonts w:ascii="宋体" w:hAnsi="宋体" w:hint="eastAsia"/>
          <w:szCs w:val="21"/>
        </w:rPr>
        <w:t>未涉及专利等知识产权问题。</w:t>
      </w:r>
    </w:p>
    <w:p w14:paraId="4DEC299E" w14:textId="77777777" w:rsidR="00704DC4" w:rsidRDefault="002B04BA">
      <w:pPr>
        <w:spacing w:line="360" w:lineRule="auto"/>
        <w:rPr>
          <w:b/>
          <w:szCs w:val="21"/>
        </w:rPr>
      </w:pPr>
      <w:r>
        <w:rPr>
          <w:rFonts w:hint="eastAsia"/>
          <w:b/>
          <w:szCs w:val="21"/>
        </w:rPr>
        <w:t>五</w:t>
      </w:r>
      <w:r>
        <w:rPr>
          <w:b/>
          <w:szCs w:val="21"/>
        </w:rPr>
        <w:t>、</w:t>
      </w:r>
      <w:r>
        <w:rPr>
          <w:rFonts w:hint="eastAsia"/>
          <w:b/>
          <w:szCs w:val="21"/>
        </w:rPr>
        <w:t>产业化情况、推广应用论证和预期达到的经济效果等情况</w:t>
      </w:r>
    </w:p>
    <w:p w14:paraId="7805609F" w14:textId="77777777" w:rsidR="00704DC4" w:rsidRDefault="002B04BA">
      <w:pPr>
        <w:adjustRightInd w:val="0"/>
        <w:snapToGrid w:val="0"/>
        <w:spacing w:line="360" w:lineRule="auto"/>
        <w:ind w:firstLineChars="200" w:firstLine="420"/>
        <w:rPr>
          <w:rFonts w:ascii="宋体"/>
          <w:szCs w:val="21"/>
        </w:rPr>
      </w:pPr>
      <w:r>
        <w:rPr>
          <w:rFonts w:ascii="宋体" w:hAnsi="宋体" w:hint="eastAsia"/>
          <w:szCs w:val="21"/>
        </w:rPr>
        <w:t>本标准在修订过程中做了市场商品的数据调研，力求产品质量和性能特性的有机结合，为该类产品的生产企业提供一个技术创新、转化、扩散的平台，进而达到引导产业技术进步的目的。本标准注重了产品对人体和环境的安全性；加强了与相关标准之间的一致性，以便于提高采标率。</w:t>
      </w:r>
    </w:p>
    <w:p w14:paraId="0158A5E2" w14:textId="77777777" w:rsidR="00704DC4" w:rsidRDefault="002B04BA">
      <w:pPr>
        <w:spacing w:line="360" w:lineRule="auto"/>
        <w:ind w:firstLineChars="200" w:firstLine="420"/>
        <w:rPr>
          <w:rFonts w:ascii="宋体"/>
          <w:bCs/>
          <w:szCs w:val="21"/>
        </w:rPr>
      </w:pPr>
      <w:r>
        <w:rPr>
          <w:rFonts w:ascii="宋体" w:hAnsi="宋体" w:hint="eastAsia"/>
          <w:bCs/>
          <w:szCs w:val="21"/>
        </w:rPr>
        <w:t>本标准实施后，可以建立一个公正、统一的产品质量评价平台，有利于保护消费者利益，促进市场良性竞争发展。</w:t>
      </w:r>
    </w:p>
    <w:p w14:paraId="40E074CA" w14:textId="77777777" w:rsidR="00704DC4" w:rsidRDefault="002B04BA">
      <w:pPr>
        <w:spacing w:line="360" w:lineRule="auto"/>
        <w:rPr>
          <w:b/>
          <w:szCs w:val="21"/>
        </w:rPr>
      </w:pPr>
      <w:r>
        <w:rPr>
          <w:rFonts w:hint="eastAsia"/>
          <w:b/>
          <w:szCs w:val="21"/>
        </w:rPr>
        <w:t>六</w:t>
      </w:r>
      <w:r>
        <w:rPr>
          <w:b/>
          <w:szCs w:val="21"/>
        </w:rPr>
        <w:t>、</w:t>
      </w:r>
      <w:r>
        <w:rPr>
          <w:rFonts w:hint="eastAsia"/>
          <w:b/>
          <w:szCs w:val="21"/>
        </w:rPr>
        <w:t>采用国际标准和国外先进标准情况</w:t>
      </w:r>
    </w:p>
    <w:p w14:paraId="7DED513B" w14:textId="77777777" w:rsidR="00704DC4" w:rsidRPr="00B261B1" w:rsidRDefault="002B04BA">
      <w:pPr>
        <w:spacing w:line="360" w:lineRule="auto"/>
        <w:ind w:firstLineChars="200" w:firstLine="420"/>
        <w:rPr>
          <w:rFonts w:ascii="宋体" w:hAnsi="宋体"/>
          <w:szCs w:val="21"/>
        </w:rPr>
      </w:pPr>
      <w:r w:rsidRPr="00B261B1">
        <w:rPr>
          <w:rFonts w:ascii="宋体" w:hAnsi="宋体" w:hint="eastAsia"/>
          <w:szCs w:val="21"/>
        </w:rPr>
        <w:t>修改采用了</w:t>
      </w:r>
      <w:r w:rsidRPr="00B261B1">
        <w:rPr>
          <w:rFonts w:ascii="宋体" w:hAnsi="宋体"/>
          <w:szCs w:val="21"/>
        </w:rPr>
        <w:t>ISO 6842</w:t>
      </w:r>
      <w:r w:rsidRPr="00B261B1">
        <w:rPr>
          <w:rFonts w:ascii="宋体" w:hAnsi="宋体" w:hint="eastAsia"/>
          <w:szCs w:val="21"/>
        </w:rPr>
        <w:t>：</w:t>
      </w:r>
      <w:r w:rsidRPr="00B261B1">
        <w:rPr>
          <w:rFonts w:ascii="宋体" w:hAnsi="宋体"/>
          <w:szCs w:val="21"/>
        </w:rPr>
        <w:t>1989</w:t>
      </w:r>
      <w:r w:rsidRPr="00B261B1">
        <w:rPr>
          <w:rFonts w:ascii="宋体" w:hAnsi="宋体" w:hint="eastAsia"/>
          <w:szCs w:val="21"/>
        </w:rPr>
        <w:t>、</w:t>
      </w:r>
      <w:r w:rsidRPr="00B261B1">
        <w:rPr>
          <w:rFonts w:ascii="宋体" w:hAnsi="宋体"/>
          <w:szCs w:val="21"/>
        </w:rPr>
        <w:t>ISO 8799</w:t>
      </w:r>
      <w:r w:rsidRPr="00B261B1">
        <w:rPr>
          <w:rFonts w:ascii="宋体" w:hAnsi="宋体" w:hint="eastAsia"/>
          <w:szCs w:val="21"/>
        </w:rPr>
        <w:t>：</w:t>
      </w:r>
      <w:r w:rsidRPr="00B261B1">
        <w:rPr>
          <w:rFonts w:ascii="宋体" w:hAnsi="宋体"/>
          <w:szCs w:val="21"/>
        </w:rPr>
        <w:t>2009</w:t>
      </w:r>
      <w:r w:rsidRPr="00B261B1">
        <w:rPr>
          <w:rFonts w:ascii="宋体" w:hAnsi="宋体" w:hint="eastAsia"/>
          <w:szCs w:val="21"/>
        </w:rPr>
        <w:t>、</w:t>
      </w:r>
      <w:r w:rsidRPr="00B261B1">
        <w:rPr>
          <w:rFonts w:ascii="宋体" w:hAnsi="宋体"/>
          <w:szCs w:val="21"/>
        </w:rPr>
        <w:t>ISO 6843</w:t>
      </w:r>
      <w:r w:rsidRPr="00B261B1">
        <w:rPr>
          <w:rFonts w:ascii="宋体" w:hAnsi="宋体" w:hint="eastAsia"/>
          <w:szCs w:val="21"/>
        </w:rPr>
        <w:t>：</w:t>
      </w:r>
      <w:r w:rsidRPr="00B261B1">
        <w:rPr>
          <w:rFonts w:ascii="宋体" w:hAnsi="宋体"/>
          <w:szCs w:val="21"/>
        </w:rPr>
        <w:t>1988</w:t>
      </w:r>
      <w:r w:rsidRPr="00B261B1">
        <w:rPr>
          <w:rFonts w:ascii="宋体" w:hAnsi="宋体" w:hint="eastAsia"/>
          <w:szCs w:val="21"/>
        </w:rPr>
        <w:t>标准中的试验方法。</w:t>
      </w:r>
    </w:p>
    <w:p w14:paraId="145246A9" w14:textId="77777777" w:rsidR="00704DC4" w:rsidRDefault="002B04BA">
      <w:pPr>
        <w:spacing w:line="360" w:lineRule="auto"/>
        <w:rPr>
          <w:b/>
          <w:szCs w:val="21"/>
        </w:rPr>
      </w:pPr>
      <w:r>
        <w:rPr>
          <w:rFonts w:hint="eastAsia"/>
          <w:b/>
          <w:szCs w:val="21"/>
        </w:rPr>
        <w:t>七</w:t>
      </w:r>
      <w:r>
        <w:rPr>
          <w:b/>
          <w:szCs w:val="21"/>
        </w:rPr>
        <w:t>、</w:t>
      </w:r>
      <w:r>
        <w:rPr>
          <w:rFonts w:hint="eastAsia"/>
          <w:b/>
          <w:szCs w:val="21"/>
        </w:rPr>
        <w:t>与现行相关法律、法规、规章及相关标准，特别是强制性标准的协调性</w:t>
      </w:r>
    </w:p>
    <w:p w14:paraId="336D8F8C" w14:textId="77777777" w:rsidR="00704DC4" w:rsidRDefault="002B04BA">
      <w:pPr>
        <w:adjustRightInd w:val="0"/>
        <w:snapToGrid w:val="0"/>
        <w:spacing w:line="360" w:lineRule="auto"/>
        <w:ind w:firstLineChars="200" w:firstLine="420"/>
        <w:jc w:val="left"/>
        <w:rPr>
          <w:rFonts w:ascii="宋体"/>
          <w:kern w:val="0"/>
          <w:szCs w:val="21"/>
        </w:rPr>
      </w:pPr>
      <w:r>
        <w:rPr>
          <w:rFonts w:ascii="宋体" w:hAnsi="宋体" w:hint="eastAsia"/>
          <w:kern w:val="0"/>
          <w:szCs w:val="21"/>
        </w:rPr>
        <w:t>与洗涤剂行业相关法律法规、规章协调一致，未发生冲突，与</w:t>
      </w:r>
      <w:r>
        <w:rPr>
          <w:rFonts w:hAnsi="宋体" w:hint="eastAsia"/>
          <w:color w:val="000000"/>
          <w:kern w:val="0"/>
          <w:szCs w:val="20"/>
        </w:rPr>
        <w:t>国家卫生部门</w:t>
      </w:r>
      <w:r>
        <w:rPr>
          <w:rFonts w:ascii="宋体" w:hAnsi="宋体" w:hint="eastAsia"/>
          <w:kern w:val="0"/>
          <w:szCs w:val="21"/>
        </w:rPr>
        <w:t>技术规范</w:t>
      </w:r>
      <w:r>
        <w:rPr>
          <w:rFonts w:hAnsi="宋体" w:hint="eastAsia"/>
          <w:color w:val="000000"/>
          <w:kern w:val="0"/>
          <w:szCs w:val="20"/>
        </w:rPr>
        <w:t>及国家食品安全相关标准</w:t>
      </w:r>
      <w:r>
        <w:rPr>
          <w:rFonts w:ascii="宋体" w:hAnsi="宋体" w:hint="eastAsia"/>
          <w:kern w:val="0"/>
          <w:szCs w:val="21"/>
        </w:rPr>
        <w:t>协调一致。</w:t>
      </w:r>
    </w:p>
    <w:p w14:paraId="0D28B2A6" w14:textId="77777777" w:rsidR="00704DC4" w:rsidRDefault="002B04BA">
      <w:pPr>
        <w:spacing w:line="360" w:lineRule="auto"/>
        <w:rPr>
          <w:b/>
          <w:szCs w:val="21"/>
        </w:rPr>
      </w:pPr>
      <w:r>
        <w:rPr>
          <w:rFonts w:hint="eastAsia"/>
          <w:b/>
          <w:szCs w:val="21"/>
        </w:rPr>
        <w:t>八</w:t>
      </w:r>
      <w:r>
        <w:rPr>
          <w:b/>
          <w:szCs w:val="21"/>
        </w:rPr>
        <w:t>、</w:t>
      </w:r>
      <w:r>
        <w:rPr>
          <w:rFonts w:hint="eastAsia"/>
          <w:b/>
          <w:szCs w:val="21"/>
        </w:rPr>
        <w:t>重大分歧意见的处理经过和依据</w:t>
      </w:r>
    </w:p>
    <w:p w14:paraId="6D5A340A" w14:textId="77777777" w:rsidR="00704DC4" w:rsidRDefault="002B04BA">
      <w:pPr>
        <w:adjustRightInd w:val="0"/>
        <w:snapToGrid w:val="0"/>
        <w:spacing w:line="360" w:lineRule="auto"/>
        <w:ind w:firstLineChars="200" w:firstLine="420"/>
        <w:jc w:val="left"/>
        <w:rPr>
          <w:rFonts w:ascii="宋体"/>
          <w:kern w:val="0"/>
          <w:szCs w:val="21"/>
        </w:rPr>
      </w:pPr>
      <w:r>
        <w:rPr>
          <w:rFonts w:ascii="宋体" w:hAnsi="宋体" w:hint="eastAsia"/>
          <w:kern w:val="0"/>
          <w:szCs w:val="21"/>
        </w:rPr>
        <w:t>无重大分歧意见。</w:t>
      </w:r>
    </w:p>
    <w:p w14:paraId="388B4424" w14:textId="77777777" w:rsidR="00704DC4" w:rsidRDefault="002B04BA">
      <w:pPr>
        <w:spacing w:line="360" w:lineRule="auto"/>
        <w:rPr>
          <w:b/>
          <w:szCs w:val="21"/>
        </w:rPr>
      </w:pPr>
      <w:r>
        <w:rPr>
          <w:rFonts w:hint="eastAsia"/>
          <w:b/>
          <w:szCs w:val="21"/>
        </w:rPr>
        <w:t>九</w:t>
      </w:r>
      <w:r>
        <w:rPr>
          <w:b/>
          <w:szCs w:val="21"/>
        </w:rPr>
        <w:t>、标准性质的建议说明</w:t>
      </w:r>
    </w:p>
    <w:p w14:paraId="51C1F11E" w14:textId="77777777" w:rsidR="00704DC4" w:rsidRDefault="002B04BA">
      <w:pPr>
        <w:adjustRightInd w:val="0"/>
        <w:snapToGrid w:val="0"/>
        <w:spacing w:line="360" w:lineRule="auto"/>
        <w:ind w:firstLineChars="200" w:firstLine="420"/>
        <w:jc w:val="left"/>
        <w:rPr>
          <w:kern w:val="0"/>
          <w:szCs w:val="21"/>
        </w:rPr>
      </w:pPr>
      <w:r>
        <w:rPr>
          <w:kern w:val="0"/>
          <w:szCs w:val="21"/>
        </w:rPr>
        <w:t>标准性质是国家推荐性标准。</w:t>
      </w:r>
    </w:p>
    <w:p w14:paraId="184BF626" w14:textId="77777777" w:rsidR="00704DC4" w:rsidRDefault="002B04BA">
      <w:pPr>
        <w:spacing w:line="360" w:lineRule="auto"/>
        <w:rPr>
          <w:b/>
          <w:szCs w:val="21"/>
        </w:rPr>
      </w:pPr>
      <w:r>
        <w:rPr>
          <w:b/>
          <w:szCs w:val="21"/>
        </w:rPr>
        <w:t>十、贯彻标准的要求和措施建议</w:t>
      </w:r>
    </w:p>
    <w:p w14:paraId="352ED903" w14:textId="77777777" w:rsidR="00704DC4" w:rsidRDefault="002B04BA">
      <w:pPr>
        <w:adjustRightInd w:val="0"/>
        <w:snapToGrid w:val="0"/>
        <w:spacing w:line="360" w:lineRule="auto"/>
        <w:ind w:firstLineChars="200" w:firstLine="420"/>
        <w:jc w:val="left"/>
        <w:rPr>
          <w:kern w:val="0"/>
          <w:szCs w:val="21"/>
        </w:rPr>
      </w:pPr>
      <w:r>
        <w:rPr>
          <w:kern w:val="0"/>
          <w:szCs w:val="21"/>
        </w:rPr>
        <w:t>建议本标准批准发布</w:t>
      </w:r>
      <w:r>
        <w:rPr>
          <w:kern w:val="0"/>
          <w:szCs w:val="21"/>
        </w:rPr>
        <w:t>6</w:t>
      </w:r>
      <w:r>
        <w:rPr>
          <w:kern w:val="0"/>
          <w:szCs w:val="21"/>
        </w:rPr>
        <w:t>个月后实施。</w:t>
      </w:r>
    </w:p>
    <w:p w14:paraId="61480D52" w14:textId="77777777" w:rsidR="00704DC4" w:rsidRDefault="002B04BA">
      <w:pPr>
        <w:spacing w:line="360" w:lineRule="auto"/>
        <w:rPr>
          <w:b/>
          <w:szCs w:val="21"/>
        </w:rPr>
      </w:pPr>
      <w:r>
        <w:rPr>
          <w:b/>
          <w:szCs w:val="21"/>
        </w:rPr>
        <w:t>十一、废止现行相关标准的建议</w:t>
      </w:r>
    </w:p>
    <w:p w14:paraId="2433FCB3" w14:textId="77777777" w:rsidR="00704DC4" w:rsidRDefault="002B04BA">
      <w:pPr>
        <w:adjustRightInd w:val="0"/>
        <w:snapToGrid w:val="0"/>
        <w:spacing w:line="360" w:lineRule="auto"/>
        <w:ind w:firstLineChars="200" w:firstLine="420"/>
        <w:jc w:val="left"/>
        <w:rPr>
          <w:kern w:val="0"/>
          <w:szCs w:val="21"/>
        </w:rPr>
      </w:pPr>
      <w:r>
        <w:rPr>
          <w:kern w:val="0"/>
          <w:szCs w:val="21"/>
        </w:rPr>
        <w:t>本标准发布实施后，代替</w:t>
      </w:r>
      <w:r>
        <w:rPr>
          <w:szCs w:val="21"/>
        </w:rPr>
        <w:t>GB/T 13530-2008</w:t>
      </w:r>
      <w:r>
        <w:rPr>
          <w:kern w:val="0"/>
          <w:szCs w:val="21"/>
        </w:rPr>
        <w:t>。</w:t>
      </w:r>
    </w:p>
    <w:p w14:paraId="797226CE" w14:textId="77777777" w:rsidR="00704DC4" w:rsidRDefault="002B04BA">
      <w:pPr>
        <w:spacing w:line="360" w:lineRule="auto"/>
        <w:rPr>
          <w:b/>
          <w:szCs w:val="21"/>
        </w:rPr>
      </w:pPr>
      <w:r>
        <w:rPr>
          <w:b/>
          <w:szCs w:val="21"/>
        </w:rPr>
        <w:t>十二、其它应予说明的事项</w:t>
      </w:r>
    </w:p>
    <w:p w14:paraId="77D7699A" w14:textId="799195D6" w:rsidR="00704DC4" w:rsidRDefault="002B04BA" w:rsidP="00B261B1">
      <w:pPr>
        <w:spacing w:line="360" w:lineRule="auto"/>
        <w:ind w:firstLineChars="200" w:firstLine="420"/>
        <w:rPr>
          <w:szCs w:val="21"/>
        </w:rPr>
      </w:pPr>
      <w:r>
        <w:rPr>
          <w:rFonts w:hint="eastAsia"/>
          <w:szCs w:val="21"/>
        </w:rPr>
        <w:t>无</w:t>
      </w:r>
      <w:r>
        <w:rPr>
          <w:szCs w:val="21"/>
        </w:rPr>
        <w:t>。</w:t>
      </w:r>
    </w:p>
    <w:sectPr w:rsidR="00704DC4">
      <w:pgSz w:w="11906" w:h="16838"/>
      <w:pgMar w:top="1134" w:right="1418" w:bottom="1134"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211B" w14:textId="77777777" w:rsidR="00B8385E" w:rsidRDefault="00B8385E" w:rsidP="00793191">
      <w:r>
        <w:separator/>
      </w:r>
    </w:p>
  </w:endnote>
  <w:endnote w:type="continuationSeparator" w:id="0">
    <w:p w14:paraId="4F9E36C4" w14:textId="77777777" w:rsidR="00B8385E" w:rsidRDefault="00B8385E" w:rsidP="007931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14E35" w14:textId="77777777" w:rsidR="00B8385E" w:rsidRDefault="00B8385E" w:rsidP="00793191">
      <w:r>
        <w:separator/>
      </w:r>
    </w:p>
  </w:footnote>
  <w:footnote w:type="continuationSeparator" w:id="0">
    <w:p w14:paraId="6D763BD2" w14:textId="77777777" w:rsidR="00B8385E" w:rsidRDefault="00B8385E" w:rsidP="007931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A94B36"/>
    <w:multiLevelType w:val="singleLevel"/>
    <w:tmpl w:val="DC556FF3"/>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4DC4"/>
    <w:rsid w:val="001C04B1"/>
    <w:rsid w:val="002B04BA"/>
    <w:rsid w:val="00400F4C"/>
    <w:rsid w:val="00704DC4"/>
    <w:rsid w:val="00793191"/>
    <w:rsid w:val="00B261B1"/>
    <w:rsid w:val="00B8385E"/>
    <w:rsid w:val="00D11BD6"/>
    <w:rsid w:val="00F03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A59B3"/>
  <w15:docId w15:val="{AFE434F7-1414-449D-A2BA-95E1C404C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uiPriority w:val="9"/>
    <w:qFormat/>
    <w:pPr>
      <w:keepNext/>
      <w:keepLines/>
      <w:spacing w:line="360" w:lineRule="auto"/>
      <w:outlineLvl w:val="0"/>
    </w:pPr>
    <w:rPr>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qFormat/>
    <w:pPr>
      <w:ind w:leftChars="2500" w:left="100"/>
    </w:pPr>
  </w:style>
  <w:style w:type="paragraph" w:styleId="a4">
    <w:name w:val="Balloon Text"/>
    <w:basedOn w:val="a"/>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Medium Shading 2 Accent 5"/>
    <w:basedOn w:val="a1"/>
    <w:uiPriority w:val="64"/>
    <w:qFormat/>
    <w:rPr>
      <w:sz w:val="22"/>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7D7D7"/>
      </w:tcPr>
    </w:tblStylePr>
    <w:tblStylePr w:type="band1Horz">
      <w:tblPr/>
      <w:tcPr>
        <w:shd w:val="clear" w:color="auto" w:fill="D7D7D7"/>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character" w:styleId="a8">
    <w:name w:val="page number"/>
    <w:basedOn w:val="a0"/>
    <w:qFormat/>
  </w:style>
  <w:style w:type="character" w:customStyle="1" w:styleId="mw-headline">
    <w:name w:val="mw-headline"/>
    <w:qFormat/>
  </w:style>
  <w:style w:type="paragraph" w:customStyle="1" w:styleId="a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character" w:customStyle="1" w:styleId="10">
    <w:name w:val="不明显强调1"/>
    <w:uiPriority w:val="19"/>
    <w:qFormat/>
    <w:rPr>
      <w:rFonts w:eastAsia="宋体" w:cs="Times New Roman"/>
      <w:i/>
      <w:iCs/>
      <w:color w:val="7F7F7F"/>
      <w:szCs w:val="22"/>
      <w:lang w:eastAsia="zh-CN"/>
    </w:rPr>
  </w:style>
  <w:style w:type="paragraph" w:customStyle="1" w:styleId="DecimalAligned">
    <w:name w:val="Decimal Aligned"/>
    <w:basedOn w:val="a"/>
    <w:uiPriority w:val="40"/>
    <w:qFormat/>
    <w:pPr>
      <w:widowControl/>
      <w:tabs>
        <w:tab w:val="decimal" w:pos="360"/>
      </w:tabs>
      <w:spacing w:after="200" w:line="276" w:lineRule="auto"/>
      <w:jc w:val="left"/>
    </w:pPr>
    <w:rPr>
      <w:kern w:val="0"/>
      <w:sz w:val="22"/>
    </w:rPr>
  </w:style>
  <w:style w:type="paragraph" w:customStyle="1" w:styleId="aa">
    <w:name w:val="段"/>
    <w:uiPriority w:val="99"/>
    <w:qFormat/>
    <w:pPr>
      <w:autoSpaceDE w:val="0"/>
      <w:autoSpaceDN w:val="0"/>
      <w:ind w:firstLineChars="200" w:firstLine="200"/>
      <w:jc w:val="both"/>
    </w:pPr>
    <w:rPr>
      <w:rFonts w:ascii="宋体" w:hAnsi="宋体"/>
      <w:sz w:val="21"/>
    </w:rPr>
  </w:style>
  <w:style w:type="paragraph" w:styleId="ab">
    <w:name w:val="List Paragraph"/>
    <w:basedOn w:val="a"/>
    <w:uiPriority w:val="34"/>
    <w:qFormat/>
    <w:rsid w:val="00400F4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490</Words>
  <Characters>2793</Characters>
  <Application>Microsoft Office Word</Application>
  <DocSecurity>0</DocSecurity>
  <Lines>23</Lines>
  <Paragraphs>6</Paragraphs>
  <ScaleCrop>false</ScaleCrop>
  <Company>WWW.YlmF.CoM</Company>
  <LinksUpToDate>false</LinksUpToDate>
  <CharactersWithSpaces>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乙氧基化烷基硫酸钠</dc:title>
  <dc:creator>wang</dc:creator>
  <cp:lastModifiedBy>李 晓辉</cp:lastModifiedBy>
  <cp:revision>9</cp:revision>
  <cp:lastPrinted>2009-07-01T06:11:00Z</cp:lastPrinted>
  <dcterms:created xsi:type="dcterms:W3CDTF">2021-08-03T10:56:00Z</dcterms:created>
  <dcterms:modified xsi:type="dcterms:W3CDTF">2021-09-06T09:36:00Z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E5F773607DE14085A3E9AE221F6BE7C1</vt:lpwstr>
  </property>
</Properties>
</file>