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39CD3" w14:textId="263114B2" w:rsidR="001545BE" w:rsidRPr="001545BE" w:rsidRDefault="00964C0A" w:rsidP="001545BE">
      <w:pPr>
        <w:jc w:val="center"/>
        <w:rPr>
          <w:rFonts w:ascii="宋体" w:hAnsi="宋体" w:hint="eastAsia"/>
          <w:b/>
          <w:bCs/>
          <w:sz w:val="32"/>
          <w:szCs w:val="32"/>
        </w:rPr>
      </w:pPr>
      <w:r w:rsidRPr="001545BE">
        <w:rPr>
          <w:rFonts w:ascii="宋体" w:hAnsi="宋体" w:hint="eastAsia"/>
          <w:b/>
          <w:bCs/>
          <w:sz w:val="32"/>
          <w:szCs w:val="32"/>
        </w:rPr>
        <w:t>行业</w:t>
      </w:r>
      <w:r w:rsidR="0040539E" w:rsidRPr="001545BE">
        <w:rPr>
          <w:rFonts w:ascii="宋体" w:hAnsi="宋体" w:hint="eastAsia"/>
          <w:b/>
          <w:bCs/>
          <w:sz w:val="32"/>
          <w:szCs w:val="32"/>
        </w:rPr>
        <w:t>标准《</w:t>
      </w:r>
      <w:r w:rsidRPr="001545BE">
        <w:rPr>
          <w:rFonts w:ascii="宋体" w:hAnsi="宋体" w:hint="eastAsia"/>
          <w:b/>
          <w:bCs/>
          <w:sz w:val="32"/>
          <w:szCs w:val="32"/>
        </w:rPr>
        <w:t>食品用洗涤剂中防腐剂</w:t>
      </w:r>
      <w:r w:rsidR="00441C52" w:rsidRPr="001545BE">
        <w:rPr>
          <w:rFonts w:ascii="宋体" w:hAnsi="宋体" w:hint="eastAsia"/>
          <w:b/>
          <w:bCs/>
          <w:sz w:val="32"/>
          <w:szCs w:val="32"/>
        </w:rPr>
        <w:t>的测定</w:t>
      </w:r>
      <w:r w:rsidR="0040539E" w:rsidRPr="001545BE">
        <w:rPr>
          <w:rFonts w:ascii="宋体" w:hAnsi="宋体" w:hint="eastAsia"/>
          <w:b/>
          <w:bCs/>
          <w:sz w:val="32"/>
          <w:szCs w:val="32"/>
        </w:rPr>
        <w:t>》编制说明</w:t>
      </w:r>
    </w:p>
    <w:p w14:paraId="787921E1" w14:textId="77777777" w:rsidR="00285C94" w:rsidRDefault="00285C94" w:rsidP="001545BE">
      <w:pPr>
        <w:autoSpaceDE w:val="0"/>
        <w:autoSpaceDN w:val="0"/>
        <w:adjustRightInd w:val="0"/>
        <w:spacing w:line="276" w:lineRule="auto"/>
        <w:ind w:rightChars="12" w:right="25" w:firstLineChars="200" w:firstLine="420"/>
        <w:jc w:val="left"/>
        <w:outlineLvl w:val="0"/>
        <w:rPr>
          <w:rFonts w:ascii="宋体" w:hAnsi="宋体" w:cs="宋体"/>
          <w:kern w:val="0"/>
          <w:szCs w:val="21"/>
        </w:rPr>
      </w:pPr>
    </w:p>
    <w:p w14:paraId="76C91C15" w14:textId="43F3BBD1" w:rsidR="0040539E" w:rsidRPr="001545BE" w:rsidRDefault="0040539E" w:rsidP="001545BE">
      <w:pPr>
        <w:autoSpaceDE w:val="0"/>
        <w:autoSpaceDN w:val="0"/>
        <w:adjustRightInd w:val="0"/>
        <w:spacing w:line="276" w:lineRule="auto"/>
        <w:ind w:rightChars="12" w:right="25" w:firstLineChars="200" w:firstLine="420"/>
        <w:jc w:val="left"/>
        <w:outlineLvl w:val="0"/>
        <w:rPr>
          <w:rFonts w:ascii="宋体" w:hAnsi="宋体"/>
          <w:szCs w:val="21"/>
        </w:rPr>
      </w:pPr>
      <w:r w:rsidRPr="001545BE">
        <w:rPr>
          <w:rFonts w:ascii="宋体" w:hAnsi="宋体" w:cs="宋体" w:hint="eastAsia"/>
          <w:kern w:val="0"/>
          <w:szCs w:val="21"/>
        </w:rPr>
        <w:t>一、工作简况</w:t>
      </w:r>
    </w:p>
    <w:p w14:paraId="1C4746BF" w14:textId="77777777" w:rsidR="0040539E" w:rsidRPr="001545BE" w:rsidRDefault="009501FE" w:rsidP="001545BE">
      <w:pPr>
        <w:spacing w:line="276" w:lineRule="auto"/>
        <w:ind w:firstLineChars="200" w:firstLine="420"/>
        <w:outlineLvl w:val="0"/>
        <w:rPr>
          <w:rFonts w:ascii="宋体" w:hAnsi="宋体"/>
          <w:szCs w:val="21"/>
        </w:rPr>
      </w:pPr>
      <w:r w:rsidRPr="001545BE">
        <w:rPr>
          <w:rFonts w:ascii="宋体" w:hAnsi="宋体" w:hint="eastAsia"/>
          <w:szCs w:val="21"/>
        </w:rPr>
        <w:t>1.1</w:t>
      </w:r>
      <w:r w:rsidR="0040539E" w:rsidRPr="001545BE">
        <w:rPr>
          <w:rFonts w:ascii="宋体" w:hAnsi="宋体" w:hint="eastAsia"/>
          <w:szCs w:val="21"/>
        </w:rPr>
        <w:t>任务来源</w:t>
      </w:r>
    </w:p>
    <w:p w14:paraId="7571BD43" w14:textId="77777777" w:rsidR="0040539E" w:rsidRPr="001545BE" w:rsidRDefault="00165801" w:rsidP="001545BE">
      <w:pPr>
        <w:spacing w:line="276" w:lineRule="auto"/>
        <w:ind w:firstLineChars="225" w:firstLine="473"/>
        <w:rPr>
          <w:rFonts w:ascii="宋体" w:hAnsi="宋体"/>
          <w:szCs w:val="21"/>
        </w:rPr>
      </w:pPr>
      <w:r w:rsidRPr="001545BE">
        <w:rPr>
          <w:rFonts w:ascii="宋体" w:hAnsi="宋体" w:hint="eastAsia"/>
          <w:szCs w:val="21"/>
        </w:rPr>
        <w:t>根据</w:t>
      </w:r>
      <w:r w:rsidR="009F0762" w:rsidRPr="001545BE">
        <w:rPr>
          <w:rFonts w:ascii="宋体" w:hAnsi="宋体" w:hint="eastAsia"/>
          <w:szCs w:val="21"/>
        </w:rPr>
        <w:t>工业和信息化部</w:t>
      </w:r>
      <w:r w:rsidR="00B62DB2" w:rsidRPr="001545BE">
        <w:rPr>
          <w:rFonts w:ascii="宋体" w:hAnsi="宋体" w:hint="eastAsia"/>
          <w:szCs w:val="21"/>
        </w:rPr>
        <w:t>组织编制的“</w:t>
      </w:r>
      <w:r w:rsidR="00B62DB2" w:rsidRPr="001545BE">
        <w:rPr>
          <w:rFonts w:ascii="宋体" w:hAnsi="宋体"/>
          <w:szCs w:val="21"/>
        </w:rPr>
        <w:t>20</w:t>
      </w:r>
      <w:r w:rsidR="00B62DB2" w:rsidRPr="001545BE">
        <w:rPr>
          <w:rFonts w:ascii="宋体" w:hAnsi="宋体" w:hint="eastAsia"/>
          <w:szCs w:val="21"/>
        </w:rPr>
        <w:t>20年第二批行业标准制修订和外文版项目计划</w:t>
      </w:r>
      <w:r w:rsidR="00940601" w:rsidRPr="001545BE">
        <w:rPr>
          <w:rFonts w:ascii="宋体" w:hAnsi="宋体" w:hint="eastAsia"/>
          <w:szCs w:val="21"/>
        </w:rPr>
        <w:t>”，</w:t>
      </w:r>
      <w:r w:rsidRPr="001545BE">
        <w:rPr>
          <w:rFonts w:ascii="宋体" w:hAnsi="宋体" w:hint="eastAsia"/>
          <w:szCs w:val="21"/>
        </w:rPr>
        <w:t>20</w:t>
      </w:r>
      <w:r w:rsidR="00940601" w:rsidRPr="001545BE">
        <w:rPr>
          <w:rFonts w:ascii="宋体" w:hAnsi="宋体" w:hint="eastAsia"/>
          <w:szCs w:val="21"/>
        </w:rPr>
        <w:t>19</w:t>
      </w:r>
      <w:r w:rsidR="0040539E" w:rsidRPr="001545BE">
        <w:rPr>
          <w:rFonts w:ascii="宋体" w:hAnsi="宋体" w:hint="eastAsia"/>
          <w:szCs w:val="21"/>
        </w:rPr>
        <w:t>年</w:t>
      </w:r>
      <w:r w:rsidR="00940601" w:rsidRPr="001545BE">
        <w:rPr>
          <w:rFonts w:ascii="宋体" w:hAnsi="宋体" w:hint="eastAsia"/>
          <w:szCs w:val="21"/>
        </w:rPr>
        <w:t>11</w:t>
      </w:r>
      <w:r w:rsidR="0040539E" w:rsidRPr="001545BE">
        <w:rPr>
          <w:rFonts w:ascii="宋体" w:hAnsi="宋体" w:hint="eastAsia"/>
          <w:szCs w:val="21"/>
        </w:rPr>
        <w:t>月河北省环保产品质量监督检验院提出了制定《</w:t>
      </w:r>
      <w:r w:rsidR="00B62DB2" w:rsidRPr="001545BE">
        <w:rPr>
          <w:rFonts w:ascii="宋体" w:hAnsi="宋体" w:hint="eastAsia"/>
          <w:szCs w:val="21"/>
        </w:rPr>
        <w:t>食品用洗涤剂中防腐剂和抗氧化剂的检测方法</w:t>
      </w:r>
      <w:r w:rsidR="0040539E" w:rsidRPr="001545BE">
        <w:rPr>
          <w:rFonts w:ascii="宋体" w:hAnsi="宋体" w:hint="eastAsia"/>
          <w:szCs w:val="21"/>
        </w:rPr>
        <w:t>》</w:t>
      </w:r>
      <w:r w:rsidR="00B62DB2" w:rsidRPr="001545BE">
        <w:rPr>
          <w:rFonts w:ascii="宋体" w:hAnsi="宋体" w:hint="eastAsia"/>
          <w:szCs w:val="21"/>
        </w:rPr>
        <w:t>行业</w:t>
      </w:r>
      <w:r w:rsidR="0040539E" w:rsidRPr="001545BE">
        <w:rPr>
          <w:rFonts w:ascii="宋体" w:hAnsi="宋体" w:hint="eastAsia"/>
          <w:szCs w:val="21"/>
        </w:rPr>
        <w:t>标准的申请。</w:t>
      </w:r>
      <w:r w:rsidR="00940601" w:rsidRPr="001545BE">
        <w:rPr>
          <w:rFonts w:ascii="宋体" w:hAnsi="宋体" w:hint="eastAsia"/>
          <w:szCs w:val="21"/>
        </w:rPr>
        <w:t>2020年7月22日，工业和信息化部发布</w:t>
      </w:r>
      <w:r w:rsidR="00B62DB2" w:rsidRPr="001545BE">
        <w:rPr>
          <w:rFonts w:ascii="宋体" w:hAnsi="宋体" w:hint="eastAsia"/>
          <w:szCs w:val="21"/>
        </w:rPr>
        <w:t>《关于印发2020年第二批行业标准制修订和外文版项目计划的通知》（工信厅科函[2020]181号）</w:t>
      </w:r>
      <w:r w:rsidR="00940601" w:rsidRPr="001545BE">
        <w:rPr>
          <w:rFonts w:ascii="宋体" w:hAnsi="宋体" w:hint="eastAsia"/>
          <w:szCs w:val="21"/>
        </w:rPr>
        <w:t>批示</w:t>
      </w:r>
      <w:r w:rsidR="0040539E" w:rsidRPr="001545BE">
        <w:rPr>
          <w:rFonts w:ascii="宋体" w:hAnsi="宋体" w:hint="eastAsia"/>
          <w:szCs w:val="21"/>
        </w:rPr>
        <w:t>，该项目被列入20</w:t>
      </w:r>
      <w:r w:rsidR="00940601" w:rsidRPr="001545BE">
        <w:rPr>
          <w:rFonts w:ascii="宋体" w:hAnsi="宋体" w:hint="eastAsia"/>
          <w:szCs w:val="21"/>
        </w:rPr>
        <w:t>20</w:t>
      </w:r>
      <w:r w:rsidR="0040539E" w:rsidRPr="001545BE">
        <w:rPr>
          <w:rFonts w:ascii="宋体" w:hAnsi="宋体" w:hint="eastAsia"/>
          <w:szCs w:val="21"/>
        </w:rPr>
        <w:t>年</w:t>
      </w:r>
      <w:r w:rsidR="00940601" w:rsidRPr="001545BE">
        <w:rPr>
          <w:rFonts w:ascii="宋体" w:hAnsi="宋体" w:hint="eastAsia"/>
          <w:szCs w:val="21"/>
        </w:rPr>
        <w:t>行业</w:t>
      </w:r>
      <w:r w:rsidR="0040539E" w:rsidRPr="001545BE">
        <w:rPr>
          <w:rFonts w:ascii="宋体" w:hAnsi="宋体" w:hint="eastAsia"/>
          <w:szCs w:val="21"/>
        </w:rPr>
        <w:t>标准制修订项目计划</w:t>
      </w:r>
      <w:r w:rsidR="00940601" w:rsidRPr="001545BE">
        <w:rPr>
          <w:rFonts w:ascii="宋体" w:hAnsi="宋体" w:hint="eastAsia"/>
          <w:szCs w:val="21"/>
        </w:rPr>
        <w:t>，申报编号：</w:t>
      </w:r>
      <w:r w:rsidR="00940601" w:rsidRPr="001545BE">
        <w:rPr>
          <w:rFonts w:ascii="宋体" w:hAnsi="宋体"/>
          <w:szCs w:val="21"/>
        </w:rPr>
        <w:t>2020-0945T-QB</w:t>
      </w:r>
      <w:r w:rsidR="0040539E" w:rsidRPr="001545BE">
        <w:rPr>
          <w:rFonts w:ascii="宋体" w:hAnsi="宋体" w:hint="eastAsia"/>
          <w:szCs w:val="21"/>
        </w:rPr>
        <w:t>。</w:t>
      </w:r>
      <w:r w:rsidR="00441C52" w:rsidRPr="001545BE">
        <w:rPr>
          <w:rFonts w:ascii="宋体" w:hAnsi="宋体" w:hint="eastAsia"/>
          <w:szCs w:val="21"/>
        </w:rPr>
        <w:t>2021年9月2日，经标委会研究决定，将标准名称修改为《食品用洗涤剂种防腐剂的测定》。</w:t>
      </w:r>
    </w:p>
    <w:p w14:paraId="2776B62B" w14:textId="77777777" w:rsidR="009501FE" w:rsidRPr="001545BE" w:rsidRDefault="009501FE" w:rsidP="001545BE">
      <w:pPr>
        <w:spacing w:line="276" w:lineRule="auto"/>
        <w:ind w:firstLineChars="200" w:firstLine="420"/>
        <w:outlineLvl w:val="0"/>
        <w:rPr>
          <w:rFonts w:ascii="宋体" w:hAnsi="宋体"/>
          <w:szCs w:val="21"/>
        </w:rPr>
      </w:pPr>
      <w:r w:rsidRPr="001545BE">
        <w:rPr>
          <w:rFonts w:ascii="宋体" w:hAnsi="宋体" w:hint="eastAsia"/>
          <w:szCs w:val="21"/>
        </w:rPr>
        <w:t>1.2 主要工作过程</w:t>
      </w:r>
    </w:p>
    <w:p w14:paraId="103748CB" w14:textId="77777777" w:rsidR="00D342EF" w:rsidRPr="001545BE" w:rsidRDefault="00D342EF" w:rsidP="001545BE">
      <w:pPr>
        <w:spacing w:line="276" w:lineRule="auto"/>
        <w:ind w:firstLineChars="150" w:firstLine="315"/>
        <w:rPr>
          <w:rFonts w:ascii="宋体" w:hAnsi="宋体"/>
          <w:szCs w:val="21"/>
        </w:rPr>
      </w:pPr>
      <w:r w:rsidRPr="001545BE">
        <w:rPr>
          <w:rFonts w:ascii="宋体" w:hAnsi="宋体" w:hint="eastAsia"/>
          <w:szCs w:val="21"/>
        </w:rPr>
        <w:t>《食品用洗涤剂中防腐剂和抗氧化剂的检测方法》行业标准项目立项后，由河北省环保产品质量监督检验院成立了标准起草小组。起草小组按工作要求，进行资料收集、整理、分析、起草编写标准。</w:t>
      </w:r>
      <w:r w:rsidR="00441C52" w:rsidRPr="001545BE">
        <w:rPr>
          <w:rFonts w:ascii="宋体" w:hAnsi="宋体" w:hint="eastAsia"/>
          <w:szCs w:val="21"/>
        </w:rPr>
        <w:t>因标准名称进行了修订，故以下内容略去了关于抗氧化剂的部分，只保留了防腐剂检测内容。</w:t>
      </w:r>
    </w:p>
    <w:p w14:paraId="33F05DED" w14:textId="77777777" w:rsidR="00D342EF" w:rsidRPr="001545BE" w:rsidRDefault="00D342EF" w:rsidP="001545BE">
      <w:pPr>
        <w:spacing w:line="276" w:lineRule="auto"/>
        <w:ind w:firstLineChars="200" w:firstLine="420"/>
        <w:outlineLvl w:val="0"/>
        <w:rPr>
          <w:rFonts w:ascii="宋体" w:hAnsi="宋体"/>
          <w:szCs w:val="21"/>
        </w:rPr>
      </w:pPr>
      <w:r w:rsidRPr="001545BE">
        <w:rPr>
          <w:rFonts w:ascii="宋体" w:hAnsi="宋体" w:hint="eastAsia"/>
          <w:szCs w:val="21"/>
        </w:rPr>
        <w:t>1.2.1资料收集</w:t>
      </w:r>
    </w:p>
    <w:p w14:paraId="27502032" w14:textId="77777777" w:rsidR="00D342EF" w:rsidRPr="001545BE" w:rsidRDefault="00D342EF" w:rsidP="001545BE">
      <w:pPr>
        <w:spacing w:line="276" w:lineRule="auto"/>
        <w:ind w:firstLineChars="200" w:firstLine="420"/>
        <w:rPr>
          <w:rFonts w:ascii="宋体" w:hAnsi="宋体"/>
          <w:szCs w:val="21"/>
        </w:rPr>
      </w:pPr>
      <w:r w:rsidRPr="001545BE">
        <w:rPr>
          <w:rFonts w:ascii="宋体" w:hAnsi="宋体" w:hint="eastAsia"/>
          <w:szCs w:val="21"/>
        </w:rPr>
        <w:t>查阅了相关的国家标准和行业标准以及学术论文，主要参考资料如下：</w:t>
      </w:r>
    </w:p>
    <w:p w14:paraId="47EFE280" w14:textId="77777777" w:rsidR="00D342EF" w:rsidRPr="001545BE" w:rsidRDefault="00D342EF" w:rsidP="001545BE">
      <w:pPr>
        <w:pStyle w:val="3"/>
        <w:spacing w:line="276" w:lineRule="auto"/>
        <w:ind w:firstLineChars="171" w:firstLine="359"/>
        <w:rPr>
          <w:rFonts w:ascii="宋体" w:eastAsia="宋体" w:hAnsi="宋体"/>
          <w:sz w:val="21"/>
          <w:szCs w:val="21"/>
        </w:rPr>
      </w:pPr>
      <w:r w:rsidRPr="001545BE">
        <w:rPr>
          <w:rFonts w:ascii="宋体" w:eastAsia="宋体" w:hAnsi="宋体" w:hint="eastAsia"/>
          <w:sz w:val="21"/>
          <w:szCs w:val="21"/>
        </w:rPr>
        <w:t>（1）GB/T</w:t>
      </w:r>
      <w:r w:rsidRPr="001545BE">
        <w:rPr>
          <w:rFonts w:ascii="宋体" w:eastAsia="宋体" w:hAnsi="宋体"/>
          <w:sz w:val="21"/>
          <w:szCs w:val="21"/>
        </w:rPr>
        <w:t xml:space="preserve"> 24691-2009 《</w:t>
      </w:r>
      <w:r w:rsidR="00D47021" w:rsidRPr="001545BE">
        <w:rPr>
          <w:rFonts w:ascii="宋体" w:eastAsia="宋体" w:hAnsi="宋体" w:hint="eastAsia"/>
          <w:sz w:val="21"/>
          <w:szCs w:val="21"/>
        </w:rPr>
        <w:t>食品用洗涤剂</w:t>
      </w:r>
      <w:r w:rsidRPr="001545BE">
        <w:rPr>
          <w:rFonts w:ascii="宋体" w:eastAsia="宋体" w:hAnsi="宋体"/>
          <w:sz w:val="21"/>
          <w:szCs w:val="21"/>
        </w:rPr>
        <w:t>》</w:t>
      </w:r>
      <w:r w:rsidRPr="001545BE">
        <w:rPr>
          <w:rFonts w:ascii="宋体" w:eastAsia="宋体" w:hAnsi="宋体" w:hint="eastAsia"/>
          <w:sz w:val="21"/>
          <w:szCs w:val="21"/>
        </w:rPr>
        <w:t>.</w:t>
      </w:r>
    </w:p>
    <w:p w14:paraId="58D11527" w14:textId="77777777" w:rsidR="00D342EF" w:rsidRPr="001545BE" w:rsidRDefault="00D342EF" w:rsidP="001545BE">
      <w:pPr>
        <w:pStyle w:val="3"/>
        <w:spacing w:line="276" w:lineRule="auto"/>
        <w:ind w:firstLineChars="171" w:firstLine="359"/>
        <w:rPr>
          <w:rFonts w:ascii="宋体" w:eastAsia="宋体" w:hAnsi="宋体"/>
          <w:sz w:val="21"/>
          <w:szCs w:val="21"/>
        </w:rPr>
      </w:pPr>
      <w:r w:rsidRPr="001545BE">
        <w:rPr>
          <w:rFonts w:ascii="宋体" w:eastAsia="宋体" w:hAnsi="宋体" w:hint="eastAsia"/>
          <w:sz w:val="21"/>
          <w:szCs w:val="21"/>
        </w:rPr>
        <w:t>（2）GB</w:t>
      </w:r>
      <w:r w:rsidRPr="001545BE">
        <w:rPr>
          <w:rFonts w:ascii="宋体" w:eastAsia="宋体" w:hAnsi="宋体"/>
          <w:sz w:val="21"/>
          <w:szCs w:val="21"/>
        </w:rPr>
        <w:t xml:space="preserve">/T 13173-2008 </w:t>
      </w:r>
      <w:r w:rsidRPr="001545BE">
        <w:rPr>
          <w:rFonts w:ascii="宋体" w:eastAsia="宋体" w:hAnsi="宋体" w:hint="eastAsia"/>
          <w:sz w:val="21"/>
          <w:szCs w:val="21"/>
        </w:rPr>
        <w:t>《表面活性剂 洗涤剂试验方法》.</w:t>
      </w:r>
    </w:p>
    <w:p w14:paraId="68254C09" w14:textId="77777777" w:rsidR="00D342EF" w:rsidRPr="001545BE" w:rsidRDefault="00D342EF" w:rsidP="001545BE">
      <w:pPr>
        <w:pStyle w:val="3"/>
        <w:spacing w:line="276" w:lineRule="auto"/>
        <w:ind w:firstLineChars="171" w:firstLine="359"/>
        <w:rPr>
          <w:rFonts w:ascii="宋体" w:eastAsia="宋体" w:hAnsi="宋体"/>
          <w:sz w:val="21"/>
          <w:szCs w:val="21"/>
        </w:rPr>
      </w:pPr>
      <w:r w:rsidRPr="001545BE">
        <w:rPr>
          <w:rFonts w:ascii="宋体" w:eastAsia="宋体" w:hAnsi="宋体" w:hint="eastAsia"/>
          <w:sz w:val="21"/>
          <w:szCs w:val="21"/>
        </w:rPr>
        <w:t>（3）</w:t>
      </w:r>
      <w:r w:rsidRPr="001545BE">
        <w:rPr>
          <w:rFonts w:ascii="宋体" w:eastAsia="宋体" w:hAnsi="宋体"/>
          <w:sz w:val="21"/>
          <w:szCs w:val="21"/>
        </w:rPr>
        <w:t>《化妆品卫生规范》2007版.</w:t>
      </w:r>
    </w:p>
    <w:p w14:paraId="79E2F16C" w14:textId="77777777" w:rsidR="00D342EF" w:rsidRPr="001545BE" w:rsidRDefault="00D342EF" w:rsidP="001545BE">
      <w:pPr>
        <w:pStyle w:val="3"/>
        <w:spacing w:line="276" w:lineRule="auto"/>
        <w:ind w:firstLineChars="171" w:firstLine="359"/>
        <w:rPr>
          <w:rFonts w:ascii="宋体" w:eastAsia="宋体" w:hAnsi="宋体"/>
          <w:sz w:val="21"/>
          <w:szCs w:val="21"/>
        </w:rPr>
      </w:pPr>
      <w:r w:rsidRPr="001545BE">
        <w:rPr>
          <w:rFonts w:ascii="宋体" w:eastAsia="宋体" w:hAnsi="宋体" w:hint="eastAsia"/>
          <w:sz w:val="21"/>
          <w:szCs w:val="21"/>
        </w:rPr>
        <w:t>（4）</w:t>
      </w:r>
      <w:r w:rsidRPr="001545BE">
        <w:rPr>
          <w:rFonts w:ascii="宋体" w:eastAsia="宋体" w:hAnsi="宋体"/>
          <w:sz w:val="21"/>
          <w:szCs w:val="21"/>
        </w:rPr>
        <w:t>化妆品及其原料中禁限用物质检测方法验证技术规范.</w:t>
      </w:r>
    </w:p>
    <w:p w14:paraId="1254BB9E" w14:textId="77777777" w:rsidR="00D342EF" w:rsidRPr="001545BE" w:rsidRDefault="00D342EF" w:rsidP="001545BE">
      <w:pPr>
        <w:pStyle w:val="3"/>
        <w:spacing w:line="276" w:lineRule="auto"/>
        <w:ind w:firstLineChars="171" w:firstLine="359"/>
        <w:rPr>
          <w:rFonts w:ascii="宋体" w:eastAsia="宋体" w:hAnsi="宋体"/>
          <w:sz w:val="21"/>
          <w:szCs w:val="21"/>
        </w:rPr>
      </w:pPr>
      <w:r w:rsidRPr="001545BE">
        <w:rPr>
          <w:rFonts w:ascii="宋体" w:eastAsia="宋体" w:hAnsi="宋体" w:hint="eastAsia"/>
          <w:sz w:val="21"/>
          <w:szCs w:val="21"/>
        </w:rPr>
        <w:t>（5）</w:t>
      </w:r>
      <w:r w:rsidRPr="001545BE">
        <w:rPr>
          <w:rFonts w:ascii="宋体" w:eastAsia="宋体" w:hAnsi="宋体"/>
          <w:sz w:val="21"/>
          <w:szCs w:val="21"/>
        </w:rPr>
        <w:t xml:space="preserve">GB 14930.1-2015 </w:t>
      </w:r>
      <w:r w:rsidRPr="001545BE">
        <w:rPr>
          <w:rFonts w:ascii="宋体" w:eastAsia="宋体" w:hAnsi="宋体" w:hint="eastAsia"/>
          <w:sz w:val="21"/>
          <w:szCs w:val="21"/>
        </w:rPr>
        <w:t>《食品安全国家标准 洗涤剂》.</w:t>
      </w:r>
    </w:p>
    <w:p w14:paraId="57AE47C8" w14:textId="77777777" w:rsidR="00D342EF" w:rsidRPr="001545BE" w:rsidRDefault="00D342EF" w:rsidP="001545BE">
      <w:pPr>
        <w:pStyle w:val="3"/>
        <w:spacing w:line="276" w:lineRule="auto"/>
        <w:ind w:firstLineChars="171" w:firstLine="359"/>
        <w:rPr>
          <w:rFonts w:ascii="宋体" w:eastAsia="宋体" w:hAnsi="宋体"/>
          <w:sz w:val="21"/>
          <w:szCs w:val="21"/>
        </w:rPr>
      </w:pPr>
      <w:r w:rsidRPr="001545BE">
        <w:rPr>
          <w:rFonts w:ascii="宋体" w:eastAsia="宋体" w:hAnsi="宋体" w:hint="eastAsia"/>
          <w:sz w:val="21"/>
          <w:szCs w:val="21"/>
        </w:rPr>
        <w:t>（6）GB</w:t>
      </w:r>
      <w:r w:rsidRPr="001545BE">
        <w:rPr>
          <w:rFonts w:ascii="宋体" w:eastAsia="宋体" w:hAnsi="宋体"/>
          <w:sz w:val="21"/>
          <w:szCs w:val="21"/>
        </w:rPr>
        <w:t xml:space="preserve"> </w:t>
      </w:r>
      <w:r w:rsidRPr="001545BE">
        <w:rPr>
          <w:rFonts w:ascii="宋体" w:eastAsia="宋体" w:hAnsi="宋体" w:hint="eastAsia"/>
          <w:sz w:val="21"/>
          <w:szCs w:val="21"/>
        </w:rPr>
        <w:t>9985-2000</w:t>
      </w:r>
      <w:r w:rsidRPr="001545BE">
        <w:rPr>
          <w:rFonts w:ascii="宋体" w:eastAsia="宋体" w:hAnsi="宋体"/>
          <w:sz w:val="21"/>
          <w:szCs w:val="21"/>
        </w:rPr>
        <w:t xml:space="preserve"> </w:t>
      </w:r>
      <w:r w:rsidRPr="001545BE">
        <w:rPr>
          <w:rFonts w:ascii="宋体" w:eastAsia="宋体" w:hAnsi="宋体" w:hint="eastAsia"/>
          <w:sz w:val="21"/>
          <w:szCs w:val="21"/>
        </w:rPr>
        <w:t>《手洗餐具用洗涤剂》.</w:t>
      </w:r>
    </w:p>
    <w:p w14:paraId="5404A403" w14:textId="77777777" w:rsidR="00D342EF" w:rsidRPr="001545BE" w:rsidRDefault="00D342EF" w:rsidP="001545BE">
      <w:pPr>
        <w:pStyle w:val="3"/>
        <w:spacing w:line="276" w:lineRule="auto"/>
        <w:ind w:firstLineChars="171" w:firstLine="359"/>
        <w:rPr>
          <w:rFonts w:ascii="宋体" w:eastAsia="宋体" w:hAnsi="宋体"/>
          <w:sz w:val="21"/>
          <w:szCs w:val="21"/>
        </w:rPr>
      </w:pPr>
      <w:r w:rsidRPr="001545BE">
        <w:rPr>
          <w:rFonts w:ascii="宋体" w:eastAsia="宋体" w:hAnsi="宋体" w:hint="eastAsia"/>
          <w:sz w:val="21"/>
          <w:szCs w:val="21"/>
        </w:rPr>
        <w:t>（7）</w:t>
      </w:r>
      <w:r w:rsidRPr="001545BE">
        <w:rPr>
          <w:rFonts w:ascii="宋体" w:eastAsia="宋体" w:hAnsi="宋体"/>
          <w:sz w:val="21"/>
          <w:szCs w:val="21"/>
        </w:rPr>
        <w:t xml:space="preserve">SN/T 3633-2013 </w:t>
      </w:r>
      <w:r w:rsidRPr="001545BE">
        <w:rPr>
          <w:rFonts w:ascii="宋体" w:eastAsia="宋体" w:hAnsi="宋体" w:hint="eastAsia"/>
          <w:sz w:val="21"/>
          <w:szCs w:val="21"/>
        </w:rPr>
        <w:t>《进出口食品洗涤剂检验规程》.</w:t>
      </w:r>
    </w:p>
    <w:p w14:paraId="5114F78E" w14:textId="77777777" w:rsidR="00D342EF" w:rsidRPr="001545BE" w:rsidRDefault="00D342EF" w:rsidP="001545BE">
      <w:pPr>
        <w:pStyle w:val="3"/>
        <w:spacing w:line="276" w:lineRule="auto"/>
        <w:ind w:firstLineChars="171" w:firstLine="359"/>
        <w:rPr>
          <w:rFonts w:ascii="宋体" w:eastAsia="宋体" w:hAnsi="宋体"/>
          <w:sz w:val="21"/>
          <w:szCs w:val="21"/>
        </w:rPr>
      </w:pPr>
      <w:r w:rsidRPr="001545BE">
        <w:rPr>
          <w:rFonts w:ascii="宋体" w:eastAsia="宋体" w:hAnsi="宋体" w:hint="eastAsia"/>
          <w:sz w:val="21"/>
          <w:szCs w:val="21"/>
        </w:rPr>
        <w:t>（</w:t>
      </w:r>
      <w:r w:rsidR="00441C52" w:rsidRPr="001545BE">
        <w:rPr>
          <w:rFonts w:ascii="宋体" w:eastAsia="宋体" w:hAnsi="宋体" w:hint="eastAsia"/>
          <w:sz w:val="21"/>
          <w:szCs w:val="21"/>
        </w:rPr>
        <w:t>8</w:t>
      </w:r>
      <w:r w:rsidRPr="001545BE">
        <w:rPr>
          <w:rFonts w:ascii="宋体" w:eastAsia="宋体" w:hAnsi="宋体" w:hint="eastAsia"/>
          <w:sz w:val="21"/>
          <w:szCs w:val="21"/>
        </w:rPr>
        <w:t>）李晓睿、姚晨之、严方.</w:t>
      </w:r>
      <w:r w:rsidRPr="001545BE">
        <w:rPr>
          <w:rFonts w:ascii="宋体" w:eastAsia="宋体" w:hAnsi="宋体"/>
          <w:sz w:val="21"/>
          <w:szCs w:val="21"/>
        </w:rPr>
        <w:t>反相高效液相色谱法测定洗涤用品中的</w:t>
      </w:r>
      <w:r w:rsidRPr="001545BE">
        <w:rPr>
          <w:rFonts w:ascii="宋体" w:eastAsia="宋体" w:hAnsi="宋体" w:hint="eastAsia"/>
          <w:sz w:val="21"/>
          <w:szCs w:val="21"/>
        </w:rPr>
        <w:t>烷基酚聚氧乙烯醚，印染助剂，2015，6（32）：50-52.</w:t>
      </w:r>
    </w:p>
    <w:p w14:paraId="2C69F514" w14:textId="77777777" w:rsidR="00D342EF" w:rsidRPr="001545BE" w:rsidRDefault="00D342EF" w:rsidP="001545BE">
      <w:pPr>
        <w:pStyle w:val="3"/>
        <w:spacing w:line="276" w:lineRule="auto"/>
        <w:ind w:firstLineChars="171" w:firstLine="359"/>
        <w:rPr>
          <w:rFonts w:ascii="宋体" w:eastAsia="宋体" w:hAnsi="宋体"/>
          <w:sz w:val="21"/>
          <w:szCs w:val="21"/>
        </w:rPr>
      </w:pPr>
      <w:r w:rsidRPr="001545BE">
        <w:rPr>
          <w:rFonts w:ascii="宋体" w:eastAsia="宋体" w:hAnsi="宋体" w:hint="eastAsia"/>
          <w:sz w:val="21"/>
          <w:szCs w:val="21"/>
        </w:rPr>
        <w:t>（</w:t>
      </w:r>
      <w:r w:rsidR="00441C52" w:rsidRPr="001545BE">
        <w:rPr>
          <w:rFonts w:ascii="宋体" w:eastAsia="宋体" w:hAnsi="宋体" w:hint="eastAsia"/>
          <w:sz w:val="21"/>
          <w:szCs w:val="21"/>
        </w:rPr>
        <w:t>9</w:t>
      </w:r>
      <w:r w:rsidRPr="001545BE">
        <w:rPr>
          <w:rFonts w:ascii="宋体" w:eastAsia="宋体" w:hAnsi="宋体" w:hint="eastAsia"/>
          <w:sz w:val="21"/>
          <w:szCs w:val="21"/>
        </w:rPr>
        <w:t>）张健雄、于文.高效液相色谱法测定洗涤剂中的三氯羟基二苯醚，日用化学平科学，2017,4（40）：31-32,44.</w:t>
      </w:r>
    </w:p>
    <w:p w14:paraId="77EBC8B8" w14:textId="77777777" w:rsidR="00D342EF" w:rsidRPr="001545BE" w:rsidRDefault="00D342EF" w:rsidP="001545BE">
      <w:pPr>
        <w:pStyle w:val="3"/>
        <w:spacing w:line="276" w:lineRule="auto"/>
        <w:ind w:firstLineChars="171" w:firstLine="359"/>
        <w:rPr>
          <w:rFonts w:ascii="宋体" w:eastAsia="宋体" w:hAnsi="宋体"/>
          <w:sz w:val="21"/>
          <w:szCs w:val="21"/>
        </w:rPr>
      </w:pPr>
      <w:r w:rsidRPr="001545BE">
        <w:rPr>
          <w:rFonts w:ascii="宋体" w:eastAsia="宋体" w:hAnsi="宋体" w:hint="eastAsia"/>
          <w:sz w:val="21"/>
          <w:szCs w:val="21"/>
        </w:rPr>
        <w:t>（1</w:t>
      </w:r>
      <w:r w:rsidR="00441C52" w:rsidRPr="001545BE">
        <w:rPr>
          <w:rFonts w:ascii="宋体" w:eastAsia="宋体" w:hAnsi="宋体" w:hint="eastAsia"/>
          <w:sz w:val="21"/>
          <w:szCs w:val="21"/>
        </w:rPr>
        <w:t>0</w:t>
      </w:r>
      <w:r w:rsidRPr="001545BE">
        <w:rPr>
          <w:rFonts w:ascii="宋体" w:eastAsia="宋体" w:hAnsi="宋体" w:hint="eastAsia"/>
          <w:sz w:val="21"/>
          <w:szCs w:val="21"/>
        </w:rPr>
        <w:t>）缪佳铮、薛鸣、张虹.高效液相色谱分析食品罐内涂料中防腐剂和抗氧化剂环氧衍生物残留，分析化学，2009，6（37）：911</w:t>
      </w:r>
      <w:r w:rsidRPr="001545BE">
        <w:rPr>
          <w:rFonts w:ascii="宋体" w:eastAsia="宋体" w:hAnsi="宋体"/>
          <w:sz w:val="21"/>
          <w:szCs w:val="21"/>
        </w:rPr>
        <w:t>-</w:t>
      </w:r>
      <w:r w:rsidRPr="001545BE">
        <w:rPr>
          <w:rFonts w:ascii="宋体" w:eastAsia="宋体" w:hAnsi="宋体" w:hint="eastAsia"/>
          <w:sz w:val="21"/>
          <w:szCs w:val="21"/>
        </w:rPr>
        <w:t>914.</w:t>
      </w:r>
    </w:p>
    <w:p w14:paraId="2B802D7C" w14:textId="77777777" w:rsidR="00D342EF" w:rsidRPr="001545BE" w:rsidRDefault="00D342EF" w:rsidP="001545BE">
      <w:pPr>
        <w:pStyle w:val="3"/>
        <w:spacing w:line="276" w:lineRule="auto"/>
        <w:ind w:firstLineChars="171" w:firstLine="359"/>
        <w:rPr>
          <w:rFonts w:ascii="宋体" w:eastAsia="宋体" w:hAnsi="宋体"/>
          <w:sz w:val="21"/>
          <w:szCs w:val="21"/>
        </w:rPr>
      </w:pPr>
      <w:r w:rsidRPr="001545BE">
        <w:rPr>
          <w:rFonts w:ascii="宋体" w:eastAsia="宋体" w:hAnsi="宋体" w:hint="eastAsia"/>
          <w:sz w:val="21"/>
          <w:szCs w:val="21"/>
        </w:rPr>
        <w:t>（1</w:t>
      </w:r>
      <w:r w:rsidR="00441C52" w:rsidRPr="001545BE">
        <w:rPr>
          <w:rFonts w:ascii="宋体" w:eastAsia="宋体" w:hAnsi="宋体" w:hint="eastAsia"/>
          <w:sz w:val="21"/>
          <w:szCs w:val="21"/>
        </w:rPr>
        <w:t>1</w:t>
      </w:r>
      <w:r w:rsidRPr="001545BE">
        <w:rPr>
          <w:rFonts w:ascii="宋体" w:eastAsia="宋体" w:hAnsi="宋体" w:hint="eastAsia"/>
          <w:sz w:val="21"/>
          <w:szCs w:val="21"/>
        </w:rPr>
        <w:t>）丁洁、张圣虎、刘济宁等.液相色谱-串联质谱法测定污水处理厂水样中双酚A、四溴双酚A及烷基酚类化合物，2014,5（32）：529-534.</w:t>
      </w:r>
    </w:p>
    <w:p w14:paraId="6F5DC496" w14:textId="77777777" w:rsidR="00D342EF" w:rsidRPr="001545BE" w:rsidRDefault="00CA36E6" w:rsidP="001545BE">
      <w:pPr>
        <w:spacing w:line="276" w:lineRule="auto"/>
        <w:ind w:firstLineChars="200" w:firstLine="420"/>
        <w:outlineLvl w:val="0"/>
        <w:rPr>
          <w:rFonts w:ascii="宋体" w:hAnsi="宋体"/>
          <w:szCs w:val="21"/>
        </w:rPr>
      </w:pPr>
      <w:r w:rsidRPr="001545BE">
        <w:rPr>
          <w:rFonts w:ascii="宋体" w:hAnsi="宋体" w:hint="eastAsia"/>
          <w:szCs w:val="21"/>
        </w:rPr>
        <w:t>1.2.2</w:t>
      </w:r>
      <w:r w:rsidR="00D342EF" w:rsidRPr="001545BE">
        <w:rPr>
          <w:rFonts w:ascii="宋体" w:hAnsi="宋体" w:hint="eastAsia"/>
          <w:szCs w:val="21"/>
        </w:rPr>
        <w:t>分析、整理资料，确定标准框架</w:t>
      </w:r>
    </w:p>
    <w:p w14:paraId="7B4BA6D3" w14:textId="77777777" w:rsidR="00D342EF" w:rsidRPr="001545BE" w:rsidRDefault="00D342EF" w:rsidP="001545BE">
      <w:pPr>
        <w:spacing w:line="276" w:lineRule="auto"/>
        <w:ind w:firstLineChars="200" w:firstLine="420"/>
        <w:rPr>
          <w:rFonts w:ascii="宋体" w:hAnsi="宋体"/>
          <w:szCs w:val="21"/>
        </w:rPr>
      </w:pPr>
      <w:r w:rsidRPr="001545BE">
        <w:rPr>
          <w:rFonts w:ascii="宋体" w:hAnsi="宋体" w:hint="eastAsia"/>
          <w:szCs w:val="21"/>
        </w:rPr>
        <w:t>（1）前处理方法</w:t>
      </w:r>
    </w:p>
    <w:p w14:paraId="204BE211" w14:textId="77777777" w:rsidR="00D342EF" w:rsidRPr="001545BE" w:rsidRDefault="00D342EF" w:rsidP="001545BE">
      <w:pPr>
        <w:spacing w:line="276" w:lineRule="auto"/>
        <w:ind w:firstLineChars="200" w:firstLine="420"/>
        <w:rPr>
          <w:rFonts w:ascii="宋体" w:hAnsi="宋体"/>
          <w:szCs w:val="21"/>
        </w:rPr>
      </w:pPr>
      <w:r w:rsidRPr="001545BE">
        <w:rPr>
          <w:rFonts w:ascii="宋体" w:hAnsi="宋体" w:hint="eastAsia"/>
          <w:szCs w:val="21"/>
        </w:rPr>
        <w:t>相关国家标准中未规定食品用洗涤剂中防腐剂的限量要求及检测方法，文献报道的方法一般是将洗涤剂直接溶于甲醇或其它有机溶剂中，过膜后上机测定。本标准采用乙腈通过溶剂替换，将食品用洗涤剂中的水分旋转蒸发干，然后用甲醇对食品用洗涤剂中的防腐剂</w:t>
      </w:r>
      <w:r w:rsidRPr="001545BE">
        <w:rPr>
          <w:rFonts w:ascii="宋体" w:hAnsi="宋体"/>
          <w:szCs w:val="21"/>
        </w:rPr>
        <w:t>进行振荡</w:t>
      </w:r>
      <w:r w:rsidRPr="001545BE">
        <w:rPr>
          <w:rFonts w:ascii="宋体" w:hAnsi="宋体" w:hint="eastAsia"/>
          <w:szCs w:val="21"/>
        </w:rPr>
        <w:t>、</w:t>
      </w:r>
      <w:r w:rsidRPr="001545BE">
        <w:rPr>
          <w:rFonts w:ascii="宋体" w:hAnsi="宋体"/>
          <w:szCs w:val="21"/>
        </w:rPr>
        <w:t>超声提取</w:t>
      </w:r>
      <w:r w:rsidRPr="001545BE">
        <w:rPr>
          <w:rFonts w:ascii="宋体" w:hAnsi="宋体" w:hint="eastAsia"/>
          <w:szCs w:val="21"/>
        </w:rPr>
        <w:t>，0.45μm滤膜过滤。</w:t>
      </w:r>
    </w:p>
    <w:p w14:paraId="1A2C71EE" w14:textId="77777777" w:rsidR="00D342EF" w:rsidRPr="001545BE" w:rsidRDefault="00D342EF" w:rsidP="001545BE">
      <w:pPr>
        <w:spacing w:line="276" w:lineRule="auto"/>
        <w:ind w:firstLineChars="200" w:firstLine="420"/>
        <w:rPr>
          <w:rFonts w:ascii="宋体" w:hAnsi="宋体"/>
          <w:szCs w:val="21"/>
        </w:rPr>
      </w:pPr>
      <w:r w:rsidRPr="001545BE">
        <w:rPr>
          <w:rFonts w:ascii="宋体" w:hAnsi="宋体" w:hint="eastAsia"/>
          <w:szCs w:val="21"/>
        </w:rPr>
        <w:t>（2）检测设备</w:t>
      </w:r>
    </w:p>
    <w:p w14:paraId="361B8370" w14:textId="77777777" w:rsidR="00D342EF" w:rsidRPr="001545BE" w:rsidRDefault="00D342EF" w:rsidP="001545BE">
      <w:pPr>
        <w:spacing w:line="276" w:lineRule="auto"/>
        <w:ind w:firstLineChars="200" w:firstLine="420"/>
        <w:rPr>
          <w:rFonts w:ascii="宋体" w:hAnsi="宋体"/>
          <w:szCs w:val="21"/>
        </w:rPr>
      </w:pPr>
      <w:r w:rsidRPr="001545BE">
        <w:rPr>
          <w:rFonts w:ascii="宋体" w:hAnsi="宋体"/>
          <w:szCs w:val="21"/>
        </w:rPr>
        <w:lastRenderedPageBreak/>
        <w:t>对防腐剂的检测</w:t>
      </w:r>
      <w:r w:rsidRPr="001545BE">
        <w:rPr>
          <w:rFonts w:ascii="宋体" w:hAnsi="宋体" w:hint="eastAsia"/>
          <w:szCs w:val="21"/>
        </w:rPr>
        <w:t>，相关标准和</w:t>
      </w:r>
      <w:r w:rsidRPr="001545BE">
        <w:rPr>
          <w:rFonts w:ascii="宋体" w:hAnsi="宋体"/>
          <w:szCs w:val="21"/>
        </w:rPr>
        <w:t>文献报道多采用高效液相色谱</w:t>
      </w:r>
      <w:r w:rsidRPr="001545BE">
        <w:rPr>
          <w:rFonts w:ascii="宋体" w:hAnsi="宋体" w:hint="eastAsia"/>
          <w:szCs w:val="21"/>
        </w:rPr>
        <w:t>仪</w:t>
      </w:r>
      <w:r w:rsidRPr="001545BE">
        <w:rPr>
          <w:rFonts w:ascii="宋体" w:hAnsi="宋体"/>
          <w:szCs w:val="21"/>
        </w:rPr>
        <w:t>和高效液相色谱</w:t>
      </w:r>
      <w:r w:rsidRPr="001545BE">
        <w:rPr>
          <w:rFonts w:ascii="宋体" w:hAnsi="宋体" w:hint="eastAsia"/>
          <w:szCs w:val="21"/>
        </w:rPr>
        <w:t>-</w:t>
      </w:r>
      <w:r w:rsidRPr="001545BE">
        <w:rPr>
          <w:rFonts w:ascii="宋体" w:hAnsi="宋体"/>
          <w:szCs w:val="21"/>
        </w:rPr>
        <w:t>串联质谱联用仪</w:t>
      </w:r>
      <w:r w:rsidRPr="001545BE">
        <w:rPr>
          <w:rFonts w:ascii="宋体" w:hAnsi="宋体" w:hint="eastAsia"/>
          <w:szCs w:val="21"/>
        </w:rPr>
        <w:t>。二者灵敏度都可达到毫克每千克以下，满足检测标准的需求，但</w:t>
      </w:r>
      <w:r w:rsidRPr="001545BE">
        <w:rPr>
          <w:rFonts w:ascii="宋体" w:hAnsi="宋体"/>
          <w:szCs w:val="21"/>
        </w:rPr>
        <w:t>考虑到液质联用仪价格比较昂贵</w:t>
      </w:r>
      <w:r w:rsidRPr="001545BE">
        <w:rPr>
          <w:rFonts w:ascii="宋体" w:hAnsi="宋体" w:hint="eastAsia"/>
          <w:szCs w:val="21"/>
        </w:rPr>
        <w:t>，</w:t>
      </w:r>
      <w:r w:rsidRPr="001545BE">
        <w:rPr>
          <w:rFonts w:ascii="宋体" w:hAnsi="宋体"/>
          <w:szCs w:val="21"/>
        </w:rPr>
        <w:t>不具备普遍适用性</w:t>
      </w:r>
      <w:r w:rsidRPr="001545BE">
        <w:rPr>
          <w:rFonts w:ascii="宋体" w:hAnsi="宋体" w:hint="eastAsia"/>
          <w:szCs w:val="21"/>
        </w:rPr>
        <w:t>，</w:t>
      </w:r>
      <w:r w:rsidRPr="001545BE">
        <w:rPr>
          <w:rFonts w:ascii="宋体" w:hAnsi="宋体"/>
          <w:szCs w:val="21"/>
        </w:rPr>
        <w:t>所以本标准使用高效液相色谱仪作为检测设备</w:t>
      </w:r>
      <w:r w:rsidRPr="001545BE">
        <w:rPr>
          <w:rFonts w:ascii="宋体" w:hAnsi="宋体" w:hint="eastAsia"/>
          <w:szCs w:val="21"/>
        </w:rPr>
        <w:t>。经过方法优化，最终确定</w:t>
      </w:r>
      <w:r w:rsidR="00CA36E6" w:rsidRPr="001545BE">
        <w:rPr>
          <w:rFonts w:ascii="宋体" w:hAnsi="宋体" w:hint="eastAsia"/>
          <w:szCs w:val="21"/>
        </w:rPr>
        <w:t>以甲醇</w:t>
      </w:r>
      <w:r w:rsidR="00CA36E6" w:rsidRPr="001545BE">
        <w:rPr>
          <w:rFonts w:ascii="宋体" w:hAnsi="宋体"/>
          <w:szCs w:val="21"/>
        </w:rPr>
        <w:t>-</w:t>
      </w:r>
      <w:r w:rsidR="00CA36E6" w:rsidRPr="001545BE">
        <w:rPr>
          <w:rFonts w:ascii="宋体" w:hAnsi="宋体" w:hint="eastAsia"/>
          <w:szCs w:val="21"/>
        </w:rPr>
        <w:t>甲酸铵水溶液为流动相，梯度洗脱，分离检测食品用洗涤剂中的3种防腐剂，紫外检测波长为：甲基氯异噻唑啉酮和甲基异噻唑啉酮</w:t>
      </w:r>
      <w:r w:rsidR="00CA36E6" w:rsidRPr="001545BE">
        <w:rPr>
          <w:rFonts w:ascii="宋体" w:hAnsi="宋体"/>
          <w:szCs w:val="21"/>
        </w:rPr>
        <w:t>2</w:t>
      </w:r>
      <w:r w:rsidR="00CA36E6" w:rsidRPr="001545BE">
        <w:rPr>
          <w:rFonts w:ascii="宋体" w:hAnsi="宋体" w:hint="eastAsia"/>
          <w:szCs w:val="21"/>
        </w:rPr>
        <w:t>77</w:t>
      </w:r>
      <w:r w:rsidR="00CA36E6" w:rsidRPr="001545BE">
        <w:rPr>
          <w:rFonts w:ascii="宋体" w:hAnsi="宋体"/>
          <w:szCs w:val="21"/>
        </w:rPr>
        <w:t xml:space="preserve"> nm</w:t>
      </w:r>
      <w:r w:rsidR="00CA36E6" w:rsidRPr="001545BE">
        <w:rPr>
          <w:rFonts w:ascii="宋体" w:hAnsi="宋体" w:hint="eastAsia"/>
          <w:szCs w:val="21"/>
        </w:rPr>
        <w:t>，苯甲酸</w:t>
      </w:r>
      <w:r w:rsidR="00CA36E6" w:rsidRPr="001545BE">
        <w:rPr>
          <w:rFonts w:ascii="宋体" w:hAnsi="宋体"/>
          <w:szCs w:val="21"/>
        </w:rPr>
        <w:t>2</w:t>
      </w:r>
      <w:r w:rsidR="00CA36E6" w:rsidRPr="001545BE">
        <w:rPr>
          <w:rFonts w:ascii="宋体" w:hAnsi="宋体" w:hint="eastAsia"/>
          <w:szCs w:val="21"/>
        </w:rPr>
        <w:t>31</w:t>
      </w:r>
      <w:r w:rsidR="00CA36E6" w:rsidRPr="001545BE">
        <w:rPr>
          <w:rFonts w:ascii="宋体" w:hAnsi="宋体"/>
          <w:szCs w:val="21"/>
        </w:rPr>
        <w:t xml:space="preserve"> nm</w:t>
      </w:r>
      <w:r w:rsidR="00F01554" w:rsidRPr="001545BE">
        <w:rPr>
          <w:rFonts w:ascii="宋体" w:hAnsi="宋体" w:hint="eastAsia"/>
          <w:szCs w:val="21"/>
        </w:rPr>
        <w:t>。</w:t>
      </w:r>
      <w:r w:rsidR="00F01554" w:rsidRPr="001545BE">
        <w:rPr>
          <w:rFonts w:ascii="宋体" w:hAnsi="宋体"/>
          <w:szCs w:val="21"/>
        </w:rPr>
        <w:t xml:space="preserve"> </w:t>
      </w:r>
    </w:p>
    <w:p w14:paraId="588E4092" w14:textId="77777777" w:rsidR="00D342EF" w:rsidRPr="001545BE" w:rsidRDefault="00D342EF" w:rsidP="001545BE">
      <w:pPr>
        <w:spacing w:line="276" w:lineRule="auto"/>
        <w:ind w:firstLineChars="200" w:firstLine="420"/>
        <w:rPr>
          <w:rFonts w:ascii="宋体" w:hAnsi="宋体"/>
          <w:szCs w:val="21"/>
        </w:rPr>
      </w:pPr>
      <w:r w:rsidRPr="001545BE">
        <w:rPr>
          <w:rFonts w:ascii="宋体" w:hAnsi="宋体" w:hint="eastAsia"/>
          <w:szCs w:val="21"/>
        </w:rPr>
        <w:t>（3）定量方法</w:t>
      </w:r>
    </w:p>
    <w:p w14:paraId="644FF58E" w14:textId="77777777" w:rsidR="009501FE" w:rsidRPr="001545BE" w:rsidRDefault="00CA36E6" w:rsidP="001545BE">
      <w:pPr>
        <w:spacing w:line="276" w:lineRule="auto"/>
        <w:ind w:firstLineChars="200" w:firstLine="420"/>
        <w:outlineLvl w:val="0"/>
        <w:rPr>
          <w:rFonts w:ascii="宋体" w:hAnsi="宋体"/>
          <w:szCs w:val="21"/>
        </w:rPr>
      </w:pPr>
      <w:r w:rsidRPr="001545BE">
        <w:rPr>
          <w:rFonts w:ascii="宋体" w:hAnsi="宋体"/>
          <w:szCs w:val="21"/>
        </w:rPr>
        <w:t>检测的</w:t>
      </w:r>
      <w:r w:rsidRPr="001545BE">
        <w:rPr>
          <w:rFonts w:ascii="宋体" w:hAnsi="宋体" w:hint="eastAsia"/>
          <w:szCs w:val="21"/>
        </w:rPr>
        <w:t>3种防腐剂理化性质</w:t>
      </w:r>
      <w:r w:rsidR="00D342EF" w:rsidRPr="001545BE">
        <w:rPr>
          <w:rFonts w:ascii="宋体" w:hAnsi="宋体"/>
          <w:szCs w:val="21"/>
        </w:rPr>
        <w:t>相对稳定</w:t>
      </w:r>
      <w:r w:rsidR="00D342EF" w:rsidRPr="001545BE">
        <w:rPr>
          <w:rFonts w:ascii="宋体" w:hAnsi="宋体" w:hint="eastAsia"/>
          <w:szCs w:val="21"/>
        </w:rPr>
        <w:t>，</w:t>
      </w:r>
      <w:r w:rsidRPr="001545BE">
        <w:rPr>
          <w:rFonts w:ascii="宋体" w:hAnsi="宋体" w:hint="eastAsia"/>
          <w:szCs w:val="21"/>
        </w:rPr>
        <w:t>前处理将食品用洗涤剂除水后用甲醇提取，</w:t>
      </w:r>
      <w:r w:rsidR="00D342EF" w:rsidRPr="001545BE">
        <w:rPr>
          <w:rFonts w:ascii="宋体" w:hAnsi="宋体"/>
          <w:szCs w:val="21"/>
        </w:rPr>
        <w:t>回收率</w:t>
      </w:r>
      <w:r w:rsidRPr="001545BE">
        <w:rPr>
          <w:rFonts w:ascii="宋体" w:hAnsi="宋体" w:hint="eastAsia"/>
          <w:szCs w:val="21"/>
        </w:rPr>
        <w:t>在</w:t>
      </w:r>
      <w:r w:rsidRPr="001545BE">
        <w:rPr>
          <w:rFonts w:ascii="宋体" w:hAnsi="宋体"/>
          <w:szCs w:val="21"/>
        </w:rPr>
        <w:t>80%~105%之间</w:t>
      </w:r>
      <w:r w:rsidR="00D342EF" w:rsidRPr="001545BE">
        <w:rPr>
          <w:rFonts w:ascii="宋体" w:hAnsi="宋体" w:hint="eastAsia"/>
          <w:szCs w:val="21"/>
        </w:rPr>
        <w:t>，</w:t>
      </w:r>
      <w:r w:rsidR="00D342EF" w:rsidRPr="001545BE">
        <w:rPr>
          <w:rFonts w:ascii="宋体" w:hAnsi="宋体"/>
          <w:szCs w:val="21"/>
        </w:rPr>
        <w:t>使用内标校正法的意义不大</w:t>
      </w:r>
      <w:r w:rsidR="00D342EF" w:rsidRPr="001545BE">
        <w:rPr>
          <w:rFonts w:ascii="宋体" w:hAnsi="宋体" w:hint="eastAsia"/>
          <w:szCs w:val="21"/>
        </w:rPr>
        <w:t>，</w:t>
      </w:r>
      <w:r w:rsidR="00D342EF" w:rsidRPr="001545BE">
        <w:rPr>
          <w:rFonts w:ascii="宋体" w:hAnsi="宋体"/>
          <w:szCs w:val="21"/>
        </w:rPr>
        <w:t>所以本标准采用外标标准曲线法进行定量</w:t>
      </w:r>
      <w:r w:rsidR="00D342EF" w:rsidRPr="001545BE">
        <w:rPr>
          <w:rFonts w:ascii="宋体" w:hAnsi="宋体" w:hint="eastAsia"/>
          <w:szCs w:val="21"/>
        </w:rPr>
        <w:t>。</w:t>
      </w:r>
    </w:p>
    <w:p w14:paraId="6A8C4497" w14:textId="77777777" w:rsidR="0040539E" w:rsidRPr="001545BE" w:rsidRDefault="0040539E" w:rsidP="001545BE">
      <w:pPr>
        <w:spacing w:line="276" w:lineRule="auto"/>
        <w:ind w:firstLineChars="200" w:firstLine="420"/>
        <w:rPr>
          <w:rFonts w:ascii="宋体" w:hAnsi="宋体" w:cs="宋体"/>
          <w:kern w:val="0"/>
          <w:szCs w:val="21"/>
        </w:rPr>
      </w:pPr>
      <w:r w:rsidRPr="001545BE">
        <w:rPr>
          <w:rFonts w:ascii="宋体" w:hAnsi="宋体" w:cs="宋体" w:hint="eastAsia"/>
          <w:kern w:val="0"/>
          <w:szCs w:val="21"/>
        </w:rPr>
        <w:t>二、制定标准的必要性和意义</w:t>
      </w:r>
    </w:p>
    <w:p w14:paraId="2230464D" w14:textId="77777777" w:rsidR="0054154D" w:rsidRPr="001545BE" w:rsidRDefault="0054154D" w:rsidP="001545BE">
      <w:pPr>
        <w:spacing w:line="276" w:lineRule="auto"/>
        <w:ind w:firstLineChars="200" w:firstLine="420"/>
        <w:outlineLvl w:val="0"/>
        <w:rPr>
          <w:rFonts w:ascii="宋体" w:hAnsi="宋体"/>
          <w:szCs w:val="21"/>
        </w:rPr>
      </w:pPr>
      <w:r w:rsidRPr="001545BE">
        <w:rPr>
          <w:rFonts w:ascii="宋体" w:hAnsi="宋体" w:hint="eastAsia"/>
          <w:szCs w:val="21"/>
        </w:rPr>
        <w:t>随着生活水平的提高，人们对生活质量越来越重视。近年来，食品用洗涤剂的消费量逐年增加，与此同时，人们对食品用洗涤剂安全因素的关注也越来越高。目前，国内外对食品用洗涤剂的研究方向已从性能方面逐渐转向安全性方面。</w:t>
      </w:r>
    </w:p>
    <w:p w14:paraId="3105AB99" w14:textId="77777777" w:rsidR="0054154D" w:rsidRPr="001545BE" w:rsidRDefault="0054154D" w:rsidP="001545BE">
      <w:pPr>
        <w:spacing w:line="276" w:lineRule="auto"/>
        <w:ind w:firstLineChars="200" w:firstLine="420"/>
        <w:outlineLvl w:val="0"/>
        <w:rPr>
          <w:rFonts w:ascii="宋体" w:hAnsi="宋体"/>
          <w:szCs w:val="21"/>
        </w:rPr>
      </w:pPr>
      <w:r w:rsidRPr="001545BE">
        <w:rPr>
          <w:rFonts w:ascii="宋体" w:hAnsi="宋体" w:hint="eastAsia"/>
          <w:szCs w:val="21"/>
        </w:rPr>
        <w:t>很多食品用洗涤剂宣称具有抗菌、抑菌作用，防腐剂成本较低，有可能被用来添加到食品用洗涤剂中，以达到对食品及食品接触物品的抗菌和抑菌效果。但我国相关标准中国并未对其使用情况进行明确规定。另外，洗涤剂本身也需要进行防腐，以达到预期的使用期限。洗涤剂中的防腐剂在使用过程中会有一部分残留于食品或食品接触物品表面，甚至渗透到食品中去。这部分残留接触皮肤，会引发瘙痒、红痛和接触性皮肤炎等致敏症状；如果食入，会引起腹痛、恶心和呕吐等中毒反应。长期接触含有防腐剂的洗涤剂，还会危害人的神经系统和免疫系统，对人的身体产生更大的伤害风险，尤其是对妇女和儿童等免疫力相对较差的人群。</w:t>
      </w:r>
    </w:p>
    <w:p w14:paraId="4194EC31" w14:textId="77777777" w:rsidR="0054154D" w:rsidRPr="001545BE" w:rsidRDefault="0054154D" w:rsidP="001545BE">
      <w:pPr>
        <w:spacing w:line="276" w:lineRule="auto"/>
        <w:ind w:firstLineChars="200" w:firstLine="420"/>
        <w:outlineLvl w:val="0"/>
        <w:rPr>
          <w:rFonts w:ascii="宋体" w:hAnsi="宋体"/>
          <w:szCs w:val="21"/>
        </w:rPr>
      </w:pPr>
      <w:r w:rsidRPr="001545BE">
        <w:rPr>
          <w:rFonts w:ascii="宋体" w:hAnsi="宋体" w:hint="eastAsia"/>
          <w:szCs w:val="21"/>
        </w:rPr>
        <w:t>GB 14930.1-2015中规定：食品用洗涤剂可以使用的防腐剂为《食品用洗涤剂原料（成分）名单》中规定的品种及GB 22115-2008 《牙膏用原料规范》表5中规定的品种。另外，列入GB 2760《食品安全国家标准 食品添加剂使用标准》的食品添加剂也可作为食品用洗涤剂的辅助原料（成分），即GB 2760中规定的防腐剂也可用于食品用洗涤剂。但这些标准中均未对其使用限量进行规定，目前也没有食品用洗涤剂中防腐剂的检测标准，因此无法对其在食品用洗涤剂中的使用量情况进行客观、科学的安全性评价。</w:t>
      </w:r>
    </w:p>
    <w:p w14:paraId="0935E4F4" w14:textId="77777777" w:rsidR="00907948" w:rsidRPr="001545BE" w:rsidRDefault="0054154D" w:rsidP="001545BE">
      <w:pPr>
        <w:spacing w:line="276" w:lineRule="auto"/>
        <w:ind w:firstLineChars="200" w:firstLine="420"/>
        <w:outlineLvl w:val="0"/>
        <w:rPr>
          <w:rFonts w:ascii="宋体" w:hAnsi="宋体"/>
          <w:szCs w:val="21"/>
        </w:rPr>
      </w:pPr>
      <w:r w:rsidRPr="001545BE">
        <w:rPr>
          <w:rFonts w:ascii="宋体" w:hAnsi="宋体" w:hint="eastAsia"/>
          <w:szCs w:val="21"/>
        </w:rPr>
        <w:t>综上，尽快建立洗涤剂中防腐剂的检测标准十分必要。制定好该检验标准，一方面有利于提高食品用洗涤剂产品的质量，引领产业的高质量合理发展，一方面可以为政府监管部门提供切实有效的监管方法和数据，保障人民的身体健康和使用安全。</w:t>
      </w:r>
    </w:p>
    <w:p w14:paraId="739D0D40" w14:textId="77777777" w:rsidR="0040539E" w:rsidRPr="001545BE" w:rsidRDefault="0054154D" w:rsidP="001545BE">
      <w:pPr>
        <w:spacing w:line="276" w:lineRule="auto"/>
        <w:ind w:firstLineChars="200" w:firstLine="420"/>
        <w:rPr>
          <w:rFonts w:ascii="宋体" w:hAnsi="宋体" w:cs="宋体"/>
          <w:kern w:val="0"/>
          <w:szCs w:val="21"/>
        </w:rPr>
      </w:pPr>
      <w:r w:rsidRPr="001545BE">
        <w:rPr>
          <w:rFonts w:ascii="宋体" w:hAnsi="宋体" w:cs="宋体" w:hint="eastAsia"/>
          <w:kern w:val="0"/>
          <w:szCs w:val="21"/>
        </w:rPr>
        <w:t>三</w:t>
      </w:r>
      <w:r w:rsidR="0040539E" w:rsidRPr="001545BE">
        <w:rPr>
          <w:rFonts w:ascii="宋体" w:hAnsi="宋体" w:cs="宋体" w:hint="eastAsia"/>
          <w:kern w:val="0"/>
          <w:szCs w:val="21"/>
        </w:rPr>
        <w:t>、制订标准的原则和依据，与</w:t>
      </w:r>
      <w:r w:rsidR="00AD40D1" w:rsidRPr="001545BE">
        <w:rPr>
          <w:rFonts w:ascii="宋体" w:hAnsi="宋体" w:cs="宋体" w:hint="eastAsia"/>
          <w:kern w:val="0"/>
          <w:szCs w:val="21"/>
        </w:rPr>
        <w:t>国家</w:t>
      </w:r>
      <w:r w:rsidR="0040539E" w:rsidRPr="001545BE">
        <w:rPr>
          <w:rFonts w:ascii="宋体" w:hAnsi="宋体" w:cs="宋体" w:hint="eastAsia"/>
          <w:kern w:val="0"/>
          <w:szCs w:val="21"/>
        </w:rPr>
        <w:t>法律、法规、</w:t>
      </w:r>
      <w:r w:rsidR="00AD40D1" w:rsidRPr="001545BE">
        <w:rPr>
          <w:rFonts w:ascii="宋体" w:hAnsi="宋体" w:cs="宋体" w:hint="eastAsia"/>
          <w:kern w:val="0"/>
          <w:szCs w:val="21"/>
        </w:rPr>
        <w:t>强制性标准一致性的说明</w:t>
      </w:r>
    </w:p>
    <w:p w14:paraId="6B123B52" w14:textId="77777777" w:rsidR="0040539E" w:rsidRPr="001545BE" w:rsidRDefault="000A7DEE" w:rsidP="001545BE">
      <w:pPr>
        <w:pStyle w:val="3"/>
        <w:spacing w:line="276" w:lineRule="auto"/>
        <w:ind w:firstLine="420"/>
        <w:rPr>
          <w:rFonts w:ascii="宋体" w:eastAsia="宋体" w:hAnsi="宋体"/>
          <w:sz w:val="21"/>
          <w:szCs w:val="21"/>
        </w:rPr>
      </w:pPr>
      <w:r w:rsidRPr="001545BE">
        <w:rPr>
          <w:rFonts w:ascii="宋体" w:eastAsia="宋体" w:hAnsi="宋体" w:hint="eastAsia"/>
          <w:sz w:val="21"/>
          <w:szCs w:val="21"/>
        </w:rPr>
        <w:t>本标准制定以操作简单、结果准确、节约成本</w:t>
      </w:r>
      <w:r w:rsidR="008806DC" w:rsidRPr="001545BE">
        <w:rPr>
          <w:rFonts w:ascii="宋体" w:eastAsia="宋体" w:hAnsi="宋体" w:hint="eastAsia"/>
          <w:sz w:val="21"/>
          <w:szCs w:val="21"/>
        </w:rPr>
        <w:t>为原则，依据</w:t>
      </w:r>
      <w:r w:rsidR="0054154D" w:rsidRPr="001545BE">
        <w:rPr>
          <w:rFonts w:ascii="宋体" w:eastAsia="宋体" w:hAnsi="宋体"/>
          <w:sz w:val="21"/>
          <w:szCs w:val="21"/>
        </w:rPr>
        <w:t>GB/T 1.1-2020</w:t>
      </w:r>
      <w:r w:rsidR="0054154D" w:rsidRPr="001545BE">
        <w:rPr>
          <w:rFonts w:ascii="宋体" w:eastAsia="宋体" w:hAnsi="宋体" w:hint="eastAsia"/>
          <w:sz w:val="21"/>
          <w:szCs w:val="21"/>
        </w:rPr>
        <w:t>《</w:t>
      </w:r>
      <w:r w:rsidR="0054154D" w:rsidRPr="001545BE">
        <w:rPr>
          <w:rFonts w:ascii="宋体" w:eastAsia="宋体" w:hAnsi="宋体"/>
          <w:sz w:val="21"/>
          <w:szCs w:val="21"/>
        </w:rPr>
        <w:t>标准化工作导则 第1部分：标准化文件的结构和起草规则</w:t>
      </w:r>
      <w:r w:rsidR="0054154D" w:rsidRPr="001545BE">
        <w:rPr>
          <w:rFonts w:ascii="宋体" w:eastAsia="宋体" w:hAnsi="宋体" w:hint="eastAsia"/>
          <w:sz w:val="21"/>
          <w:szCs w:val="21"/>
        </w:rPr>
        <w:t>》</w:t>
      </w:r>
      <w:r w:rsidR="00624EC2" w:rsidRPr="001545BE">
        <w:rPr>
          <w:rFonts w:ascii="宋体" w:eastAsia="宋体" w:hAnsi="宋体" w:hint="eastAsia"/>
          <w:sz w:val="21"/>
          <w:szCs w:val="21"/>
        </w:rPr>
        <w:t>和GB/T 20001.4-2015</w:t>
      </w:r>
      <w:r w:rsidR="00AD40D1" w:rsidRPr="001545BE">
        <w:rPr>
          <w:rFonts w:ascii="宋体" w:eastAsia="宋体" w:hAnsi="宋体" w:hint="eastAsia"/>
          <w:sz w:val="21"/>
          <w:szCs w:val="21"/>
        </w:rPr>
        <w:t>《标准编写规则 第4部分：试验方法标准》</w:t>
      </w:r>
      <w:r w:rsidR="008806DC" w:rsidRPr="001545BE">
        <w:rPr>
          <w:rFonts w:ascii="宋体" w:eastAsia="宋体" w:hAnsi="宋体"/>
          <w:sz w:val="21"/>
          <w:szCs w:val="21"/>
        </w:rPr>
        <w:t>给出的规则起草</w:t>
      </w:r>
      <w:r w:rsidR="008806DC" w:rsidRPr="001545BE">
        <w:rPr>
          <w:rFonts w:ascii="宋体" w:eastAsia="宋体" w:hAnsi="宋体" w:hint="eastAsia"/>
          <w:sz w:val="21"/>
          <w:szCs w:val="21"/>
        </w:rPr>
        <w:t>，</w:t>
      </w:r>
      <w:r w:rsidR="008806DC" w:rsidRPr="001545BE">
        <w:rPr>
          <w:rFonts w:ascii="宋体" w:eastAsia="宋体" w:hAnsi="宋体"/>
          <w:sz w:val="21"/>
          <w:szCs w:val="21"/>
        </w:rPr>
        <w:t>符合</w:t>
      </w:r>
      <w:r w:rsidR="00AD40D1" w:rsidRPr="001545BE">
        <w:rPr>
          <w:rFonts w:ascii="宋体" w:eastAsia="宋体" w:hAnsi="宋体" w:hint="eastAsia"/>
          <w:sz w:val="21"/>
          <w:szCs w:val="21"/>
        </w:rPr>
        <w:t>国家法律、法规的</w:t>
      </w:r>
      <w:r w:rsidR="008806DC" w:rsidRPr="001545BE">
        <w:rPr>
          <w:rFonts w:ascii="宋体" w:eastAsia="宋体" w:hAnsi="宋体"/>
          <w:sz w:val="21"/>
          <w:szCs w:val="21"/>
        </w:rPr>
        <w:t>要求</w:t>
      </w:r>
      <w:r w:rsidR="008806DC" w:rsidRPr="001545BE">
        <w:rPr>
          <w:rFonts w:ascii="宋体" w:eastAsia="宋体" w:hAnsi="宋体" w:hint="eastAsia"/>
          <w:sz w:val="21"/>
          <w:szCs w:val="21"/>
        </w:rPr>
        <w:t>，</w:t>
      </w:r>
      <w:r w:rsidR="00AD40D1" w:rsidRPr="001545BE">
        <w:rPr>
          <w:rFonts w:ascii="宋体" w:eastAsia="宋体" w:hAnsi="宋体" w:hint="eastAsia"/>
          <w:sz w:val="21"/>
          <w:szCs w:val="21"/>
        </w:rPr>
        <w:t>与强制性标准要求一致。</w:t>
      </w:r>
      <w:r w:rsidR="008806DC" w:rsidRPr="001545BE">
        <w:rPr>
          <w:rFonts w:ascii="宋体" w:eastAsia="宋体" w:hAnsi="宋体"/>
          <w:sz w:val="21"/>
          <w:szCs w:val="21"/>
        </w:rPr>
        <w:t>可作为</w:t>
      </w:r>
      <w:r w:rsidR="008806DC" w:rsidRPr="001545BE">
        <w:rPr>
          <w:rFonts w:ascii="宋体" w:eastAsia="宋体" w:hAnsi="宋体" w:hint="eastAsia"/>
          <w:sz w:val="21"/>
          <w:szCs w:val="21"/>
        </w:rPr>
        <w:t>GB/T</w:t>
      </w:r>
      <w:r w:rsidR="008806DC" w:rsidRPr="001545BE">
        <w:rPr>
          <w:rFonts w:ascii="宋体" w:eastAsia="宋体" w:hAnsi="宋体"/>
          <w:sz w:val="21"/>
          <w:szCs w:val="21"/>
        </w:rPr>
        <w:t xml:space="preserve"> 24691-2009 《</w:t>
      </w:r>
      <w:r w:rsidR="00D47021" w:rsidRPr="001545BE">
        <w:rPr>
          <w:rFonts w:ascii="宋体" w:eastAsia="宋体" w:hAnsi="宋体" w:hint="eastAsia"/>
          <w:sz w:val="21"/>
          <w:szCs w:val="21"/>
        </w:rPr>
        <w:t>食品用洗涤剂</w:t>
      </w:r>
      <w:r w:rsidR="008806DC" w:rsidRPr="001545BE">
        <w:rPr>
          <w:rFonts w:ascii="宋体" w:eastAsia="宋体" w:hAnsi="宋体"/>
          <w:sz w:val="21"/>
          <w:szCs w:val="21"/>
        </w:rPr>
        <w:t>》</w:t>
      </w:r>
      <w:r w:rsidR="008806DC" w:rsidRPr="001545BE">
        <w:rPr>
          <w:rFonts w:ascii="宋体" w:eastAsia="宋体" w:hAnsi="宋体" w:hint="eastAsia"/>
          <w:sz w:val="21"/>
          <w:szCs w:val="21"/>
        </w:rPr>
        <w:t>、GB</w:t>
      </w:r>
      <w:r w:rsidR="008806DC" w:rsidRPr="001545BE">
        <w:rPr>
          <w:rFonts w:ascii="宋体" w:eastAsia="宋体" w:hAnsi="宋体"/>
          <w:sz w:val="21"/>
          <w:szCs w:val="21"/>
        </w:rPr>
        <w:t xml:space="preserve">/T 13173-2008 </w:t>
      </w:r>
      <w:r w:rsidR="008806DC" w:rsidRPr="001545BE">
        <w:rPr>
          <w:rFonts w:ascii="宋体" w:eastAsia="宋体" w:hAnsi="宋体" w:hint="eastAsia"/>
          <w:sz w:val="21"/>
          <w:szCs w:val="21"/>
        </w:rPr>
        <w:t>《表面活性剂 洗涤剂试验方法》和</w:t>
      </w:r>
      <w:r w:rsidR="008806DC" w:rsidRPr="001545BE">
        <w:rPr>
          <w:rFonts w:ascii="宋体" w:eastAsia="宋体" w:hAnsi="宋体"/>
          <w:sz w:val="21"/>
          <w:szCs w:val="21"/>
        </w:rPr>
        <w:t xml:space="preserve">GB 14930.1-2015 </w:t>
      </w:r>
      <w:r w:rsidR="008806DC" w:rsidRPr="001545BE">
        <w:rPr>
          <w:rFonts w:ascii="宋体" w:eastAsia="宋体" w:hAnsi="宋体" w:hint="eastAsia"/>
          <w:sz w:val="21"/>
          <w:szCs w:val="21"/>
        </w:rPr>
        <w:t>《食品安全国家标准 洗涤剂》等标准的补充检测方法或为其提供参考。</w:t>
      </w:r>
    </w:p>
    <w:p w14:paraId="357AA85C" w14:textId="77777777" w:rsidR="0040539E" w:rsidRPr="001545BE" w:rsidRDefault="0054154D" w:rsidP="001545BE">
      <w:pPr>
        <w:spacing w:line="276" w:lineRule="auto"/>
        <w:ind w:firstLineChars="200" w:firstLine="420"/>
        <w:outlineLvl w:val="0"/>
        <w:rPr>
          <w:rFonts w:ascii="宋体" w:hAnsi="宋体" w:cs="宋体"/>
          <w:kern w:val="0"/>
          <w:szCs w:val="21"/>
        </w:rPr>
      </w:pPr>
      <w:r w:rsidRPr="001545BE">
        <w:rPr>
          <w:rFonts w:ascii="宋体" w:hAnsi="宋体" w:cs="宋体" w:hint="eastAsia"/>
          <w:kern w:val="0"/>
          <w:szCs w:val="21"/>
        </w:rPr>
        <w:t>四</w:t>
      </w:r>
      <w:r w:rsidR="0040539E" w:rsidRPr="001545BE">
        <w:rPr>
          <w:rFonts w:ascii="宋体" w:hAnsi="宋体" w:cs="宋体" w:hint="eastAsia"/>
          <w:kern w:val="0"/>
          <w:szCs w:val="21"/>
        </w:rPr>
        <w:t>、主要条款的说明，主要技术指标、参数、试验验证的论述</w:t>
      </w:r>
    </w:p>
    <w:p w14:paraId="3D9996BB" w14:textId="77777777" w:rsidR="0040539E" w:rsidRPr="001545BE" w:rsidRDefault="0040539E" w:rsidP="001545BE">
      <w:pPr>
        <w:spacing w:line="276" w:lineRule="auto"/>
        <w:ind w:firstLineChars="200" w:firstLine="420"/>
        <w:rPr>
          <w:rFonts w:ascii="宋体" w:hAnsi="宋体" w:cs="仿宋"/>
          <w:szCs w:val="21"/>
        </w:rPr>
      </w:pPr>
      <w:r w:rsidRPr="001545BE">
        <w:rPr>
          <w:rFonts w:ascii="宋体" w:hAnsi="宋体" w:cs="仿宋" w:hint="eastAsia"/>
          <w:szCs w:val="21"/>
        </w:rPr>
        <w:t>《</w:t>
      </w:r>
      <w:r w:rsidR="00D342EF" w:rsidRPr="001545BE">
        <w:rPr>
          <w:rFonts w:ascii="宋体" w:hAnsi="宋体" w:cs="仿宋" w:hint="eastAsia"/>
          <w:szCs w:val="21"/>
        </w:rPr>
        <w:t>食品用洗涤剂中防腐剂</w:t>
      </w:r>
      <w:r w:rsidR="00F01554" w:rsidRPr="001545BE">
        <w:rPr>
          <w:rFonts w:ascii="宋体" w:hAnsi="宋体" w:cs="仿宋" w:hint="eastAsia"/>
          <w:szCs w:val="21"/>
        </w:rPr>
        <w:t>的测定</w:t>
      </w:r>
      <w:r w:rsidRPr="001545BE">
        <w:rPr>
          <w:rFonts w:ascii="宋体" w:hAnsi="宋体" w:cs="仿宋" w:hint="eastAsia"/>
          <w:szCs w:val="21"/>
        </w:rPr>
        <w:t>》共有</w:t>
      </w:r>
      <w:r w:rsidR="00F01554" w:rsidRPr="001545BE">
        <w:rPr>
          <w:rFonts w:ascii="宋体" w:hAnsi="宋体" w:cs="仿宋" w:hint="eastAsia"/>
          <w:szCs w:val="21"/>
        </w:rPr>
        <w:t>10</w:t>
      </w:r>
      <w:r w:rsidRPr="001545BE">
        <w:rPr>
          <w:rFonts w:ascii="宋体" w:hAnsi="宋体" w:cs="仿宋" w:hint="eastAsia"/>
          <w:color w:val="000000"/>
          <w:szCs w:val="21"/>
        </w:rPr>
        <w:t>章</w:t>
      </w:r>
      <w:r w:rsidR="00F01554" w:rsidRPr="001545BE">
        <w:rPr>
          <w:rFonts w:ascii="宋体" w:hAnsi="宋体" w:cs="仿宋" w:hint="eastAsia"/>
          <w:color w:val="000000"/>
          <w:szCs w:val="21"/>
        </w:rPr>
        <w:t>，分别为：范围、规范性引用文件、原理、试剂和材料、仪器与设备、样品处理、试验步骤、</w:t>
      </w:r>
      <w:r w:rsidR="00E603A2" w:rsidRPr="001545BE">
        <w:rPr>
          <w:rFonts w:ascii="宋体" w:hAnsi="宋体" w:cs="仿宋" w:hint="eastAsia"/>
          <w:color w:val="000000"/>
          <w:szCs w:val="21"/>
        </w:rPr>
        <w:t>试验数据处理、精密度和其他</w:t>
      </w:r>
      <w:r w:rsidR="00F01554" w:rsidRPr="001545BE">
        <w:rPr>
          <w:rFonts w:ascii="宋体" w:hAnsi="宋体" w:cs="仿宋" w:hint="eastAsia"/>
          <w:color w:val="000000"/>
          <w:szCs w:val="21"/>
        </w:rPr>
        <w:t>。</w:t>
      </w:r>
    </w:p>
    <w:p w14:paraId="48385E72" w14:textId="77777777" w:rsidR="0040539E" w:rsidRPr="001545BE" w:rsidRDefault="0054154D" w:rsidP="001545BE">
      <w:pPr>
        <w:spacing w:line="276" w:lineRule="auto"/>
        <w:ind w:firstLineChars="200" w:firstLine="420"/>
        <w:outlineLvl w:val="0"/>
        <w:rPr>
          <w:rFonts w:ascii="宋体" w:hAnsi="宋体" w:cs="楷体"/>
          <w:bCs/>
          <w:szCs w:val="21"/>
        </w:rPr>
      </w:pPr>
      <w:r w:rsidRPr="001545BE">
        <w:rPr>
          <w:rFonts w:ascii="宋体" w:hAnsi="宋体" w:cs="楷体" w:hint="eastAsia"/>
          <w:bCs/>
          <w:szCs w:val="21"/>
        </w:rPr>
        <w:t>4.1</w:t>
      </w:r>
      <w:r w:rsidR="0040539E" w:rsidRPr="001545BE">
        <w:rPr>
          <w:rFonts w:ascii="宋体" w:hAnsi="宋体" w:cs="楷体" w:hint="eastAsia"/>
          <w:bCs/>
          <w:szCs w:val="21"/>
        </w:rPr>
        <w:t>范围</w:t>
      </w:r>
    </w:p>
    <w:p w14:paraId="358C2570" w14:textId="77777777" w:rsidR="0054154D" w:rsidRPr="001545BE" w:rsidRDefault="0054154D" w:rsidP="001545BE">
      <w:pPr>
        <w:pStyle w:val="3"/>
        <w:spacing w:line="276" w:lineRule="auto"/>
        <w:ind w:firstLineChars="221" w:firstLine="464"/>
        <w:rPr>
          <w:rFonts w:ascii="宋体" w:eastAsia="宋体" w:hAnsi="宋体"/>
          <w:sz w:val="21"/>
          <w:szCs w:val="21"/>
        </w:rPr>
      </w:pPr>
      <w:r w:rsidRPr="001545BE">
        <w:rPr>
          <w:rFonts w:ascii="宋体" w:eastAsia="宋体" w:hAnsi="宋体" w:hint="eastAsia"/>
          <w:sz w:val="21"/>
          <w:szCs w:val="21"/>
        </w:rPr>
        <w:t>本标准规定了食品用洗涤剂中</w:t>
      </w:r>
      <w:r w:rsidRPr="001545BE">
        <w:rPr>
          <w:rFonts w:ascii="宋体" w:eastAsia="宋体" w:hAnsi="宋体"/>
          <w:sz w:val="21"/>
          <w:szCs w:val="21"/>
        </w:rPr>
        <w:t>3</w:t>
      </w:r>
      <w:r w:rsidRPr="001545BE">
        <w:rPr>
          <w:rFonts w:ascii="宋体" w:eastAsia="宋体" w:hAnsi="宋体" w:hint="eastAsia"/>
          <w:sz w:val="21"/>
          <w:szCs w:val="21"/>
        </w:rPr>
        <w:t>种防腐剂的高效液相色谱测定方法。</w:t>
      </w:r>
    </w:p>
    <w:p w14:paraId="5C851459" w14:textId="77777777" w:rsidR="008806DC" w:rsidRPr="001545BE" w:rsidRDefault="0054154D" w:rsidP="001545BE">
      <w:pPr>
        <w:pStyle w:val="3"/>
        <w:spacing w:line="276" w:lineRule="auto"/>
        <w:ind w:firstLineChars="221" w:firstLine="464"/>
        <w:rPr>
          <w:rFonts w:ascii="宋体" w:eastAsia="宋体" w:hAnsi="宋体"/>
          <w:sz w:val="21"/>
          <w:szCs w:val="21"/>
        </w:rPr>
      </w:pPr>
      <w:r w:rsidRPr="001545BE">
        <w:rPr>
          <w:rFonts w:ascii="宋体" w:eastAsia="宋体" w:hAnsi="宋体" w:hint="eastAsia"/>
          <w:sz w:val="21"/>
          <w:szCs w:val="21"/>
        </w:rPr>
        <w:lastRenderedPageBreak/>
        <w:t>本标准适用于食品用洗涤剂中</w:t>
      </w:r>
      <w:r w:rsidRPr="001545BE">
        <w:rPr>
          <w:rFonts w:ascii="宋体" w:eastAsia="宋体" w:hAnsi="宋体"/>
          <w:sz w:val="21"/>
          <w:szCs w:val="21"/>
        </w:rPr>
        <w:t>3</w:t>
      </w:r>
      <w:r w:rsidRPr="001545BE">
        <w:rPr>
          <w:rFonts w:ascii="宋体" w:eastAsia="宋体" w:hAnsi="宋体" w:hint="eastAsia"/>
          <w:sz w:val="21"/>
          <w:szCs w:val="21"/>
        </w:rPr>
        <w:t>种防腐剂含量的测定。</w:t>
      </w:r>
    </w:p>
    <w:p w14:paraId="786A924A" w14:textId="77777777" w:rsidR="0040539E" w:rsidRPr="001545BE" w:rsidRDefault="0054154D" w:rsidP="001545BE">
      <w:pPr>
        <w:spacing w:line="276" w:lineRule="auto"/>
        <w:ind w:left="643"/>
        <w:outlineLvl w:val="0"/>
        <w:rPr>
          <w:rFonts w:ascii="宋体" w:hAnsi="宋体" w:cs="楷体"/>
          <w:bCs/>
          <w:szCs w:val="21"/>
        </w:rPr>
      </w:pPr>
      <w:r w:rsidRPr="001545BE">
        <w:rPr>
          <w:rFonts w:ascii="宋体" w:hAnsi="宋体" w:cs="楷体" w:hint="eastAsia"/>
          <w:bCs/>
          <w:szCs w:val="21"/>
        </w:rPr>
        <w:t>4.2</w:t>
      </w:r>
      <w:r w:rsidR="0040539E" w:rsidRPr="001545BE">
        <w:rPr>
          <w:rFonts w:ascii="宋体" w:hAnsi="宋体" w:cs="楷体" w:hint="eastAsia"/>
          <w:bCs/>
          <w:szCs w:val="21"/>
        </w:rPr>
        <w:t>技术</w:t>
      </w:r>
      <w:r w:rsidR="001F5F32" w:rsidRPr="001545BE">
        <w:rPr>
          <w:rFonts w:ascii="宋体" w:hAnsi="宋体" w:cs="楷体" w:hint="eastAsia"/>
          <w:bCs/>
          <w:szCs w:val="21"/>
        </w:rPr>
        <w:t>指标</w:t>
      </w:r>
    </w:p>
    <w:p w14:paraId="2B7B19AB" w14:textId="77777777" w:rsidR="0040539E" w:rsidRPr="001545BE" w:rsidRDefault="00154FFB" w:rsidP="001545BE">
      <w:pPr>
        <w:pStyle w:val="3"/>
        <w:spacing w:line="276" w:lineRule="auto"/>
        <w:ind w:firstLineChars="221" w:firstLine="464"/>
        <w:rPr>
          <w:rFonts w:ascii="宋体" w:eastAsia="宋体" w:hAnsi="宋体"/>
          <w:sz w:val="21"/>
          <w:szCs w:val="21"/>
        </w:rPr>
      </w:pPr>
      <w:r w:rsidRPr="001545BE">
        <w:rPr>
          <w:rFonts w:ascii="宋体" w:eastAsia="宋体" w:hAnsi="宋体" w:hint="eastAsia"/>
          <w:sz w:val="21"/>
          <w:szCs w:val="21"/>
        </w:rPr>
        <w:t>对</w:t>
      </w:r>
      <w:r w:rsidR="00D47021" w:rsidRPr="001545BE">
        <w:rPr>
          <w:rFonts w:ascii="宋体" w:eastAsia="宋体" w:hAnsi="宋体" w:hint="eastAsia"/>
          <w:sz w:val="21"/>
          <w:szCs w:val="21"/>
        </w:rPr>
        <w:t>食品用洗涤剂</w:t>
      </w:r>
      <w:r w:rsidRPr="001545BE">
        <w:rPr>
          <w:rFonts w:ascii="宋体" w:eastAsia="宋体" w:hAnsi="宋体" w:hint="eastAsia"/>
          <w:sz w:val="21"/>
          <w:szCs w:val="21"/>
        </w:rPr>
        <w:t>中</w:t>
      </w:r>
      <w:r w:rsidR="00D342EF" w:rsidRPr="001545BE">
        <w:rPr>
          <w:rFonts w:ascii="宋体" w:eastAsia="宋体" w:hAnsi="宋体" w:hint="eastAsia"/>
          <w:sz w:val="21"/>
          <w:szCs w:val="21"/>
        </w:rPr>
        <w:t>防腐剂</w:t>
      </w:r>
      <w:r w:rsidRPr="001545BE">
        <w:rPr>
          <w:rFonts w:ascii="宋体" w:eastAsia="宋体" w:hAnsi="宋体" w:hint="eastAsia"/>
          <w:sz w:val="21"/>
          <w:szCs w:val="21"/>
        </w:rPr>
        <w:t>进行有效提取和净化，经色谱柱分离，</w:t>
      </w:r>
      <w:r w:rsidR="00D47021" w:rsidRPr="001545BE">
        <w:rPr>
          <w:rFonts w:ascii="宋体" w:eastAsia="宋体" w:hAnsi="宋体" w:hint="eastAsia"/>
          <w:sz w:val="21"/>
          <w:szCs w:val="21"/>
        </w:rPr>
        <w:t>紫外</w:t>
      </w:r>
      <w:r w:rsidRPr="001545BE">
        <w:rPr>
          <w:rFonts w:ascii="宋体" w:eastAsia="宋体" w:hAnsi="宋体" w:hint="eastAsia"/>
          <w:sz w:val="21"/>
          <w:szCs w:val="21"/>
        </w:rPr>
        <w:t>检测器检测，外标法定量，检出限达到mg/kg</w:t>
      </w:r>
      <w:r w:rsidR="00D47021" w:rsidRPr="001545BE">
        <w:rPr>
          <w:rFonts w:ascii="宋体" w:eastAsia="宋体" w:hAnsi="宋体" w:hint="eastAsia"/>
          <w:sz w:val="21"/>
          <w:szCs w:val="21"/>
        </w:rPr>
        <w:t>级</w:t>
      </w:r>
      <w:r w:rsidRPr="001545BE">
        <w:rPr>
          <w:rFonts w:ascii="宋体" w:eastAsia="宋体" w:hAnsi="宋体" w:hint="eastAsia"/>
          <w:sz w:val="21"/>
          <w:szCs w:val="21"/>
        </w:rPr>
        <w:t>。</w:t>
      </w:r>
    </w:p>
    <w:p w14:paraId="2C948778" w14:textId="77777777" w:rsidR="0040539E" w:rsidRPr="001545BE" w:rsidRDefault="00D47021" w:rsidP="001545BE">
      <w:pPr>
        <w:spacing w:line="276" w:lineRule="auto"/>
        <w:ind w:left="643"/>
        <w:outlineLvl w:val="0"/>
        <w:rPr>
          <w:rFonts w:ascii="宋体" w:hAnsi="宋体" w:cs="楷体"/>
          <w:bCs/>
          <w:szCs w:val="21"/>
        </w:rPr>
      </w:pPr>
      <w:r w:rsidRPr="001545BE">
        <w:rPr>
          <w:rFonts w:ascii="宋体" w:hAnsi="宋体" w:cs="楷体" w:hint="eastAsia"/>
          <w:bCs/>
          <w:szCs w:val="21"/>
        </w:rPr>
        <w:t>4.3</w:t>
      </w:r>
      <w:r w:rsidR="001F5F32" w:rsidRPr="001545BE">
        <w:rPr>
          <w:rFonts w:ascii="宋体" w:hAnsi="宋体" w:cs="楷体" w:hint="eastAsia"/>
          <w:bCs/>
          <w:szCs w:val="21"/>
        </w:rPr>
        <w:t>试验验证</w:t>
      </w:r>
    </w:p>
    <w:p w14:paraId="591DD1F8" w14:textId="77777777" w:rsidR="0040539E" w:rsidRPr="001545BE" w:rsidRDefault="00154FFB" w:rsidP="001545BE">
      <w:pPr>
        <w:pStyle w:val="3"/>
        <w:spacing w:line="276" w:lineRule="auto"/>
        <w:ind w:firstLine="420"/>
        <w:rPr>
          <w:rFonts w:ascii="宋体" w:eastAsia="宋体" w:hAnsi="宋体"/>
          <w:sz w:val="21"/>
          <w:szCs w:val="21"/>
        </w:rPr>
      </w:pPr>
      <w:r w:rsidRPr="001545BE">
        <w:rPr>
          <w:rFonts w:ascii="宋体" w:eastAsia="宋体" w:hAnsi="宋体" w:hint="eastAsia"/>
          <w:sz w:val="21"/>
          <w:szCs w:val="21"/>
        </w:rPr>
        <w:t>对本标准检测方法的特异性、检出限、线性及线性范围、加标回收率、精密度及稳定性进行了方法</w:t>
      </w:r>
      <w:r w:rsidR="00E603A2" w:rsidRPr="001545BE">
        <w:rPr>
          <w:rFonts w:ascii="宋体" w:eastAsia="宋体" w:hAnsi="宋体" w:hint="eastAsia"/>
          <w:sz w:val="21"/>
          <w:szCs w:val="21"/>
        </w:rPr>
        <w:t>确认</w:t>
      </w:r>
      <w:r w:rsidRPr="001545BE">
        <w:rPr>
          <w:rFonts w:ascii="宋体" w:eastAsia="宋体" w:hAnsi="宋体" w:hint="eastAsia"/>
          <w:sz w:val="21"/>
          <w:szCs w:val="21"/>
        </w:rPr>
        <w:t>，</w:t>
      </w:r>
      <w:r w:rsidR="00D47021" w:rsidRPr="001545BE">
        <w:rPr>
          <w:rFonts w:ascii="宋体" w:eastAsia="宋体" w:hAnsi="宋体" w:hint="eastAsia"/>
          <w:sz w:val="21"/>
          <w:szCs w:val="21"/>
        </w:rPr>
        <w:t>均满足相关要求</w:t>
      </w:r>
      <w:r w:rsidR="00E603A2" w:rsidRPr="001545BE">
        <w:rPr>
          <w:rFonts w:ascii="宋体" w:eastAsia="宋体" w:hAnsi="宋体" w:hint="eastAsia"/>
          <w:sz w:val="21"/>
          <w:szCs w:val="21"/>
        </w:rPr>
        <w:t>，具体见附件《方法确认》</w:t>
      </w:r>
      <w:r w:rsidR="00D47021" w:rsidRPr="001545BE">
        <w:rPr>
          <w:rFonts w:ascii="宋体" w:eastAsia="宋体" w:hAnsi="宋体" w:hint="eastAsia"/>
          <w:sz w:val="21"/>
          <w:szCs w:val="21"/>
        </w:rPr>
        <w:t>。</w:t>
      </w:r>
      <w:r w:rsidR="00D47021" w:rsidRPr="001545BE">
        <w:rPr>
          <w:rFonts w:ascii="宋体" w:eastAsia="宋体" w:hAnsi="宋体"/>
          <w:sz w:val="21"/>
          <w:szCs w:val="21"/>
        </w:rPr>
        <w:t xml:space="preserve"> </w:t>
      </w:r>
    </w:p>
    <w:p w14:paraId="680D0CF4" w14:textId="77777777" w:rsidR="001F5F32" w:rsidRPr="001545BE" w:rsidRDefault="001F5F32" w:rsidP="001545BE">
      <w:pPr>
        <w:pStyle w:val="3"/>
        <w:spacing w:line="276" w:lineRule="auto"/>
        <w:ind w:firstLine="420"/>
        <w:rPr>
          <w:rFonts w:ascii="宋体" w:eastAsia="宋体" w:hAnsi="宋体"/>
          <w:sz w:val="21"/>
          <w:szCs w:val="21"/>
        </w:rPr>
      </w:pPr>
      <w:r w:rsidRPr="001545BE">
        <w:rPr>
          <w:rFonts w:ascii="宋体" w:eastAsia="宋体" w:hAnsi="宋体" w:hint="eastAsia"/>
          <w:sz w:val="21"/>
          <w:szCs w:val="21"/>
        </w:rPr>
        <w:t>本标准主要验证了食品用洗涤剂中防腐剂的测定方法，同时用该方法对洗衣液、洗手液等洗涤剂进行了检测验证，方法各项技术指标同样满足相关要求，因对本标准没有直接支撑作用，故略去验证数据。</w:t>
      </w:r>
    </w:p>
    <w:p w14:paraId="57B6E221" w14:textId="77777777" w:rsidR="001F5F32" w:rsidRPr="001545BE" w:rsidRDefault="001F5F32" w:rsidP="001545BE">
      <w:pPr>
        <w:pStyle w:val="3"/>
        <w:spacing w:line="276" w:lineRule="auto"/>
        <w:ind w:firstLine="420"/>
        <w:rPr>
          <w:rFonts w:ascii="宋体" w:eastAsia="宋体" w:hAnsi="宋体"/>
          <w:sz w:val="21"/>
          <w:szCs w:val="21"/>
        </w:rPr>
      </w:pPr>
      <w:r w:rsidRPr="001545BE">
        <w:rPr>
          <w:rFonts w:ascii="宋体" w:eastAsia="宋体" w:hAnsi="宋体" w:hint="eastAsia"/>
          <w:sz w:val="21"/>
          <w:szCs w:val="21"/>
        </w:rPr>
        <w:t>课题组同时考察了多种洗涤剂除水</w:t>
      </w:r>
      <w:r w:rsidR="00EA14F0" w:rsidRPr="001545BE">
        <w:rPr>
          <w:rFonts w:ascii="宋体" w:eastAsia="宋体" w:hAnsi="宋体" w:hint="eastAsia"/>
          <w:sz w:val="21"/>
          <w:szCs w:val="21"/>
        </w:rPr>
        <w:t>的</w:t>
      </w:r>
      <w:r w:rsidRPr="001545BE">
        <w:rPr>
          <w:rFonts w:ascii="宋体" w:eastAsia="宋体" w:hAnsi="宋体" w:hint="eastAsia"/>
          <w:sz w:val="21"/>
          <w:szCs w:val="21"/>
        </w:rPr>
        <w:t>方法，如烘干法、化学反应法、溶剂替代法等，经试验比较发现：烘干法</w:t>
      </w:r>
      <w:r w:rsidR="00EA14F0" w:rsidRPr="001545BE">
        <w:rPr>
          <w:rFonts w:ascii="宋体" w:eastAsia="宋体" w:hAnsi="宋体" w:hint="eastAsia"/>
          <w:sz w:val="21"/>
          <w:szCs w:val="21"/>
        </w:rPr>
        <w:t>设置105℃烘干，一方面因为洗涤剂比较粘稠，烘干时间较长，另一方面洗涤剂会粘附在器皿上，不利于下一步的提取，操作难度大，回收率低；化学反应采用氯化钙吸收样品中的水分，必须加入过量的氯化钙，反应过程需不断搅拌，但不同样品中的水含量有很大差异，判断水分是否反应完全比较困难。故最后采用溶剂替代法除水。</w:t>
      </w:r>
    </w:p>
    <w:p w14:paraId="1E0DDEA3" w14:textId="77777777" w:rsidR="00EA14F0" w:rsidRPr="001545BE" w:rsidRDefault="00EA14F0" w:rsidP="001545BE">
      <w:pPr>
        <w:pStyle w:val="3"/>
        <w:spacing w:line="276" w:lineRule="auto"/>
        <w:ind w:firstLineChars="210" w:firstLine="441"/>
        <w:rPr>
          <w:rFonts w:ascii="宋体" w:eastAsia="宋体" w:hAnsi="宋体"/>
          <w:sz w:val="21"/>
          <w:szCs w:val="21"/>
        </w:rPr>
      </w:pPr>
      <w:r w:rsidRPr="001545BE">
        <w:rPr>
          <w:rFonts w:ascii="宋体" w:eastAsia="宋体" w:hAnsi="宋体" w:hint="eastAsia"/>
          <w:sz w:val="21"/>
          <w:szCs w:val="21"/>
        </w:rPr>
        <w:t>另外，课题组考察了不除水直接用甲醇稀释后进样，发现对色谱系统的污染过于严重，被测化合物出峰收到影响，在连续进样10次左右，保留时间发生了严重</w:t>
      </w:r>
      <w:r w:rsidR="005F0869" w:rsidRPr="001545BE">
        <w:rPr>
          <w:rFonts w:ascii="宋体" w:eastAsia="宋体" w:hAnsi="宋体" w:hint="eastAsia"/>
          <w:sz w:val="21"/>
          <w:szCs w:val="21"/>
        </w:rPr>
        <w:t>前</w:t>
      </w:r>
      <w:r w:rsidRPr="001545BE">
        <w:rPr>
          <w:rFonts w:ascii="宋体" w:eastAsia="宋体" w:hAnsi="宋体" w:hint="eastAsia"/>
          <w:sz w:val="21"/>
          <w:szCs w:val="21"/>
        </w:rPr>
        <w:t>移，说明色谱柱因表面活性剂的</w:t>
      </w:r>
      <w:r w:rsidR="005F0869" w:rsidRPr="001545BE">
        <w:rPr>
          <w:rFonts w:ascii="宋体" w:eastAsia="宋体" w:hAnsi="宋体" w:hint="eastAsia"/>
          <w:sz w:val="21"/>
          <w:szCs w:val="21"/>
        </w:rPr>
        <w:t>污染，</w:t>
      </w:r>
      <w:r w:rsidRPr="001545BE">
        <w:rPr>
          <w:rFonts w:ascii="宋体" w:eastAsia="宋体" w:hAnsi="宋体" w:hint="eastAsia"/>
          <w:sz w:val="21"/>
          <w:szCs w:val="21"/>
        </w:rPr>
        <w:t>保留</w:t>
      </w:r>
      <w:r w:rsidR="005F0869" w:rsidRPr="001545BE">
        <w:rPr>
          <w:rFonts w:ascii="宋体" w:eastAsia="宋体" w:hAnsi="宋体" w:hint="eastAsia"/>
          <w:sz w:val="21"/>
          <w:szCs w:val="21"/>
        </w:rPr>
        <w:t>系数发生了变化，柱效大幅降低。</w:t>
      </w:r>
    </w:p>
    <w:p w14:paraId="1522D41B" w14:textId="77777777" w:rsidR="0040539E" w:rsidRPr="001545BE" w:rsidRDefault="00D47021" w:rsidP="001545BE">
      <w:pPr>
        <w:autoSpaceDE w:val="0"/>
        <w:autoSpaceDN w:val="0"/>
        <w:adjustRightInd w:val="0"/>
        <w:spacing w:line="276" w:lineRule="auto"/>
        <w:ind w:rightChars="12" w:right="25" w:firstLineChars="200" w:firstLine="420"/>
        <w:jc w:val="left"/>
        <w:outlineLvl w:val="0"/>
        <w:rPr>
          <w:rFonts w:ascii="宋体" w:hAnsi="宋体"/>
          <w:szCs w:val="21"/>
        </w:rPr>
      </w:pPr>
      <w:r w:rsidRPr="001545BE">
        <w:rPr>
          <w:rFonts w:ascii="宋体" w:hAnsi="宋体" w:cs="宋体" w:hint="eastAsia"/>
          <w:kern w:val="0"/>
          <w:szCs w:val="21"/>
        </w:rPr>
        <w:t>五</w:t>
      </w:r>
      <w:r w:rsidR="0040539E" w:rsidRPr="001545BE">
        <w:rPr>
          <w:rFonts w:ascii="宋体" w:hAnsi="宋体" w:cs="宋体" w:hint="eastAsia"/>
          <w:kern w:val="0"/>
          <w:szCs w:val="21"/>
        </w:rPr>
        <w:t>、作为推荐性标准的建议及其理由</w:t>
      </w:r>
    </w:p>
    <w:p w14:paraId="742FCED2" w14:textId="77777777" w:rsidR="0040539E" w:rsidRPr="001545BE" w:rsidRDefault="00D47021" w:rsidP="001545BE">
      <w:pPr>
        <w:adjustRightInd w:val="0"/>
        <w:snapToGrid w:val="0"/>
        <w:spacing w:line="276" w:lineRule="auto"/>
        <w:ind w:firstLineChars="200" w:firstLine="420"/>
        <w:rPr>
          <w:rFonts w:ascii="宋体" w:hAnsi="宋体"/>
          <w:szCs w:val="21"/>
        </w:rPr>
      </w:pPr>
      <w:r w:rsidRPr="001545BE">
        <w:rPr>
          <w:rFonts w:ascii="宋体" w:hAnsi="宋体" w:hint="eastAsia"/>
          <w:szCs w:val="21"/>
        </w:rPr>
        <w:t>我国</w:t>
      </w:r>
      <w:r w:rsidR="00537AD0" w:rsidRPr="001545BE">
        <w:rPr>
          <w:rFonts w:ascii="宋体" w:hAnsi="宋体" w:hint="eastAsia"/>
          <w:szCs w:val="21"/>
        </w:rPr>
        <w:t>日化洗涤用品生产企业</w:t>
      </w:r>
      <w:r w:rsidRPr="001545BE">
        <w:rPr>
          <w:rFonts w:ascii="宋体" w:hAnsi="宋体" w:hint="eastAsia"/>
          <w:szCs w:val="21"/>
        </w:rPr>
        <w:t>以</w:t>
      </w:r>
      <w:r w:rsidR="00537AD0" w:rsidRPr="001545BE">
        <w:rPr>
          <w:rFonts w:ascii="宋体" w:hAnsi="宋体" w:hint="eastAsia"/>
          <w:szCs w:val="21"/>
        </w:rPr>
        <w:t>中小型企业</w:t>
      </w:r>
      <w:r w:rsidRPr="001545BE">
        <w:rPr>
          <w:rFonts w:ascii="宋体" w:hAnsi="宋体" w:hint="eastAsia"/>
          <w:szCs w:val="21"/>
        </w:rPr>
        <w:t>为主</w:t>
      </w:r>
      <w:r w:rsidR="00537AD0" w:rsidRPr="001545BE">
        <w:rPr>
          <w:rFonts w:ascii="宋体" w:hAnsi="宋体" w:hint="eastAsia"/>
          <w:szCs w:val="21"/>
        </w:rPr>
        <w:t>，且缺乏具有市场竞争力的自主研发产品。本标准制定后，将服务于我省的日化产品行业，从而有效的对</w:t>
      </w:r>
      <w:r w:rsidRPr="001545BE">
        <w:rPr>
          <w:rFonts w:ascii="宋体" w:hAnsi="宋体" w:hint="eastAsia"/>
          <w:szCs w:val="21"/>
        </w:rPr>
        <w:t>食品用洗涤剂</w:t>
      </w:r>
      <w:r w:rsidR="00537AD0" w:rsidRPr="001545BE">
        <w:rPr>
          <w:rFonts w:ascii="宋体" w:hAnsi="宋体" w:hint="eastAsia"/>
          <w:szCs w:val="21"/>
        </w:rPr>
        <w:t>进行监督管理和风险把控。通过检测技术带动生产工艺，合理引领该行业有序高效发展，为我省经济发展提供新动力。同时，引领消费者明白消费，加强安全意识，指导人们避免此类安全事件的发生。从而为我省广大消费者提供安全保障，增强社会和谐。</w:t>
      </w:r>
    </w:p>
    <w:p w14:paraId="691E4546" w14:textId="77777777" w:rsidR="0040539E" w:rsidRPr="001545BE" w:rsidRDefault="00D47021" w:rsidP="001545BE">
      <w:pPr>
        <w:autoSpaceDE w:val="0"/>
        <w:autoSpaceDN w:val="0"/>
        <w:adjustRightInd w:val="0"/>
        <w:spacing w:line="276" w:lineRule="auto"/>
        <w:ind w:rightChars="12" w:right="25" w:firstLineChars="200" w:firstLine="420"/>
        <w:jc w:val="left"/>
        <w:outlineLvl w:val="0"/>
        <w:rPr>
          <w:rFonts w:ascii="宋体" w:hAnsi="宋体" w:cs="宋体"/>
          <w:kern w:val="0"/>
          <w:szCs w:val="21"/>
        </w:rPr>
      </w:pPr>
      <w:r w:rsidRPr="001545BE">
        <w:rPr>
          <w:rFonts w:ascii="宋体" w:hAnsi="宋体" w:cs="宋体" w:hint="eastAsia"/>
          <w:kern w:val="0"/>
          <w:szCs w:val="21"/>
        </w:rPr>
        <w:t>六</w:t>
      </w:r>
      <w:r w:rsidR="0040539E" w:rsidRPr="001545BE">
        <w:rPr>
          <w:rFonts w:ascii="宋体" w:hAnsi="宋体" w:cs="宋体" w:hint="eastAsia"/>
          <w:kern w:val="0"/>
          <w:szCs w:val="21"/>
        </w:rPr>
        <w:t>、贯彻标准的措施建议</w:t>
      </w:r>
    </w:p>
    <w:p w14:paraId="4954795A" w14:textId="6380F0D4" w:rsidR="0040539E" w:rsidRPr="001545BE" w:rsidRDefault="00537AD0" w:rsidP="001545BE">
      <w:pPr>
        <w:adjustRightInd w:val="0"/>
        <w:snapToGrid w:val="0"/>
        <w:spacing w:line="276" w:lineRule="auto"/>
        <w:ind w:firstLineChars="200" w:firstLine="420"/>
        <w:rPr>
          <w:rFonts w:ascii="宋体" w:hAnsi="宋体"/>
          <w:szCs w:val="21"/>
        </w:rPr>
      </w:pPr>
      <w:r w:rsidRPr="001545BE">
        <w:rPr>
          <w:rFonts w:ascii="宋体" w:hAnsi="宋体" w:hint="eastAsia"/>
          <w:szCs w:val="21"/>
        </w:rPr>
        <w:t>建议使用本标准对</w:t>
      </w:r>
      <w:r w:rsidR="00E603A2" w:rsidRPr="001545BE">
        <w:rPr>
          <w:rFonts w:ascii="宋体" w:hAnsi="宋体" w:hint="eastAsia"/>
          <w:szCs w:val="21"/>
        </w:rPr>
        <w:t>食品用</w:t>
      </w:r>
      <w:r w:rsidRPr="001545BE">
        <w:rPr>
          <w:rFonts w:ascii="宋体" w:hAnsi="宋体" w:hint="eastAsia"/>
          <w:szCs w:val="21"/>
        </w:rPr>
        <w:t>洗涤剂产品及相关原料进行风险监测，收集监测数据，对其风险性进行研判，如有必要，应将</w:t>
      </w:r>
      <w:r w:rsidR="00D342EF" w:rsidRPr="001545BE">
        <w:rPr>
          <w:rFonts w:ascii="宋体" w:hAnsi="宋体" w:hint="eastAsia"/>
          <w:szCs w:val="21"/>
        </w:rPr>
        <w:t>防腐剂</w:t>
      </w:r>
      <w:r w:rsidR="00E603A2" w:rsidRPr="001545BE">
        <w:rPr>
          <w:rFonts w:ascii="宋体" w:hAnsi="宋体" w:hint="eastAsia"/>
          <w:szCs w:val="21"/>
        </w:rPr>
        <w:t>限量</w:t>
      </w:r>
      <w:r w:rsidRPr="001545BE">
        <w:rPr>
          <w:rFonts w:ascii="宋体" w:hAnsi="宋体" w:hint="eastAsia"/>
          <w:szCs w:val="21"/>
        </w:rPr>
        <w:t>列入产品的质量要求。</w:t>
      </w:r>
    </w:p>
    <w:p w14:paraId="301D6A5A" w14:textId="77777777" w:rsidR="00D47021" w:rsidRPr="001545BE" w:rsidRDefault="00D47021" w:rsidP="001545BE">
      <w:pPr>
        <w:spacing w:line="276" w:lineRule="auto"/>
        <w:ind w:left="420" w:right="840" w:hangingChars="200" w:hanging="420"/>
        <w:jc w:val="left"/>
        <w:rPr>
          <w:rFonts w:ascii="宋体" w:hAnsi="宋体"/>
          <w:szCs w:val="21"/>
        </w:rPr>
      </w:pPr>
      <w:r w:rsidRPr="001545BE">
        <w:rPr>
          <w:rFonts w:ascii="宋体" w:hAnsi="宋体" w:hint="eastAsia"/>
          <w:szCs w:val="21"/>
        </w:rPr>
        <w:t>注：河北省环保产品监督检验研究院</w:t>
      </w:r>
      <w:r w:rsidR="00160752" w:rsidRPr="001545BE">
        <w:rPr>
          <w:rFonts w:ascii="宋体" w:hAnsi="宋体" w:hint="eastAsia"/>
          <w:szCs w:val="21"/>
        </w:rPr>
        <w:t>于2020年合并到河北省产品质量监督检验研究院</w:t>
      </w:r>
    </w:p>
    <w:p w14:paraId="7385C846" w14:textId="77777777" w:rsidR="004107AC" w:rsidRPr="001545BE" w:rsidRDefault="004107AC" w:rsidP="001545BE">
      <w:pPr>
        <w:spacing w:line="276" w:lineRule="auto"/>
        <w:jc w:val="left"/>
        <w:rPr>
          <w:rFonts w:ascii="宋体" w:hAnsi="宋体"/>
          <w:szCs w:val="21"/>
        </w:rPr>
      </w:pPr>
      <w:r w:rsidRPr="001545BE">
        <w:rPr>
          <w:rFonts w:ascii="宋体" w:hAnsi="宋体"/>
          <w:szCs w:val="21"/>
        </w:rPr>
        <w:br w:type="page"/>
      </w:r>
    </w:p>
    <w:p w14:paraId="6E610D81" w14:textId="77777777" w:rsidR="004107AC" w:rsidRPr="001545BE" w:rsidRDefault="004107AC" w:rsidP="001545BE">
      <w:pPr>
        <w:spacing w:line="276" w:lineRule="auto"/>
        <w:jc w:val="left"/>
        <w:rPr>
          <w:rFonts w:ascii="宋体" w:hAnsi="宋体" w:cs="宋体"/>
          <w:b/>
          <w:bCs/>
          <w:szCs w:val="21"/>
        </w:rPr>
      </w:pPr>
      <w:r w:rsidRPr="001545BE">
        <w:rPr>
          <w:rFonts w:ascii="宋体" w:hAnsi="宋体" w:cs="宋体" w:hint="eastAsia"/>
          <w:b/>
          <w:bCs/>
          <w:szCs w:val="21"/>
        </w:rPr>
        <w:lastRenderedPageBreak/>
        <w:t>附件：</w:t>
      </w:r>
    </w:p>
    <w:p w14:paraId="1C4FF33E" w14:textId="77777777" w:rsidR="004107AC" w:rsidRPr="001545BE" w:rsidRDefault="004107AC" w:rsidP="001545BE">
      <w:pPr>
        <w:spacing w:line="276" w:lineRule="auto"/>
        <w:jc w:val="center"/>
        <w:rPr>
          <w:rFonts w:ascii="宋体" w:hAnsi="宋体"/>
          <w:bCs/>
          <w:szCs w:val="21"/>
        </w:rPr>
      </w:pPr>
      <w:r w:rsidRPr="001545BE">
        <w:rPr>
          <w:rFonts w:ascii="宋体" w:hAnsi="宋体" w:cs="宋体" w:hint="eastAsia"/>
          <w:b/>
          <w:bCs/>
          <w:szCs w:val="21"/>
        </w:rPr>
        <w:t>方法确认</w:t>
      </w:r>
    </w:p>
    <w:p w14:paraId="42336239" w14:textId="77777777" w:rsidR="004107AC" w:rsidRPr="001545BE" w:rsidRDefault="004107AC" w:rsidP="001545BE">
      <w:pPr>
        <w:spacing w:line="276" w:lineRule="auto"/>
        <w:rPr>
          <w:rFonts w:ascii="宋体" w:hAnsi="宋体"/>
          <w:b/>
          <w:bCs/>
          <w:szCs w:val="21"/>
        </w:rPr>
      </w:pPr>
      <w:r w:rsidRPr="001545BE">
        <w:rPr>
          <w:rFonts w:ascii="宋体" w:hAnsi="宋体"/>
          <w:b/>
          <w:bCs/>
          <w:szCs w:val="21"/>
        </w:rPr>
        <w:t>1、仪器与试剂</w:t>
      </w:r>
    </w:p>
    <w:p w14:paraId="484BF03C" w14:textId="77777777" w:rsidR="004107AC" w:rsidRPr="001545BE" w:rsidRDefault="004107AC" w:rsidP="001545BE">
      <w:pPr>
        <w:spacing w:line="276" w:lineRule="auto"/>
        <w:rPr>
          <w:rFonts w:ascii="宋体" w:hAnsi="宋体"/>
          <w:b/>
          <w:bCs/>
          <w:szCs w:val="21"/>
        </w:rPr>
      </w:pPr>
      <w:r w:rsidRPr="001545BE">
        <w:rPr>
          <w:rFonts w:ascii="宋体" w:hAnsi="宋体"/>
          <w:b/>
          <w:bCs/>
          <w:szCs w:val="21"/>
        </w:rPr>
        <w:t>1.1 仪器</w:t>
      </w:r>
    </w:p>
    <w:p w14:paraId="244C0B3C" w14:textId="77777777" w:rsidR="004107AC" w:rsidRPr="001545BE" w:rsidRDefault="004107AC" w:rsidP="001545BE">
      <w:pPr>
        <w:spacing w:line="276" w:lineRule="auto"/>
        <w:ind w:firstLineChars="200" w:firstLine="420"/>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545BE">
          <w:rPr>
            <w:rFonts w:ascii="宋体" w:hAnsi="宋体"/>
            <w:szCs w:val="21"/>
          </w:rPr>
          <w:t>1.1.1</w:t>
        </w:r>
      </w:smartTag>
      <w:r w:rsidRPr="001545BE">
        <w:rPr>
          <w:rFonts w:ascii="宋体" w:hAnsi="宋体"/>
          <w:szCs w:val="21"/>
        </w:rPr>
        <w:t xml:space="preserve">  高效液相色谱仪：配紫外检测器或二极管阵列检测器。</w:t>
      </w:r>
    </w:p>
    <w:p w14:paraId="1457C3AF" w14:textId="77777777" w:rsidR="004107AC" w:rsidRPr="001545BE" w:rsidRDefault="004107AC" w:rsidP="001545BE">
      <w:pPr>
        <w:spacing w:line="276" w:lineRule="auto"/>
        <w:ind w:firstLineChars="200" w:firstLine="420"/>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545BE">
          <w:rPr>
            <w:rFonts w:ascii="宋体" w:hAnsi="宋体"/>
            <w:szCs w:val="21"/>
          </w:rPr>
          <w:t>1.1.2</w:t>
        </w:r>
      </w:smartTag>
      <w:r w:rsidRPr="001545BE">
        <w:rPr>
          <w:rFonts w:ascii="宋体" w:hAnsi="宋体"/>
          <w:szCs w:val="21"/>
        </w:rPr>
        <w:t xml:space="preserve">  快速混匀器。</w:t>
      </w:r>
    </w:p>
    <w:p w14:paraId="05FABD9C" w14:textId="77777777" w:rsidR="004107AC" w:rsidRPr="001545BE" w:rsidRDefault="004107AC" w:rsidP="001545BE">
      <w:pPr>
        <w:spacing w:line="276" w:lineRule="auto"/>
        <w:ind w:firstLineChars="200" w:firstLine="420"/>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545BE">
          <w:rPr>
            <w:rFonts w:ascii="宋体" w:hAnsi="宋体"/>
            <w:szCs w:val="21"/>
          </w:rPr>
          <w:t>1.1.3</w:t>
        </w:r>
      </w:smartTag>
      <w:r w:rsidRPr="001545BE">
        <w:rPr>
          <w:rFonts w:ascii="宋体" w:hAnsi="宋体"/>
          <w:szCs w:val="21"/>
        </w:rPr>
        <w:t xml:space="preserve">  离心机：转速大于5000 r/min。</w:t>
      </w:r>
    </w:p>
    <w:p w14:paraId="7F48C383" w14:textId="77777777" w:rsidR="004107AC" w:rsidRPr="001545BE" w:rsidRDefault="004107AC" w:rsidP="001545BE">
      <w:pPr>
        <w:spacing w:line="276" w:lineRule="auto"/>
        <w:ind w:firstLineChars="200" w:firstLine="420"/>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545BE">
          <w:rPr>
            <w:rFonts w:ascii="宋体" w:hAnsi="宋体"/>
            <w:szCs w:val="21"/>
          </w:rPr>
          <w:t>1.1.4</w:t>
        </w:r>
      </w:smartTag>
      <w:r w:rsidRPr="001545BE">
        <w:rPr>
          <w:rFonts w:ascii="宋体" w:hAnsi="宋体"/>
          <w:szCs w:val="21"/>
        </w:rPr>
        <w:t xml:space="preserve">  分析天平：感量0.001 g和0.0001 g。</w:t>
      </w:r>
    </w:p>
    <w:p w14:paraId="2581817C" w14:textId="77777777" w:rsidR="004107AC" w:rsidRPr="001545BE" w:rsidRDefault="004107AC" w:rsidP="001545BE">
      <w:pPr>
        <w:spacing w:line="276" w:lineRule="auto"/>
        <w:ind w:firstLineChars="200" w:firstLine="420"/>
        <w:rPr>
          <w:rFonts w:ascii="宋体" w:hAnsi="宋体"/>
          <w:szCs w:val="21"/>
        </w:rPr>
      </w:pPr>
      <w:r w:rsidRPr="001545BE">
        <w:rPr>
          <w:rFonts w:ascii="宋体" w:hAnsi="宋体"/>
          <w:szCs w:val="21"/>
        </w:rPr>
        <w:t>1.1.5  旋转蒸发仪。</w:t>
      </w:r>
    </w:p>
    <w:p w14:paraId="7451467D" w14:textId="77777777" w:rsidR="004107AC" w:rsidRPr="001545BE" w:rsidRDefault="004107AC" w:rsidP="001545BE">
      <w:pPr>
        <w:spacing w:line="276" w:lineRule="auto"/>
        <w:ind w:firstLineChars="200" w:firstLine="420"/>
        <w:rPr>
          <w:rFonts w:ascii="宋体" w:hAnsi="宋体"/>
          <w:szCs w:val="21"/>
        </w:rPr>
      </w:pPr>
      <w:r w:rsidRPr="001545BE">
        <w:rPr>
          <w:rFonts w:ascii="宋体" w:hAnsi="宋体"/>
          <w:szCs w:val="21"/>
        </w:rPr>
        <w:t>1.1.6  超声波清洗器。</w:t>
      </w:r>
    </w:p>
    <w:p w14:paraId="6D0A1E72" w14:textId="77777777" w:rsidR="004107AC" w:rsidRPr="001545BE" w:rsidRDefault="004107AC" w:rsidP="001545BE">
      <w:pPr>
        <w:spacing w:line="276" w:lineRule="auto"/>
        <w:ind w:firstLineChars="200" w:firstLine="420"/>
        <w:rPr>
          <w:rFonts w:ascii="宋体" w:hAnsi="宋体"/>
          <w:szCs w:val="21"/>
        </w:rPr>
      </w:pPr>
      <w:r w:rsidRPr="001545BE">
        <w:rPr>
          <w:rFonts w:ascii="宋体" w:hAnsi="宋体"/>
          <w:szCs w:val="21"/>
        </w:rPr>
        <w:t>1.1.7  微孔滤膜：有机系，0.45μm。</w:t>
      </w:r>
    </w:p>
    <w:p w14:paraId="383EF121" w14:textId="77777777" w:rsidR="004107AC" w:rsidRPr="001545BE" w:rsidRDefault="004107AC" w:rsidP="001545BE">
      <w:pPr>
        <w:spacing w:line="276" w:lineRule="auto"/>
        <w:ind w:firstLineChars="200" w:firstLine="420"/>
        <w:rPr>
          <w:rFonts w:ascii="宋体" w:hAnsi="宋体"/>
          <w:szCs w:val="21"/>
        </w:rPr>
      </w:pPr>
      <w:r w:rsidRPr="001545BE">
        <w:rPr>
          <w:rFonts w:ascii="宋体" w:hAnsi="宋体"/>
          <w:szCs w:val="21"/>
        </w:rPr>
        <w:t>1.1.8  圆底烧瓶：50mL。</w:t>
      </w:r>
    </w:p>
    <w:p w14:paraId="61B54040" w14:textId="77777777" w:rsidR="004107AC" w:rsidRPr="001545BE" w:rsidRDefault="004107AC" w:rsidP="001545BE">
      <w:pPr>
        <w:spacing w:line="276" w:lineRule="auto"/>
        <w:rPr>
          <w:rFonts w:ascii="宋体" w:hAnsi="宋体"/>
          <w:b/>
          <w:bCs/>
          <w:szCs w:val="21"/>
        </w:rPr>
      </w:pPr>
      <w:r w:rsidRPr="001545BE">
        <w:rPr>
          <w:rFonts w:ascii="宋体" w:hAnsi="宋体"/>
          <w:b/>
          <w:bCs/>
          <w:szCs w:val="21"/>
        </w:rPr>
        <w:t>1.2 试剂</w:t>
      </w:r>
    </w:p>
    <w:p w14:paraId="016EB91C" w14:textId="77777777" w:rsidR="004107AC" w:rsidRPr="001545BE" w:rsidRDefault="004107AC" w:rsidP="001545BE">
      <w:pPr>
        <w:spacing w:line="276" w:lineRule="auto"/>
        <w:ind w:firstLineChars="200" w:firstLine="420"/>
        <w:rPr>
          <w:rFonts w:ascii="宋体" w:hAnsi="宋体"/>
          <w:szCs w:val="21"/>
        </w:rPr>
      </w:pPr>
      <w:r w:rsidRPr="001545BE">
        <w:rPr>
          <w:rFonts w:ascii="宋体" w:hAnsi="宋体"/>
          <w:szCs w:val="21"/>
        </w:rPr>
        <w:t>1.2.1  乙腈：色谱纯。</w:t>
      </w:r>
    </w:p>
    <w:p w14:paraId="0FC02331" w14:textId="77777777" w:rsidR="004107AC" w:rsidRPr="001545BE" w:rsidRDefault="004107AC" w:rsidP="001545BE">
      <w:pPr>
        <w:spacing w:line="276" w:lineRule="auto"/>
        <w:ind w:firstLineChars="200" w:firstLine="420"/>
        <w:rPr>
          <w:rFonts w:ascii="宋体" w:hAnsi="宋体"/>
          <w:szCs w:val="21"/>
        </w:rPr>
      </w:pPr>
      <w:r w:rsidRPr="001545BE">
        <w:rPr>
          <w:rFonts w:ascii="宋体" w:hAnsi="宋体"/>
          <w:szCs w:val="21"/>
        </w:rPr>
        <w:t>1.2.2  甲醇：色谱纯。</w:t>
      </w:r>
    </w:p>
    <w:p w14:paraId="5912D53C" w14:textId="77777777" w:rsidR="004107AC" w:rsidRPr="001545BE" w:rsidRDefault="004107AC" w:rsidP="001545BE">
      <w:pPr>
        <w:spacing w:line="276" w:lineRule="auto"/>
        <w:ind w:firstLineChars="200" w:firstLine="420"/>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545BE">
          <w:rPr>
            <w:rFonts w:ascii="宋体" w:hAnsi="宋体"/>
            <w:szCs w:val="21"/>
          </w:rPr>
          <w:t>1.2.2</w:t>
        </w:r>
      </w:smartTag>
      <w:r w:rsidRPr="001545BE">
        <w:rPr>
          <w:rFonts w:ascii="宋体" w:hAnsi="宋体"/>
          <w:szCs w:val="21"/>
        </w:rPr>
        <w:t xml:space="preserve">  甲酸铵。</w:t>
      </w:r>
    </w:p>
    <w:p w14:paraId="428B3A3F" w14:textId="77777777" w:rsidR="004107AC" w:rsidRPr="001545BE" w:rsidRDefault="004107AC" w:rsidP="001545BE">
      <w:pPr>
        <w:spacing w:line="276" w:lineRule="auto"/>
        <w:ind w:firstLineChars="200" w:firstLine="420"/>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545BE">
          <w:rPr>
            <w:rFonts w:ascii="宋体" w:hAnsi="宋体"/>
            <w:szCs w:val="21"/>
          </w:rPr>
          <w:t>1.2.3</w:t>
        </w:r>
      </w:smartTag>
      <w:r w:rsidRPr="001545BE">
        <w:rPr>
          <w:rFonts w:ascii="宋体" w:hAnsi="宋体"/>
          <w:szCs w:val="21"/>
        </w:rPr>
        <w:t xml:space="preserve">  甲酸铵溶液（0.02 mol/L）：称取1.26 g甲酸铵溶于约900 mL水中，用水定容至1 L。</w:t>
      </w:r>
    </w:p>
    <w:p w14:paraId="72466424" w14:textId="77777777" w:rsidR="004107AC" w:rsidRPr="001545BE" w:rsidRDefault="003D7DF2" w:rsidP="001545BE">
      <w:pPr>
        <w:spacing w:line="276" w:lineRule="auto"/>
        <w:ind w:firstLineChars="200" w:firstLine="420"/>
        <w:rPr>
          <w:rFonts w:ascii="宋体" w:hAnsi="宋体"/>
          <w:szCs w:val="21"/>
        </w:rPr>
      </w:pPr>
      <w:r w:rsidRPr="001545BE">
        <w:rPr>
          <w:rFonts w:ascii="宋体" w:hAnsi="宋体"/>
          <w:szCs w:val="21"/>
        </w:rPr>
        <w:t>1.2.4  防腐剂标准品：纯度大于99.0%，中英文名称、CAS号、分子式及英文缩写见表1</w:t>
      </w:r>
      <w:r w:rsidR="004107AC" w:rsidRPr="001545BE">
        <w:rPr>
          <w:rFonts w:ascii="宋体" w:hAnsi="宋体"/>
          <w:szCs w:val="21"/>
        </w:rPr>
        <w:t>。</w:t>
      </w:r>
    </w:p>
    <w:p w14:paraId="117CB071" w14:textId="77777777" w:rsidR="003D7DF2" w:rsidRPr="001545BE" w:rsidRDefault="003D7DF2" w:rsidP="001545BE">
      <w:pPr>
        <w:pStyle w:val="a3"/>
        <w:numPr>
          <w:ilvl w:val="0"/>
          <w:numId w:val="0"/>
        </w:numPr>
        <w:spacing w:before="156" w:after="156" w:line="276" w:lineRule="auto"/>
        <w:ind w:left="420"/>
        <w:rPr>
          <w:rFonts w:ascii="宋体" w:eastAsia="宋体" w:hAnsi="宋体"/>
          <w:b/>
          <w:szCs w:val="21"/>
        </w:rPr>
      </w:pPr>
      <w:r w:rsidRPr="001545BE">
        <w:rPr>
          <w:rFonts w:ascii="宋体" w:eastAsia="宋体" w:hAnsi="宋体"/>
          <w:b/>
          <w:szCs w:val="21"/>
        </w:rPr>
        <w:t>表1 3种防腐剂的英文名称、分子式与CAS号</w:t>
      </w:r>
    </w:p>
    <w:tbl>
      <w:tblPr>
        <w:tblStyle w:val="af"/>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00"/>
        <w:gridCol w:w="3034"/>
        <w:gridCol w:w="1533"/>
        <w:gridCol w:w="1009"/>
        <w:gridCol w:w="1314"/>
      </w:tblGrid>
      <w:tr w:rsidR="003D7DF2" w:rsidRPr="001545BE" w14:paraId="550FBAD9" w14:textId="77777777" w:rsidTr="00DE7DEF">
        <w:trPr>
          <w:tblHeader/>
          <w:jc w:val="center"/>
        </w:trPr>
        <w:tc>
          <w:tcPr>
            <w:tcW w:w="1210" w:type="pct"/>
            <w:tcBorders>
              <w:top w:val="single" w:sz="8" w:space="0" w:color="auto"/>
              <w:bottom w:val="single" w:sz="8" w:space="0" w:color="auto"/>
            </w:tcBorders>
            <w:shd w:val="clear" w:color="auto" w:fill="auto"/>
            <w:vAlign w:val="center"/>
          </w:tcPr>
          <w:p w14:paraId="7789A029" w14:textId="77777777" w:rsidR="003D7DF2" w:rsidRPr="001545BE" w:rsidRDefault="003D7DF2" w:rsidP="001545BE">
            <w:pPr>
              <w:pStyle w:val="afd"/>
              <w:spacing w:before="0" w:line="240" w:lineRule="auto"/>
              <w:textAlignment w:val="bottom"/>
              <w:rPr>
                <w:rFonts w:hAnsi="宋体"/>
                <w:sz w:val="21"/>
                <w:szCs w:val="21"/>
              </w:rPr>
            </w:pPr>
            <w:r w:rsidRPr="001545BE">
              <w:rPr>
                <w:rFonts w:hAnsi="宋体"/>
                <w:sz w:val="21"/>
                <w:szCs w:val="21"/>
              </w:rPr>
              <w:t>中文名称</w:t>
            </w:r>
          </w:p>
        </w:tc>
        <w:tc>
          <w:tcPr>
            <w:tcW w:w="1669" w:type="pct"/>
            <w:tcBorders>
              <w:top w:val="single" w:sz="8" w:space="0" w:color="auto"/>
              <w:bottom w:val="single" w:sz="8" w:space="0" w:color="auto"/>
            </w:tcBorders>
            <w:shd w:val="clear" w:color="auto" w:fill="auto"/>
            <w:vAlign w:val="center"/>
          </w:tcPr>
          <w:p w14:paraId="75D23F2D" w14:textId="77777777" w:rsidR="003D7DF2" w:rsidRPr="001545BE" w:rsidRDefault="003D7DF2" w:rsidP="001545BE">
            <w:pPr>
              <w:pStyle w:val="afd"/>
              <w:spacing w:before="0" w:line="240" w:lineRule="auto"/>
              <w:textAlignment w:val="bottom"/>
              <w:rPr>
                <w:rFonts w:hAnsi="宋体"/>
                <w:sz w:val="21"/>
                <w:szCs w:val="21"/>
              </w:rPr>
            </w:pPr>
            <w:r w:rsidRPr="001545BE">
              <w:rPr>
                <w:rFonts w:hAnsi="宋体"/>
                <w:sz w:val="21"/>
                <w:szCs w:val="21"/>
              </w:rPr>
              <w:t>英文名称</w:t>
            </w:r>
          </w:p>
        </w:tc>
        <w:tc>
          <w:tcPr>
            <w:tcW w:w="843" w:type="pct"/>
            <w:tcBorders>
              <w:top w:val="single" w:sz="8" w:space="0" w:color="auto"/>
              <w:bottom w:val="single" w:sz="8" w:space="0" w:color="auto"/>
            </w:tcBorders>
            <w:shd w:val="clear" w:color="auto" w:fill="auto"/>
            <w:vAlign w:val="center"/>
          </w:tcPr>
          <w:p w14:paraId="1DCE8BF9" w14:textId="77777777" w:rsidR="003D7DF2" w:rsidRPr="001545BE" w:rsidRDefault="003D7DF2" w:rsidP="001545BE">
            <w:pPr>
              <w:pStyle w:val="afd"/>
              <w:spacing w:before="0" w:line="240" w:lineRule="auto"/>
              <w:textAlignment w:val="bottom"/>
              <w:rPr>
                <w:rFonts w:hAnsi="宋体"/>
                <w:sz w:val="21"/>
                <w:szCs w:val="21"/>
              </w:rPr>
            </w:pPr>
            <w:r w:rsidRPr="001545BE">
              <w:rPr>
                <w:rFonts w:hAnsi="宋体"/>
                <w:sz w:val="21"/>
                <w:szCs w:val="21"/>
              </w:rPr>
              <w:t>分子式</w:t>
            </w:r>
          </w:p>
        </w:tc>
        <w:tc>
          <w:tcPr>
            <w:tcW w:w="555" w:type="pct"/>
            <w:tcBorders>
              <w:top w:val="single" w:sz="8" w:space="0" w:color="auto"/>
              <w:bottom w:val="single" w:sz="8" w:space="0" w:color="auto"/>
            </w:tcBorders>
            <w:shd w:val="clear" w:color="auto" w:fill="auto"/>
            <w:vAlign w:val="center"/>
          </w:tcPr>
          <w:p w14:paraId="17DC9538" w14:textId="77777777" w:rsidR="003D7DF2" w:rsidRPr="001545BE" w:rsidRDefault="003D7DF2" w:rsidP="001545BE">
            <w:pPr>
              <w:pStyle w:val="afd"/>
              <w:spacing w:before="0" w:line="240" w:lineRule="auto"/>
              <w:textAlignment w:val="bottom"/>
              <w:rPr>
                <w:rFonts w:hAnsi="宋体"/>
                <w:sz w:val="21"/>
                <w:szCs w:val="21"/>
              </w:rPr>
            </w:pPr>
            <w:r w:rsidRPr="001545BE">
              <w:rPr>
                <w:rFonts w:hAnsi="宋体"/>
                <w:sz w:val="21"/>
                <w:szCs w:val="21"/>
              </w:rPr>
              <w:t>英文缩写</w:t>
            </w:r>
          </w:p>
        </w:tc>
        <w:tc>
          <w:tcPr>
            <w:tcW w:w="723" w:type="pct"/>
            <w:tcBorders>
              <w:top w:val="single" w:sz="8" w:space="0" w:color="auto"/>
              <w:bottom w:val="single" w:sz="8" w:space="0" w:color="auto"/>
            </w:tcBorders>
            <w:shd w:val="clear" w:color="auto" w:fill="auto"/>
            <w:vAlign w:val="center"/>
          </w:tcPr>
          <w:p w14:paraId="04553CF2" w14:textId="77777777" w:rsidR="003D7DF2" w:rsidRPr="001545BE" w:rsidRDefault="003D7DF2" w:rsidP="001545BE">
            <w:pPr>
              <w:pStyle w:val="afd"/>
              <w:spacing w:before="0" w:line="240" w:lineRule="auto"/>
              <w:textAlignment w:val="bottom"/>
              <w:rPr>
                <w:rFonts w:hAnsi="宋体"/>
                <w:sz w:val="21"/>
                <w:szCs w:val="21"/>
              </w:rPr>
            </w:pPr>
            <w:r w:rsidRPr="001545BE">
              <w:rPr>
                <w:rFonts w:hAnsi="宋体"/>
                <w:sz w:val="21"/>
                <w:szCs w:val="21"/>
              </w:rPr>
              <w:t>CAS号</w:t>
            </w:r>
          </w:p>
        </w:tc>
      </w:tr>
      <w:tr w:rsidR="003D7DF2" w:rsidRPr="001545BE" w14:paraId="2CD4CB68" w14:textId="77777777" w:rsidTr="00DE7DEF">
        <w:trPr>
          <w:jc w:val="center"/>
        </w:trPr>
        <w:tc>
          <w:tcPr>
            <w:tcW w:w="1210" w:type="pct"/>
            <w:tcBorders>
              <w:top w:val="single" w:sz="8" w:space="0" w:color="auto"/>
            </w:tcBorders>
            <w:shd w:val="clear" w:color="auto" w:fill="auto"/>
            <w:vAlign w:val="center"/>
          </w:tcPr>
          <w:p w14:paraId="577FF3BE" w14:textId="77777777" w:rsidR="003D7DF2" w:rsidRPr="001545BE" w:rsidRDefault="003D7DF2" w:rsidP="001545BE">
            <w:pPr>
              <w:pStyle w:val="afd"/>
              <w:spacing w:before="0" w:line="240" w:lineRule="auto"/>
              <w:textAlignment w:val="bottom"/>
              <w:rPr>
                <w:rFonts w:hAnsi="宋体"/>
                <w:sz w:val="21"/>
                <w:szCs w:val="21"/>
              </w:rPr>
            </w:pPr>
            <w:r w:rsidRPr="001545BE">
              <w:rPr>
                <w:rFonts w:hAnsi="宋体"/>
                <w:sz w:val="21"/>
                <w:szCs w:val="21"/>
              </w:rPr>
              <w:t>苯甲酸钠</w:t>
            </w:r>
          </w:p>
        </w:tc>
        <w:tc>
          <w:tcPr>
            <w:tcW w:w="1669" w:type="pct"/>
            <w:tcBorders>
              <w:top w:val="single" w:sz="8" w:space="0" w:color="auto"/>
            </w:tcBorders>
            <w:shd w:val="clear" w:color="auto" w:fill="auto"/>
            <w:vAlign w:val="center"/>
          </w:tcPr>
          <w:p w14:paraId="62B6A2DA" w14:textId="77777777" w:rsidR="003D7DF2" w:rsidRPr="001545BE" w:rsidRDefault="003D7DF2" w:rsidP="001545BE">
            <w:pPr>
              <w:pStyle w:val="afd"/>
              <w:spacing w:before="0" w:line="240" w:lineRule="auto"/>
              <w:textAlignment w:val="bottom"/>
              <w:rPr>
                <w:rFonts w:hAnsi="宋体"/>
                <w:sz w:val="21"/>
                <w:szCs w:val="21"/>
              </w:rPr>
            </w:pPr>
            <w:r w:rsidRPr="001545BE">
              <w:rPr>
                <w:rFonts w:hAnsi="宋体"/>
                <w:color w:val="333333"/>
                <w:sz w:val="21"/>
                <w:szCs w:val="21"/>
                <w:shd w:val="clear" w:color="auto" w:fill="FFFFFF"/>
              </w:rPr>
              <w:t>Sodium benzoate</w:t>
            </w:r>
          </w:p>
        </w:tc>
        <w:tc>
          <w:tcPr>
            <w:tcW w:w="843" w:type="pct"/>
            <w:tcBorders>
              <w:top w:val="single" w:sz="8" w:space="0" w:color="auto"/>
            </w:tcBorders>
            <w:shd w:val="clear" w:color="auto" w:fill="auto"/>
            <w:vAlign w:val="center"/>
          </w:tcPr>
          <w:p w14:paraId="13927571" w14:textId="77777777" w:rsidR="003D7DF2" w:rsidRPr="001545BE" w:rsidRDefault="003D7DF2" w:rsidP="001545BE">
            <w:pPr>
              <w:pStyle w:val="afd"/>
              <w:spacing w:before="0" w:line="240" w:lineRule="auto"/>
              <w:textAlignment w:val="bottom"/>
              <w:rPr>
                <w:rFonts w:hAnsi="宋体"/>
                <w:color w:val="333333"/>
                <w:sz w:val="21"/>
                <w:szCs w:val="21"/>
                <w:shd w:val="clear" w:color="auto" w:fill="FFFFFF"/>
              </w:rPr>
            </w:pPr>
            <w:r w:rsidRPr="001545BE">
              <w:rPr>
                <w:rFonts w:hAnsi="宋体"/>
                <w:color w:val="333333"/>
                <w:sz w:val="21"/>
                <w:szCs w:val="21"/>
                <w:shd w:val="clear" w:color="auto" w:fill="FFFFFF"/>
              </w:rPr>
              <w:t>C</w:t>
            </w:r>
            <w:r w:rsidRPr="001545BE">
              <w:rPr>
                <w:rFonts w:hAnsi="宋体"/>
                <w:color w:val="333333"/>
                <w:sz w:val="21"/>
                <w:szCs w:val="21"/>
                <w:shd w:val="clear" w:color="auto" w:fill="FFFFFF"/>
                <w:vertAlign w:val="subscript"/>
              </w:rPr>
              <w:t>7</w:t>
            </w:r>
            <w:r w:rsidRPr="001545BE">
              <w:rPr>
                <w:rFonts w:hAnsi="宋体"/>
                <w:color w:val="333333"/>
                <w:sz w:val="21"/>
                <w:szCs w:val="21"/>
                <w:shd w:val="clear" w:color="auto" w:fill="FFFFFF"/>
              </w:rPr>
              <w:t>H</w:t>
            </w:r>
            <w:r w:rsidRPr="001545BE">
              <w:rPr>
                <w:rFonts w:hAnsi="宋体"/>
                <w:color w:val="333333"/>
                <w:sz w:val="21"/>
                <w:szCs w:val="21"/>
                <w:shd w:val="clear" w:color="auto" w:fill="FFFFFF"/>
                <w:vertAlign w:val="subscript"/>
              </w:rPr>
              <w:t>5</w:t>
            </w:r>
            <w:r w:rsidRPr="001545BE">
              <w:rPr>
                <w:rFonts w:hAnsi="宋体"/>
                <w:color w:val="333333"/>
                <w:sz w:val="21"/>
                <w:szCs w:val="21"/>
                <w:shd w:val="clear" w:color="auto" w:fill="FFFFFF"/>
              </w:rPr>
              <w:t>NaO</w:t>
            </w:r>
            <w:r w:rsidRPr="001545BE">
              <w:rPr>
                <w:rFonts w:hAnsi="宋体"/>
                <w:color w:val="333333"/>
                <w:sz w:val="21"/>
                <w:szCs w:val="21"/>
                <w:shd w:val="clear" w:color="auto" w:fill="FFFFFF"/>
                <w:vertAlign w:val="subscript"/>
              </w:rPr>
              <w:t>2</w:t>
            </w:r>
          </w:p>
        </w:tc>
        <w:tc>
          <w:tcPr>
            <w:tcW w:w="555" w:type="pct"/>
            <w:tcBorders>
              <w:top w:val="single" w:sz="8" w:space="0" w:color="auto"/>
            </w:tcBorders>
            <w:shd w:val="clear" w:color="auto" w:fill="auto"/>
            <w:vAlign w:val="center"/>
          </w:tcPr>
          <w:p w14:paraId="74B02745" w14:textId="77777777" w:rsidR="003D7DF2" w:rsidRPr="001545BE" w:rsidRDefault="003D7DF2" w:rsidP="001545BE">
            <w:pPr>
              <w:pStyle w:val="afd"/>
              <w:spacing w:before="0" w:line="240" w:lineRule="auto"/>
              <w:textAlignment w:val="bottom"/>
              <w:rPr>
                <w:rFonts w:hAnsi="宋体"/>
                <w:sz w:val="21"/>
                <w:szCs w:val="21"/>
              </w:rPr>
            </w:pPr>
            <w:r w:rsidRPr="001545BE">
              <w:rPr>
                <w:rFonts w:hAnsi="宋体"/>
                <w:sz w:val="21"/>
                <w:szCs w:val="21"/>
              </w:rPr>
              <w:t>SB</w:t>
            </w:r>
          </w:p>
        </w:tc>
        <w:tc>
          <w:tcPr>
            <w:tcW w:w="723" w:type="pct"/>
            <w:tcBorders>
              <w:top w:val="single" w:sz="8" w:space="0" w:color="auto"/>
            </w:tcBorders>
            <w:shd w:val="clear" w:color="auto" w:fill="auto"/>
            <w:vAlign w:val="center"/>
          </w:tcPr>
          <w:p w14:paraId="24DF7D40" w14:textId="77777777" w:rsidR="003D7DF2" w:rsidRPr="001545BE" w:rsidRDefault="003D7DF2" w:rsidP="001545BE">
            <w:pPr>
              <w:pStyle w:val="afd"/>
              <w:spacing w:before="0" w:line="240" w:lineRule="auto"/>
              <w:textAlignment w:val="bottom"/>
              <w:rPr>
                <w:rFonts w:hAnsi="宋体"/>
                <w:sz w:val="21"/>
                <w:szCs w:val="21"/>
              </w:rPr>
            </w:pPr>
            <w:r w:rsidRPr="001545BE">
              <w:rPr>
                <w:rFonts w:hAnsi="宋体"/>
                <w:sz w:val="21"/>
                <w:szCs w:val="21"/>
              </w:rPr>
              <w:t>532-32-1</w:t>
            </w:r>
          </w:p>
        </w:tc>
      </w:tr>
      <w:tr w:rsidR="003D7DF2" w:rsidRPr="001545BE" w14:paraId="672B366B" w14:textId="77777777" w:rsidTr="00DE7DEF">
        <w:trPr>
          <w:jc w:val="center"/>
        </w:trPr>
        <w:tc>
          <w:tcPr>
            <w:tcW w:w="1210" w:type="pct"/>
            <w:shd w:val="clear" w:color="auto" w:fill="auto"/>
            <w:vAlign w:val="center"/>
          </w:tcPr>
          <w:p w14:paraId="7A8C0F5F" w14:textId="77777777" w:rsidR="003D7DF2" w:rsidRPr="001545BE" w:rsidRDefault="003D7DF2" w:rsidP="001545BE">
            <w:pPr>
              <w:pStyle w:val="afd"/>
              <w:spacing w:before="0" w:line="240" w:lineRule="auto"/>
              <w:textAlignment w:val="bottom"/>
              <w:rPr>
                <w:rFonts w:hAnsi="宋体"/>
                <w:sz w:val="21"/>
                <w:szCs w:val="21"/>
              </w:rPr>
            </w:pPr>
            <w:r w:rsidRPr="001545BE">
              <w:rPr>
                <w:rFonts w:hAnsi="宋体"/>
                <w:sz w:val="21"/>
                <w:szCs w:val="21"/>
              </w:rPr>
              <w:t>甲基氯异噻唑啉酮</w:t>
            </w:r>
          </w:p>
        </w:tc>
        <w:tc>
          <w:tcPr>
            <w:tcW w:w="1669" w:type="pct"/>
            <w:shd w:val="clear" w:color="auto" w:fill="auto"/>
            <w:vAlign w:val="center"/>
          </w:tcPr>
          <w:p w14:paraId="6A36B15C" w14:textId="77777777" w:rsidR="003D7DF2" w:rsidRPr="001545BE" w:rsidRDefault="003D7DF2" w:rsidP="001545BE">
            <w:pPr>
              <w:pStyle w:val="afd"/>
              <w:spacing w:before="0" w:line="240" w:lineRule="auto"/>
              <w:textAlignment w:val="bottom"/>
              <w:rPr>
                <w:rFonts w:hAnsi="宋体"/>
                <w:sz w:val="21"/>
                <w:szCs w:val="21"/>
              </w:rPr>
            </w:pPr>
            <w:proofErr w:type="spellStart"/>
            <w:r w:rsidRPr="001545BE">
              <w:rPr>
                <w:rFonts w:hAnsi="宋体"/>
                <w:color w:val="000000"/>
                <w:sz w:val="21"/>
                <w:szCs w:val="21"/>
                <w:shd w:val="clear" w:color="auto" w:fill="FAFAFA"/>
              </w:rPr>
              <w:t>Methylchloroisothiazolinone</w:t>
            </w:r>
            <w:proofErr w:type="spellEnd"/>
          </w:p>
        </w:tc>
        <w:tc>
          <w:tcPr>
            <w:tcW w:w="843" w:type="pct"/>
            <w:shd w:val="clear" w:color="auto" w:fill="auto"/>
            <w:vAlign w:val="center"/>
          </w:tcPr>
          <w:p w14:paraId="4F3F0E62" w14:textId="77777777" w:rsidR="003D7DF2" w:rsidRPr="001545BE" w:rsidRDefault="003D7DF2" w:rsidP="001545BE">
            <w:pPr>
              <w:pStyle w:val="afd"/>
              <w:spacing w:before="0" w:line="240" w:lineRule="auto"/>
              <w:textAlignment w:val="bottom"/>
              <w:rPr>
                <w:rFonts w:hAnsi="宋体"/>
                <w:color w:val="333333"/>
                <w:sz w:val="21"/>
                <w:szCs w:val="21"/>
                <w:shd w:val="clear" w:color="auto" w:fill="FFFFFF"/>
              </w:rPr>
            </w:pPr>
            <w:r w:rsidRPr="001545BE">
              <w:rPr>
                <w:rFonts w:hAnsi="宋体"/>
                <w:color w:val="333333"/>
                <w:sz w:val="21"/>
                <w:szCs w:val="21"/>
                <w:shd w:val="clear" w:color="auto" w:fill="FFFFFF"/>
              </w:rPr>
              <w:t>C</w:t>
            </w:r>
            <w:r w:rsidRPr="001545BE">
              <w:rPr>
                <w:rFonts w:hAnsi="宋体"/>
                <w:color w:val="333333"/>
                <w:sz w:val="21"/>
                <w:szCs w:val="21"/>
                <w:shd w:val="clear" w:color="auto" w:fill="FFFFFF"/>
                <w:vertAlign w:val="subscript"/>
              </w:rPr>
              <w:t>4</w:t>
            </w:r>
            <w:r w:rsidRPr="001545BE">
              <w:rPr>
                <w:rFonts w:hAnsi="宋体"/>
                <w:color w:val="333333"/>
                <w:sz w:val="21"/>
                <w:szCs w:val="21"/>
                <w:shd w:val="clear" w:color="auto" w:fill="FFFFFF"/>
              </w:rPr>
              <w:t>H</w:t>
            </w:r>
            <w:r w:rsidRPr="001545BE">
              <w:rPr>
                <w:rFonts w:hAnsi="宋体"/>
                <w:color w:val="333333"/>
                <w:sz w:val="21"/>
                <w:szCs w:val="21"/>
                <w:shd w:val="clear" w:color="auto" w:fill="FFFFFF"/>
                <w:vertAlign w:val="subscript"/>
              </w:rPr>
              <w:t>4</w:t>
            </w:r>
            <w:r w:rsidRPr="001545BE">
              <w:rPr>
                <w:rFonts w:hAnsi="宋体"/>
                <w:color w:val="333333"/>
                <w:sz w:val="21"/>
                <w:szCs w:val="21"/>
                <w:shd w:val="clear" w:color="auto" w:fill="FFFFFF"/>
              </w:rPr>
              <w:t>ClNOS</w:t>
            </w:r>
          </w:p>
        </w:tc>
        <w:tc>
          <w:tcPr>
            <w:tcW w:w="555" w:type="pct"/>
            <w:shd w:val="clear" w:color="auto" w:fill="auto"/>
            <w:vAlign w:val="center"/>
          </w:tcPr>
          <w:p w14:paraId="41179806" w14:textId="77777777" w:rsidR="003D7DF2" w:rsidRPr="001545BE" w:rsidRDefault="003D7DF2" w:rsidP="001545BE">
            <w:pPr>
              <w:pStyle w:val="afd"/>
              <w:spacing w:before="0" w:line="240" w:lineRule="auto"/>
              <w:textAlignment w:val="bottom"/>
              <w:rPr>
                <w:rFonts w:hAnsi="宋体"/>
                <w:sz w:val="21"/>
                <w:szCs w:val="21"/>
              </w:rPr>
            </w:pPr>
            <w:r w:rsidRPr="001545BE">
              <w:rPr>
                <w:rFonts w:hAnsi="宋体"/>
                <w:sz w:val="21"/>
                <w:szCs w:val="21"/>
              </w:rPr>
              <w:t>CIT</w:t>
            </w:r>
          </w:p>
        </w:tc>
        <w:tc>
          <w:tcPr>
            <w:tcW w:w="723" w:type="pct"/>
            <w:shd w:val="clear" w:color="auto" w:fill="auto"/>
            <w:vAlign w:val="center"/>
          </w:tcPr>
          <w:p w14:paraId="412FF087" w14:textId="77777777" w:rsidR="003D7DF2" w:rsidRPr="001545BE" w:rsidRDefault="003D7DF2" w:rsidP="001545BE">
            <w:pPr>
              <w:pStyle w:val="afd"/>
              <w:spacing w:before="0" w:line="240" w:lineRule="auto"/>
              <w:textAlignment w:val="bottom"/>
              <w:rPr>
                <w:rFonts w:hAnsi="宋体"/>
                <w:sz w:val="21"/>
                <w:szCs w:val="21"/>
              </w:rPr>
            </w:pPr>
            <w:r w:rsidRPr="001545BE">
              <w:rPr>
                <w:rFonts w:hAnsi="宋体"/>
                <w:sz w:val="21"/>
                <w:szCs w:val="21"/>
              </w:rPr>
              <w:t>26172-55-4</w:t>
            </w:r>
          </w:p>
        </w:tc>
      </w:tr>
      <w:tr w:rsidR="003D7DF2" w:rsidRPr="001545BE" w14:paraId="6C0FEE65" w14:textId="77777777" w:rsidTr="00DE7DEF">
        <w:trPr>
          <w:jc w:val="center"/>
        </w:trPr>
        <w:tc>
          <w:tcPr>
            <w:tcW w:w="1210" w:type="pct"/>
            <w:shd w:val="clear" w:color="auto" w:fill="auto"/>
            <w:vAlign w:val="center"/>
          </w:tcPr>
          <w:p w14:paraId="7FD39CBB" w14:textId="77777777" w:rsidR="003D7DF2" w:rsidRPr="001545BE" w:rsidRDefault="003D7DF2" w:rsidP="001545BE">
            <w:pPr>
              <w:pStyle w:val="afd"/>
              <w:spacing w:before="0" w:line="240" w:lineRule="auto"/>
              <w:textAlignment w:val="bottom"/>
              <w:rPr>
                <w:rFonts w:hAnsi="宋体"/>
                <w:sz w:val="21"/>
                <w:szCs w:val="21"/>
              </w:rPr>
            </w:pPr>
            <w:r w:rsidRPr="001545BE">
              <w:rPr>
                <w:rFonts w:hAnsi="宋体"/>
                <w:sz w:val="21"/>
                <w:szCs w:val="21"/>
              </w:rPr>
              <w:t>甲基异噻唑啉酮</w:t>
            </w:r>
          </w:p>
        </w:tc>
        <w:tc>
          <w:tcPr>
            <w:tcW w:w="1669" w:type="pct"/>
            <w:shd w:val="clear" w:color="auto" w:fill="auto"/>
            <w:vAlign w:val="center"/>
          </w:tcPr>
          <w:p w14:paraId="7430A76B" w14:textId="77777777" w:rsidR="003D7DF2" w:rsidRPr="001545BE" w:rsidRDefault="003D7DF2" w:rsidP="001545BE">
            <w:pPr>
              <w:pStyle w:val="afd"/>
              <w:spacing w:before="0" w:line="240" w:lineRule="auto"/>
              <w:textAlignment w:val="bottom"/>
              <w:rPr>
                <w:rFonts w:hAnsi="宋体"/>
                <w:sz w:val="21"/>
                <w:szCs w:val="21"/>
              </w:rPr>
            </w:pPr>
            <w:r w:rsidRPr="001545BE">
              <w:rPr>
                <w:rFonts w:hAnsi="宋体"/>
                <w:color w:val="000000"/>
                <w:sz w:val="21"/>
                <w:szCs w:val="21"/>
                <w:shd w:val="clear" w:color="auto" w:fill="FAFAFA"/>
              </w:rPr>
              <w:t>Methylisothiazolinone</w:t>
            </w:r>
          </w:p>
        </w:tc>
        <w:tc>
          <w:tcPr>
            <w:tcW w:w="843" w:type="pct"/>
            <w:shd w:val="clear" w:color="auto" w:fill="auto"/>
            <w:vAlign w:val="center"/>
          </w:tcPr>
          <w:p w14:paraId="0993ACE2" w14:textId="77777777" w:rsidR="003D7DF2" w:rsidRPr="001545BE" w:rsidRDefault="003D7DF2" w:rsidP="001545BE">
            <w:pPr>
              <w:pStyle w:val="afd"/>
              <w:spacing w:before="0" w:line="240" w:lineRule="auto"/>
              <w:textAlignment w:val="bottom"/>
              <w:rPr>
                <w:rFonts w:hAnsi="宋体"/>
                <w:color w:val="333333"/>
                <w:sz w:val="21"/>
                <w:szCs w:val="21"/>
                <w:shd w:val="clear" w:color="auto" w:fill="FFFFFF"/>
              </w:rPr>
            </w:pPr>
            <w:r w:rsidRPr="001545BE">
              <w:rPr>
                <w:rFonts w:hAnsi="宋体"/>
                <w:color w:val="333333"/>
                <w:sz w:val="21"/>
                <w:szCs w:val="21"/>
                <w:shd w:val="clear" w:color="auto" w:fill="FFFFFF"/>
              </w:rPr>
              <w:t>C</w:t>
            </w:r>
            <w:r w:rsidRPr="001545BE">
              <w:rPr>
                <w:rFonts w:hAnsi="宋体"/>
                <w:color w:val="333333"/>
                <w:sz w:val="21"/>
                <w:szCs w:val="21"/>
                <w:shd w:val="clear" w:color="auto" w:fill="FFFFFF"/>
                <w:vertAlign w:val="subscript"/>
              </w:rPr>
              <w:t>4</w:t>
            </w:r>
            <w:r w:rsidRPr="001545BE">
              <w:rPr>
                <w:rFonts w:hAnsi="宋体"/>
                <w:color w:val="333333"/>
                <w:sz w:val="21"/>
                <w:szCs w:val="21"/>
                <w:shd w:val="clear" w:color="auto" w:fill="FFFFFF"/>
              </w:rPr>
              <w:t>H</w:t>
            </w:r>
            <w:r w:rsidRPr="001545BE">
              <w:rPr>
                <w:rFonts w:hAnsi="宋体"/>
                <w:color w:val="333333"/>
                <w:sz w:val="21"/>
                <w:szCs w:val="21"/>
                <w:shd w:val="clear" w:color="auto" w:fill="FFFFFF"/>
                <w:vertAlign w:val="subscript"/>
              </w:rPr>
              <w:t>5</w:t>
            </w:r>
            <w:r w:rsidRPr="001545BE">
              <w:rPr>
                <w:rFonts w:hAnsi="宋体"/>
                <w:color w:val="333333"/>
                <w:sz w:val="21"/>
                <w:szCs w:val="21"/>
                <w:shd w:val="clear" w:color="auto" w:fill="FFFFFF"/>
              </w:rPr>
              <w:t>NOS</w:t>
            </w:r>
          </w:p>
        </w:tc>
        <w:tc>
          <w:tcPr>
            <w:tcW w:w="555" w:type="pct"/>
            <w:shd w:val="clear" w:color="auto" w:fill="auto"/>
            <w:vAlign w:val="center"/>
          </w:tcPr>
          <w:p w14:paraId="015C1B12" w14:textId="77777777" w:rsidR="003D7DF2" w:rsidRPr="001545BE" w:rsidRDefault="003D7DF2" w:rsidP="001545BE">
            <w:pPr>
              <w:pStyle w:val="afd"/>
              <w:spacing w:before="0" w:line="240" w:lineRule="auto"/>
              <w:textAlignment w:val="bottom"/>
              <w:rPr>
                <w:rFonts w:hAnsi="宋体"/>
                <w:sz w:val="21"/>
                <w:szCs w:val="21"/>
              </w:rPr>
            </w:pPr>
            <w:r w:rsidRPr="001545BE">
              <w:rPr>
                <w:rFonts w:hAnsi="宋体"/>
                <w:sz w:val="21"/>
                <w:szCs w:val="21"/>
              </w:rPr>
              <w:t>MIT</w:t>
            </w:r>
          </w:p>
        </w:tc>
        <w:tc>
          <w:tcPr>
            <w:tcW w:w="723" w:type="pct"/>
            <w:shd w:val="clear" w:color="auto" w:fill="auto"/>
            <w:vAlign w:val="center"/>
          </w:tcPr>
          <w:p w14:paraId="45872129" w14:textId="77777777" w:rsidR="003D7DF2" w:rsidRPr="001545BE" w:rsidRDefault="003D7DF2" w:rsidP="001545BE">
            <w:pPr>
              <w:pStyle w:val="afd"/>
              <w:spacing w:before="0" w:line="240" w:lineRule="auto"/>
              <w:textAlignment w:val="bottom"/>
              <w:rPr>
                <w:rFonts w:hAnsi="宋体"/>
                <w:sz w:val="21"/>
                <w:szCs w:val="21"/>
              </w:rPr>
            </w:pPr>
            <w:r w:rsidRPr="001545BE">
              <w:rPr>
                <w:rFonts w:hAnsi="宋体"/>
                <w:sz w:val="21"/>
                <w:szCs w:val="21"/>
              </w:rPr>
              <w:t>2682-20-4</w:t>
            </w:r>
          </w:p>
        </w:tc>
      </w:tr>
    </w:tbl>
    <w:p w14:paraId="3A398F74" w14:textId="77777777" w:rsidR="004107AC" w:rsidRPr="001545BE" w:rsidRDefault="004107AC" w:rsidP="001545BE">
      <w:pPr>
        <w:spacing w:line="276" w:lineRule="auto"/>
        <w:ind w:firstLineChars="200" w:firstLine="420"/>
        <w:rPr>
          <w:rFonts w:ascii="宋体" w:hAnsi="宋体"/>
          <w:szCs w:val="21"/>
        </w:rPr>
      </w:pPr>
      <w:r w:rsidRPr="001545BE">
        <w:rPr>
          <w:rFonts w:ascii="宋体" w:hAnsi="宋体"/>
          <w:szCs w:val="21"/>
        </w:rPr>
        <w:t xml:space="preserve">1.2.5  </w:t>
      </w:r>
      <w:r w:rsidR="003D7DF2" w:rsidRPr="001545BE">
        <w:rPr>
          <w:rFonts w:ascii="宋体" w:hAnsi="宋体"/>
          <w:szCs w:val="21"/>
        </w:rPr>
        <w:t>标准储备液（10 mg/mL）：分别称取各防腐剂标准品（4.5）100 mg（精确至0.1 mg）于10 mL容量瓶中，用甲醇（4.3）定容至刻度，摇匀，于4</w:t>
      </w:r>
      <w:r w:rsidR="003D7DF2" w:rsidRPr="001545BE">
        <w:rPr>
          <w:rFonts w:ascii="宋体" w:hAnsi="宋体" w:cs="宋体" w:hint="eastAsia"/>
          <w:szCs w:val="21"/>
        </w:rPr>
        <w:t>℃</w:t>
      </w:r>
      <w:r w:rsidR="003D7DF2" w:rsidRPr="001545BE">
        <w:rPr>
          <w:rFonts w:ascii="宋体" w:hAnsi="宋体"/>
          <w:szCs w:val="21"/>
        </w:rPr>
        <w:t>冰箱中保存</w:t>
      </w:r>
      <w:r w:rsidRPr="001545BE">
        <w:rPr>
          <w:rFonts w:ascii="宋体" w:hAnsi="宋体"/>
          <w:szCs w:val="21"/>
        </w:rPr>
        <w:t>。</w:t>
      </w:r>
    </w:p>
    <w:p w14:paraId="4D412B3C" w14:textId="77777777" w:rsidR="004107AC" w:rsidRPr="001545BE" w:rsidRDefault="004107AC" w:rsidP="001545BE">
      <w:pPr>
        <w:spacing w:line="276" w:lineRule="auto"/>
        <w:ind w:firstLineChars="200" w:firstLine="420"/>
        <w:rPr>
          <w:rFonts w:ascii="宋体" w:hAnsi="宋体"/>
          <w:szCs w:val="21"/>
        </w:rPr>
      </w:pPr>
      <w:r w:rsidRPr="001545BE">
        <w:rPr>
          <w:rFonts w:ascii="宋体" w:hAnsi="宋体"/>
          <w:szCs w:val="21"/>
        </w:rPr>
        <w:t xml:space="preserve">1.2.6  </w:t>
      </w:r>
      <w:r w:rsidR="003D7DF2" w:rsidRPr="001545BE">
        <w:rPr>
          <w:rFonts w:ascii="宋体" w:hAnsi="宋体"/>
          <w:szCs w:val="21"/>
        </w:rPr>
        <w:t>混合标准溶液（1000 mg/L）：准确移取各标准储备液1.0 mL于10 mL容量瓶中，用甲醇（4.2）定容至刻度，摇匀，于4</w:t>
      </w:r>
      <w:r w:rsidR="003D7DF2" w:rsidRPr="001545BE">
        <w:rPr>
          <w:rFonts w:ascii="宋体" w:hAnsi="宋体" w:cs="宋体" w:hint="eastAsia"/>
          <w:szCs w:val="21"/>
        </w:rPr>
        <w:t>℃</w:t>
      </w:r>
      <w:r w:rsidR="003D7DF2" w:rsidRPr="001545BE">
        <w:rPr>
          <w:rFonts w:ascii="宋体" w:hAnsi="宋体"/>
          <w:szCs w:val="21"/>
        </w:rPr>
        <w:t>冰箱中保存</w:t>
      </w:r>
      <w:r w:rsidRPr="001545BE">
        <w:rPr>
          <w:rFonts w:ascii="宋体" w:hAnsi="宋体"/>
          <w:szCs w:val="21"/>
        </w:rPr>
        <w:t>。</w:t>
      </w:r>
    </w:p>
    <w:p w14:paraId="58246B52" w14:textId="77777777" w:rsidR="003D7DF2" w:rsidRPr="001545BE" w:rsidRDefault="003D7DF2" w:rsidP="001545BE">
      <w:pPr>
        <w:spacing w:line="276" w:lineRule="auto"/>
        <w:ind w:firstLineChars="200" w:firstLine="420"/>
        <w:rPr>
          <w:rFonts w:ascii="宋体" w:hAnsi="宋体"/>
          <w:szCs w:val="21"/>
        </w:rPr>
      </w:pPr>
      <w:r w:rsidRPr="001545BE">
        <w:rPr>
          <w:rFonts w:ascii="宋体" w:hAnsi="宋体"/>
          <w:szCs w:val="21"/>
        </w:rPr>
        <w:t>1.2.7  混合标准使用液：分别准确吸取混合标准溶液0.1 mL、0.2 mL、0.5 mL、1 mL、2 mL、4 mL于5个10 mL容量瓶中，用甲醇（4.2）定容，此标准系列的浓度为10 mg/L、20 mg/L、50 mg/L、100 mg/L、200 mg/L、400 mg/L。</w:t>
      </w:r>
    </w:p>
    <w:p w14:paraId="0836106B" w14:textId="77777777" w:rsidR="004107AC" w:rsidRPr="001545BE" w:rsidRDefault="004107AC" w:rsidP="001545BE">
      <w:pPr>
        <w:spacing w:line="276" w:lineRule="auto"/>
        <w:rPr>
          <w:rFonts w:ascii="宋体" w:hAnsi="宋体"/>
          <w:b/>
          <w:bCs/>
          <w:szCs w:val="21"/>
        </w:rPr>
      </w:pPr>
      <w:r w:rsidRPr="001545BE">
        <w:rPr>
          <w:rFonts w:ascii="宋体" w:hAnsi="宋体"/>
          <w:b/>
          <w:bCs/>
          <w:szCs w:val="21"/>
        </w:rPr>
        <w:t>2、</w:t>
      </w:r>
      <w:r w:rsidR="003D7DF2" w:rsidRPr="001545BE">
        <w:rPr>
          <w:rFonts w:ascii="宋体" w:hAnsi="宋体"/>
          <w:b/>
          <w:bCs/>
          <w:szCs w:val="21"/>
        </w:rPr>
        <w:t>试</w:t>
      </w:r>
      <w:r w:rsidRPr="001545BE">
        <w:rPr>
          <w:rFonts w:ascii="宋体" w:hAnsi="宋体"/>
          <w:b/>
          <w:bCs/>
          <w:szCs w:val="21"/>
        </w:rPr>
        <w:t>验部分</w:t>
      </w:r>
    </w:p>
    <w:p w14:paraId="1D20945E" w14:textId="77777777" w:rsidR="004107AC" w:rsidRPr="001545BE" w:rsidRDefault="004107AC" w:rsidP="001545BE">
      <w:pPr>
        <w:spacing w:line="276" w:lineRule="auto"/>
        <w:rPr>
          <w:rFonts w:ascii="宋体" w:hAnsi="宋体"/>
          <w:b/>
          <w:bCs/>
          <w:szCs w:val="21"/>
        </w:rPr>
      </w:pPr>
      <w:r w:rsidRPr="001545BE">
        <w:rPr>
          <w:rFonts w:ascii="宋体" w:hAnsi="宋体"/>
          <w:b/>
          <w:bCs/>
          <w:szCs w:val="21"/>
        </w:rPr>
        <w:t>2.1样品前处理</w:t>
      </w:r>
    </w:p>
    <w:p w14:paraId="05E8962B" w14:textId="77777777" w:rsidR="003D7DF2" w:rsidRPr="001545BE" w:rsidRDefault="003D7DF2" w:rsidP="001545BE">
      <w:pPr>
        <w:spacing w:line="276" w:lineRule="auto"/>
        <w:ind w:firstLineChars="200" w:firstLine="420"/>
        <w:rPr>
          <w:rFonts w:ascii="宋体" w:hAnsi="宋体"/>
          <w:szCs w:val="21"/>
        </w:rPr>
      </w:pPr>
      <w:r w:rsidRPr="001545BE">
        <w:rPr>
          <w:rFonts w:ascii="宋体" w:hAnsi="宋体"/>
          <w:szCs w:val="21"/>
        </w:rPr>
        <w:t>2.1.1 除水</w:t>
      </w:r>
    </w:p>
    <w:p w14:paraId="46D5B60E" w14:textId="77777777" w:rsidR="004107AC" w:rsidRPr="001545BE" w:rsidRDefault="003D7DF2" w:rsidP="001545BE">
      <w:pPr>
        <w:spacing w:line="276" w:lineRule="auto"/>
        <w:ind w:firstLineChars="200" w:firstLine="420"/>
        <w:rPr>
          <w:rFonts w:ascii="宋体" w:hAnsi="宋体"/>
          <w:szCs w:val="21"/>
        </w:rPr>
      </w:pPr>
      <w:r w:rsidRPr="001545BE">
        <w:rPr>
          <w:rFonts w:ascii="宋体" w:hAnsi="宋体"/>
          <w:szCs w:val="21"/>
        </w:rPr>
        <w:t>准确称取食品用洗涤剂样品1 g（精确至1 mg）于50 mL圆底烧瓶中，加入10 mL乙腈（4.1），用快速混匀器（5.3）充分涡旋溶解，于50</w:t>
      </w:r>
      <w:r w:rsidRPr="001545BE">
        <w:rPr>
          <w:rFonts w:ascii="宋体" w:hAnsi="宋体" w:cs="宋体" w:hint="eastAsia"/>
          <w:szCs w:val="21"/>
        </w:rPr>
        <w:t>℃</w:t>
      </w:r>
      <w:r w:rsidRPr="001545BE">
        <w:rPr>
          <w:rFonts w:ascii="宋体" w:hAnsi="宋体"/>
          <w:szCs w:val="21"/>
        </w:rPr>
        <w:t>旋转蒸发至干（如有残留水分，可加入5 mL乙腈（4.1）重复旋转蒸发，直至蒸干为止），留下蒸发残渣</w:t>
      </w:r>
      <w:r w:rsidR="004107AC" w:rsidRPr="001545BE">
        <w:rPr>
          <w:rFonts w:ascii="宋体" w:hAnsi="宋体"/>
          <w:szCs w:val="21"/>
        </w:rPr>
        <w:t>。</w:t>
      </w:r>
    </w:p>
    <w:p w14:paraId="0FB6070A" w14:textId="77777777" w:rsidR="003D7DF2" w:rsidRPr="001545BE" w:rsidRDefault="003D7DF2" w:rsidP="001545BE">
      <w:pPr>
        <w:spacing w:line="276" w:lineRule="auto"/>
        <w:ind w:firstLineChars="200" w:firstLine="420"/>
        <w:rPr>
          <w:rFonts w:ascii="宋体" w:hAnsi="宋体"/>
          <w:szCs w:val="21"/>
        </w:rPr>
      </w:pPr>
      <w:r w:rsidRPr="001545BE">
        <w:rPr>
          <w:rFonts w:ascii="宋体" w:hAnsi="宋体"/>
          <w:szCs w:val="21"/>
        </w:rPr>
        <w:t>2.1.2 提取</w:t>
      </w:r>
    </w:p>
    <w:p w14:paraId="5538B6D7" w14:textId="77777777" w:rsidR="003D7DF2" w:rsidRPr="001545BE" w:rsidRDefault="003D7DF2" w:rsidP="001545BE">
      <w:pPr>
        <w:spacing w:line="276" w:lineRule="auto"/>
        <w:ind w:firstLineChars="200" w:firstLine="420"/>
        <w:rPr>
          <w:rFonts w:ascii="宋体" w:hAnsi="宋体"/>
          <w:szCs w:val="21"/>
        </w:rPr>
      </w:pPr>
      <w:r w:rsidRPr="001545BE">
        <w:rPr>
          <w:rFonts w:ascii="宋体" w:hAnsi="宋体"/>
          <w:szCs w:val="21"/>
        </w:rPr>
        <w:t>在残渣中准确加入5 mL甲醇（4.2），然后置于超声波清洗器中，洗脱瓶壁的残渣进行提取。取</w:t>
      </w:r>
      <w:r w:rsidRPr="001545BE">
        <w:rPr>
          <w:rFonts w:ascii="宋体" w:hAnsi="宋体"/>
          <w:szCs w:val="21"/>
        </w:rPr>
        <w:lastRenderedPageBreak/>
        <w:t>1 mL提取液过0.45μm滤膜，进行高效液相色谱分析。如难过滤，可将提取液转移至10 mL离心管，于8000 r/min离心5min后再过滤。</w:t>
      </w:r>
    </w:p>
    <w:p w14:paraId="7BCB3663" w14:textId="77777777" w:rsidR="003D7DF2" w:rsidRPr="001545BE" w:rsidRDefault="003D7DF2" w:rsidP="001545BE">
      <w:pPr>
        <w:spacing w:line="276" w:lineRule="auto"/>
        <w:ind w:firstLineChars="200" w:firstLine="420"/>
        <w:rPr>
          <w:rFonts w:ascii="宋体" w:hAnsi="宋体"/>
          <w:szCs w:val="21"/>
        </w:rPr>
      </w:pPr>
      <w:r w:rsidRPr="001545BE">
        <w:rPr>
          <w:rFonts w:ascii="宋体" w:hAnsi="宋体"/>
          <w:szCs w:val="21"/>
        </w:rPr>
        <w:t>注：如样液浓度超出曲线范围，可适量增甲醇的体积。</w:t>
      </w:r>
    </w:p>
    <w:p w14:paraId="3DF25D77" w14:textId="77777777" w:rsidR="004107AC" w:rsidRPr="001545BE" w:rsidRDefault="004107AC" w:rsidP="001545BE">
      <w:pPr>
        <w:spacing w:line="276" w:lineRule="auto"/>
        <w:rPr>
          <w:rFonts w:ascii="宋体" w:hAnsi="宋体"/>
          <w:b/>
          <w:bCs/>
          <w:szCs w:val="21"/>
        </w:rPr>
      </w:pPr>
      <w:r w:rsidRPr="001545BE">
        <w:rPr>
          <w:rFonts w:ascii="宋体" w:hAnsi="宋体"/>
          <w:b/>
          <w:bCs/>
          <w:szCs w:val="21"/>
        </w:rPr>
        <w:t>2.2 色谱参考条件</w:t>
      </w:r>
    </w:p>
    <w:p w14:paraId="15F86E7B" w14:textId="77777777" w:rsidR="007B640B" w:rsidRPr="001545BE" w:rsidRDefault="007B640B" w:rsidP="001545BE">
      <w:pPr>
        <w:pStyle w:val="a"/>
        <w:spacing w:line="276" w:lineRule="auto"/>
        <w:rPr>
          <w:rFonts w:hAnsi="宋体"/>
          <w:szCs w:val="21"/>
        </w:rPr>
      </w:pPr>
      <w:r w:rsidRPr="001545BE">
        <w:rPr>
          <w:rFonts w:hAnsi="宋体"/>
          <w:szCs w:val="21"/>
        </w:rPr>
        <w:t>色谱柱：C</w:t>
      </w:r>
      <w:r w:rsidRPr="001545BE">
        <w:rPr>
          <w:rFonts w:hAnsi="宋体"/>
          <w:szCs w:val="21"/>
          <w:vertAlign w:val="subscript"/>
        </w:rPr>
        <w:t>18</w:t>
      </w:r>
      <w:r w:rsidRPr="001545BE">
        <w:rPr>
          <w:rFonts w:hAnsi="宋体"/>
          <w:szCs w:val="21"/>
        </w:rPr>
        <w:t xml:space="preserve">色谱柱，柱长250 mm，柱内径4.6 mm，粒度5 </w:t>
      </w:r>
      <w:proofErr w:type="spellStart"/>
      <w:r w:rsidRPr="001545BE">
        <w:rPr>
          <w:rFonts w:hAnsi="宋体"/>
          <w:szCs w:val="21"/>
        </w:rPr>
        <w:t>μm</w:t>
      </w:r>
      <w:proofErr w:type="spellEnd"/>
      <w:r w:rsidRPr="001545BE">
        <w:rPr>
          <w:rFonts w:hAnsi="宋体"/>
          <w:szCs w:val="21"/>
        </w:rPr>
        <w:t>，或同等性能的色谱柱；</w:t>
      </w:r>
    </w:p>
    <w:p w14:paraId="76B32CC3" w14:textId="77777777" w:rsidR="007B640B" w:rsidRPr="001545BE" w:rsidRDefault="007B640B" w:rsidP="001545BE">
      <w:pPr>
        <w:pStyle w:val="a"/>
        <w:spacing w:line="276" w:lineRule="auto"/>
        <w:rPr>
          <w:rFonts w:hAnsi="宋体"/>
          <w:szCs w:val="21"/>
        </w:rPr>
      </w:pPr>
      <w:r w:rsidRPr="001545BE">
        <w:rPr>
          <w:rFonts w:hAnsi="宋体"/>
          <w:szCs w:val="21"/>
        </w:rPr>
        <w:t>流动相：甲醇+0.02 mol/L甲酸铵溶液（4.4）（洗脱程序见附表A.2）；</w:t>
      </w:r>
    </w:p>
    <w:p w14:paraId="52C92B00" w14:textId="77777777" w:rsidR="007B640B" w:rsidRPr="001545BE" w:rsidRDefault="007B640B" w:rsidP="001545BE">
      <w:pPr>
        <w:pStyle w:val="a"/>
        <w:spacing w:line="276" w:lineRule="auto"/>
        <w:rPr>
          <w:rFonts w:hAnsi="宋体"/>
          <w:szCs w:val="21"/>
        </w:rPr>
      </w:pPr>
      <w:r w:rsidRPr="001545BE">
        <w:rPr>
          <w:rFonts w:hAnsi="宋体"/>
          <w:szCs w:val="21"/>
        </w:rPr>
        <w:t>流速：1.0 mL/min；</w:t>
      </w:r>
    </w:p>
    <w:p w14:paraId="0A838A13" w14:textId="77777777" w:rsidR="007B640B" w:rsidRPr="001545BE" w:rsidRDefault="007B640B" w:rsidP="001545BE">
      <w:pPr>
        <w:pStyle w:val="a"/>
        <w:spacing w:line="276" w:lineRule="auto"/>
        <w:rPr>
          <w:rFonts w:hAnsi="宋体"/>
          <w:szCs w:val="21"/>
        </w:rPr>
      </w:pPr>
      <w:r w:rsidRPr="001545BE">
        <w:rPr>
          <w:rFonts w:hAnsi="宋体"/>
          <w:szCs w:val="21"/>
        </w:rPr>
        <w:t>柱温：30</w:t>
      </w:r>
      <w:r w:rsidRPr="001545BE">
        <w:rPr>
          <w:rFonts w:hAnsi="宋体" w:cs="宋体" w:hint="eastAsia"/>
          <w:szCs w:val="21"/>
        </w:rPr>
        <w:t>℃</w:t>
      </w:r>
      <w:r w:rsidRPr="001545BE">
        <w:rPr>
          <w:rFonts w:hAnsi="宋体"/>
          <w:szCs w:val="21"/>
        </w:rPr>
        <w:t>；</w:t>
      </w:r>
    </w:p>
    <w:p w14:paraId="7354C408" w14:textId="77777777" w:rsidR="007B640B" w:rsidRPr="001545BE" w:rsidRDefault="007B640B" w:rsidP="001545BE">
      <w:pPr>
        <w:pStyle w:val="a"/>
        <w:spacing w:line="276" w:lineRule="auto"/>
        <w:rPr>
          <w:rFonts w:hAnsi="宋体"/>
          <w:szCs w:val="21"/>
        </w:rPr>
      </w:pPr>
      <w:r w:rsidRPr="001545BE">
        <w:rPr>
          <w:rFonts w:hAnsi="宋体"/>
          <w:szCs w:val="21"/>
        </w:rPr>
        <w:t xml:space="preserve">进样体积：10 </w:t>
      </w:r>
      <w:proofErr w:type="spellStart"/>
      <w:r w:rsidRPr="001545BE">
        <w:rPr>
          <w:rFonts w:hAnsi="宋体"/>
          <w:szCs w:val="21"/>
        </w:rPr>
        <w:t>μL</w:t>
      </w:r>
      <w:proofErr w:type="spellEnd"/>
      <w:r w:rsidRPr="001545BE">
        <w:rPr>
          <w:rFonts w:hAnsi="宋体"/>
          <w:szCs w:val="21"/>
        </w:rPr>
        <w:t>；</w:t>
      </w:r>
    </w:p>
    <w:p w14:paraId="15F14B8A" w14:textId="77777777" w:rsidR="007B640B" w:rsidRPr="001545BE" w:rsidRDefault="007B640B" w:rsidP="001545BE">
      <w:pPr>
        <w:pStyle w:val="a"/>
        <w:spacing w:line="276" w:lineRule="auto"/>
        <w:rPr>
          <w:rFonts w:hAnsi="宋体"/>
          <w:szCs w:val="21"/>
        </w:rPr>
      </w:pPr>
      <w:r w:rsidRPr="001545BE">
        <w:rPr>
          <w:rFonts w:hAnsi="宋体"/>
          <w:szCs w:val="21"/>
        </w:rPr>
        <w:t>检测波长：甲基氯异噻唑啉酮和甲基异噻唑啉酮为277 nm，苯甲酸为231 nm。</w:t>
      </w:r>
    </w:p>
    <w:p w14:paraId="64EB9E82" w14:textId="77777777" w:rsidR="004107AC" w:rsidRPr="001545BE" w:rsidRDefault="004107AC" w:rsidP="001545BE">
      <w:pPr>
        <w:spacing w:line="276" w:lineRule="auto"/>
        <w:rPr>
          <w:rFonts w:ascii="宋体" w:hAnsi="宋体"/>
          <w:b/>
          <w:bCs/>
          <w:szCs w:val="21"/>
        </w:rPr>
      </w:pPr>
      <w:r w:rsidRPr="001545BE">
        <w:rPr>
          <w:rFonts w:ascii="宋体" w:hAnsi="宋体"/>
          <w:b/>
          <w:bCs/>
          <w:szCs w:val="21"/>
        </w:rPr>
        <w:t>3实验数据</w:t>
      </w:r>
    </w:p>
    <w:p w14:paraId="3E2CD5F7" w14:textId="77777777" w:rsidR="004107AC" w:rsidRPr="001545BE" w:rsidRDefault="004107AC" w:rsidP="001545BE">
      <w:pPr>
        <w:spacing w:line="276" w:lineRule="auto"/>
        <w:rPr>
          <w:rFonts w:ascii="宋体" w:hAnsi="宋体"/>
          <w:b/>
          <w:bCs/>
          <w:szCs w:val="21"/>
        </w:rPr>
      </w:pPr>
      <w:r w:rsidRPr="001545BE">
        <w:rPr>
          <w:rFonts w:ascii="宋体" w:hAnsi="宋体"/>
          <w:b/>
          <w:bCs/>
          <w:szCs w:val="21"/>
        </w:rPr>
        <w:t>3.1 定性试验</w:t>
      </w:r>
    </w:p>
    <w:p w14:paraId="59193E6B" w14:textId="77777777" w:rsidR="004107AC" w:rsidRPr="001545BE" w:rsidRDefault="004107AC" w:rsidP="001545BE">
      <w:pPr>
        <w:spacing w:line="276" w:lineRule="auto"/>
        <w:ind w:firstLineChars="200" w:firstLine="420"/>
        <w:rPr>
          <w:rFonts w:ascii="宋体" w:hAnsi="宋体"/>
          <w:szCs w:val="21"/>
        </w:rPr>
      </w:pPr>
      <w:r w:rsidRPr="001545BE">
        <w:rPr>
          <w:rFonts w:ascii="宋体" w:hAnsi="宋体"/>
          <w:szCs w:val="21"/>
        </w:rPr>
        <w:t>用</w:t>
      </w:r>
      <w:r w:rsidR="007B640B" w:rsidRPr="001545BE">
        <w:rPr>
          <w:rFonts w:ascii="宋体" w:hAnsi="宋体"/>
          <w:szCs w:val="21"/>
        </w:rPr>
        <w:t xml:space="preserve">100 </w:t>
      </w:r>
      <w:r w:rsidRPr="001545BE">
        <w:rPr>
          <w:rFonts w:ascii="宋体" w:hAnsi="宋体"/>
          <w:szCs w:val="21"/>
        </w:rPr>
        <w:t>mg/L的标准溶液在2.2色谱条件下进行液相色谱分析。以下为定性试验图谱，见图1所示。</w:t>
      </w:r>
    </w:p>
    <w:p w14:paraId="387C78F8" w14:textId="77777777" w:rsidR="004107AC" w:rsidRPr="001545BE" w:rsidRDefault="007B640B" w:rsidP="001545BE">
      <w:pPr>
        <w:ind w:firstLineChars="200" w:firstLine="420"/>
        <w:jc w:val="center"/>
        <w:rPr>
          <w:rFonts w:ascii="宋体" w:hAnsi="宋体"/>
          <w:szCs w:val="21"/>
        </w:rPr>
      </w:pPr>
      <w:r w:rsidRPr="001545BE">
        <w:rPr>
          <w:rFonts w:ascii="宋体" w:hAnsi="宋体"/>
          <w:noProof/>
          <w:szCs w:val="21"/>
        </w:rPr>
        <w:drawing>
          <wp:inline distT="0" distB="0" distL="0" distR="0" wp14:anchorId="4A6D2941" wp14:editId="58D49241">
            <wp:extent cx="5274310" cy="282972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4310" cy="2829720"/>
                    </a:xfrm>
                    <a:prstGeom prst="rect">
                      <a:avLst/>
                    </a:prstGeom>
                    <a:noFill/>
                    <a:ln>
                      <a:noFill/>
                    </a:ln>
                  </pic:spPr>
                </pic:pic>
              </a:graphicData>
            </a:graphic>
          </wp:inline>
        </w:drawing>
      </w:r>
    </w:p>
    <w:p w14:paraId="1A39A3BA" w14:textId="77777777" w:rsidR="004107AC" w:rsidRPr="001545BE" w:rsidRDefault="004107AC" w:rsidP="001545BE">
      <w:pPr>
        <w:ind w:firstLineChars="800" w:firstLine="1680"/>
        <w:jc w:val="center"/>
        <w:rPr>
          <w:rFonts w:ascii="宋体" w:hAnsi="宋体"/>
          <w:szCs w:val="21"/>
        </w:rPr>
      </w:pPr>
      <w:r w:rsidRPr="001545BE">
        <w:rPr>
          <w:rFonts w:ascii="宋体" w:hAnsi="宋体"/>
          <w:szCs w:val="21"/>
        </w:rPr>
        <w:t>图1</w:t>
      </w:r>
      <w:r w:rsidR="007B640B" w:rsidRPr="001545BE">
        <w:rPr>
          <w:rFonts w:ascii="宋体" w:hAnsi="宋体"/>
          <w:b/>
          <w:szCs w:val="21"/>
        </w:rPr>
        <w:t xml:space="preserve"> </w:t>
      </w:r>
      <w:r w:rsidR="007B640B" w:rsidRPr="001545BE">
        <w:rPr>
          <w:rFonts w:ascii="宋体" w:hAnsi="宋体"/>
          <w:szCs w:val="21"/>
        </w:rPr>
        <w:t>3种防腐剂</w:t>
      </w:r>
      <w:r w:rsidRPr="001545BE">
        <w:rPr>
          <w:rFonts w:ascii="宋体" w:hAnsi="宋体"/>
          <w:szCs w:val="21"/>
        </w:rPr>
        <w:t>标准溶液色谱图</w:t>
      </w:r>
    </w:p>
    <w:p w14:paraId="304AE40C" w14:textId="77777777" w:rsidR="004107AC" w:rsidRPr="001545BE" w:rsidRDefault="004107AC" w:rsidP="001545BE">
      <w:pPr>
        <w:spacing w:line="276" w:lineRule="auto"/>
        <w:ind w:firstLineChars="200" w:firstLine="420"/>
        <w:rPr>
          <w:rFonts w:ascii="宋体" w:hAnsi="宋体"/>
          <w:b/>
          <w:bCs/>
          <w:szCs w:val="21"/>
        </w:rPr>
      </w:pPr>
      <w:r w:rsidRPr="001545BE">
        <w:rPr>
          <w:rFonts w:ascii="宋体" w:hAnsi="宋体"/>
          <w:szCs w:val="21"/>
        </w:rPr>
        <w:t>试验结果表明：在2.2色谱条件下，</w:t>
      </w:r>
      <w:r w:rsidR="007B640B" w:rsidRPr="001545BE">
        <w:rPr>
          <w:rFonts w:ascii="宋体" w:hAnsi="宋体"/>
          <w:szCs w:val="21"/>
        </w:rPr>
        <w:t>MIT</w:t>
      </w:r>
      <w:r w:rsidRPr="001545BE">
        <w:rPr>
          <w:rFonts w:ascii="宋体" w:hAnsi="宋体"/>
          <w:szCs w:val="21"/>
        </w:rPr>
        <w:t>出峰时间为</w:t>
      </w:r>
      <w:r w:rsidR="007B640B" w:rsidRPr="001545BE">
        <w:rPr>
          <w:rFonts w:ascii="宋体" w:hAnsi="宋体"/>
          <w:szCs w:val="21"/>
        </w:rPr>
        <w:t>3.767</w:t>
      </w:r>
      <w:r w:rsidRPr="001545BE">
        <w:rPr>
          <w:rFonts w:ascii="宋体" w:hAnsi="宋体"/>
          <w:szCs w:val="21"/>
        </w:rPr>
        <w:t>min</w:t>
      </w:r>
      <w:r w:rsidR="007B640B" w:rsidRPr="001545BE">
        <w:rPr>
          <w:rFonts w:ascii="宋体" w:hAnsi="宋体"/>
          <w:szCs w:val="21"/>
        </w:rPr>
        <w:t>，SB</w:t>
      </w:r>
      <w:r w:rsidRPr="001545BE">
        <w:rPr>
          <w:rFonts w:ascii="宋体" w:hAnsi="宋体"/>
          <w:szCs w:val="21"/>
        </w:rPr>
        <w:t>出峰时间为</w:t>
      </w:r>
      <w:r w:rsidR="007B640B" w:rsidRPr="001545BE">
        <w:rPr>
          <w:rFonts w:ascii="宋体" w:hAnsi="宋体"/>
          <w:szCs w:val="21"/>
        </w:rPr>
        <w:t>4.537</w:t>
      </w:r>
      <w:r w:rsidRPr="001545BE">
        <w:rPr>
          <w:rFonts w:ascii="宋体" w:hAnsi="宋体"/>
          <w:szCs w:val="21"/>
        </w:rPr>
        <w:t>min</w:t>
      </w:r>
      <w:r w:rsidR="007B640B" w:rsidRPr="001545BE">
        <w:rPr>
          <w:rFonts w:ascii="宋体" w:hAnsi="宋体"/>
          <w:szCs w:val="21"/>
        </w:rPr>
        <w:t>，CIT出峰时间为5.993min，能够实现完全分离。</w:t>
      </w:r>
    </w:p>
    <w:p w14:paraId="441B7328" w14:textId="77777777" w:rsidR="004107AC" w:rsidRPr="001545BE" w:rsidRDefault="004107AC" w:rsidP="001545BE">
      <w:pPr>
        <w:spacing w:line="276" w:lineRule="auto"/>
        <w:rPr>
          <w:rFonts w:ascii="宋体" w:hAnsi="宋体"/>
          <w:b/>
          <w:bCs/>
          <w:szCs w:val="21"/>
        </w:rPr>
      </w:pPr>
      <w:r w:rsidRPr="001545BE">
        <w:rPr>
          <w:rFonts w:ascii="宋体" w:hAnsi="宋体"/>
          <w:b/>
          <w:bCs/>
          <w:szCs w:val="21"/>
        </w:rPr>
        <w:t>3.2空白试验</w:t>
      </w:r>
    </w:p>
    <w:p w14:paraId="6C1D945A" w14:textId="77777777" w:rsidR="004107AC" w:rsidRPr="001545BE" w:rsidRDefault="004107AC" w:rsidP="001545BE">
      <w:pPr>
        <w:spacing w:line="276" w:lineRule="auto"/>
        <w:ind w:firstLine="435"/>
        <w:rPr>
          <w:rFonts w:ascii="宋体" w:hAnsi="宋体"/>
          <w:szCs w:val="21"/>
        </w:rPr>
      </w:pPr>
      <w:r w:rsidRPr="001545BE">
        <w:rPr>
          <w:rFonts w:ascii="宋体" w:hAnsi="宋体"/>
          <w:szCs w:val="21"/>
        </w:rPr>
        <w:t>除不加入样品，其他操作同2.1，研究试剂空白干扰。以下为试剂空白试验图谱，见图2所示。</w:t>
      </w:r>
    </w:p>
    <w:p w14:paraId="45D14432" w14:textId="77777777" w:rsidR="007B640B" w:rsidRPr="001545BE" w:rsidRDefault="007B640B" w:rsidP="001545BE">
      <w:pPr>
        <w:jc w:val="center"/>
        <w:rPr>
          <w:rFonts w:ascii="宋体" w:hAnsi="宋体"/>
          <w:szCs w:val="21"/>
        </w:rPr>
      </w:pPr>
      <w:r w:rsidRPr="001545BE">
        <w:rPr>
          <w:rFonts w:ascii="宋体" w:hAnsi="宋体"/>
          <w:noProof/>
          <w:szCs w:val="21"/>
        </w:rPr>
        <w:lastRenderedPageBreak/>
        <w:drawing>
          <wp:inline distT="0" distB="0" distL="0" distR="0" wp14:anchorId="6DFBBA2D" wp14:editId="6D224622">
            <wp:extent cx="5274000" cy="2617200"/>
            <wp:effectExtent l="19050" t="1905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000" cy="2617200"/>
                    </a:xfrm>
                    <a:prstGeom prst="rect">
                      <a:avLst/>
                    </a:prstGeom>
                    <a:noFill/>
                    <a:ln>
                      <a:solidFill>
                        <a:schemeClr val="tx1"/>
                      </a:solidFill>
                    </a:ln>
                  </pic:spPr>
                </pic:pic>
              </a:graphicData>
            </a:graphic>
          </wp:inline>
        </w:drawing>
      </w:r>
    </w:p>
    <w:p w14:paraId="0832039D" w14:textId="77777777" w:rsidR="004107AC" w:rsidRPr="001545BE" w:rsidRDefault="004107AC" w:rsidP="001545BE">
      <w:pPr>
        <w:spacing w:line="276" w:lineRule="auto"/>
        <w:jc w:val="center"/>
        <w:rPr>
          <w:rFonts w:ascii="宋体" w:hAnsi="宋体"/>
          <w:szCs w:val="21"/>
        </w:rPr>
      </w:pPr>
      <w:r w:rsidRPr="001545BE">
        <w:rPr>
          <w:rFonts w:ascii="宋体" w:hAnsi="宋体"/>
          <w:szCs w:val="21"/>
        </w:rPr>
        <w:t>图2试剂空白试验图谱</w:t>
      </w:r>
    </w:p>
    <w:p w14:paraId="01C16286" w14:textId="77777777" w:rsidR="004107AC" w:rsidRPr="001545BE" w:rsidRDefault="004107AC" w:rsidP="001545BE">
      <w:pPr>
        <w:spacing w:line="276" w:lineRule="auto"/>
        <w:ind w:firstLine="435"/>
        <w:rPr>
          <w:rFonts w:ascii="宋体" w:hAnsi="宋体"/>
          <w:szCs w:val="21"/>
        </w:rPr>
      </w:pPr>
      <w:r w:rsidRPr="001545BE">
        <w:rPr>
          <w:rFonts w:ascii="宋体" w:hAnsi="宋体"/>
          <w:szCs w:val="21"/>
        </w:rPr>
        <w:t>选取阴性样品，按2.1进行前处理，研究基质干扰。以下为空白基质试验图谱，见图3所示。</w:t>
      </w:r>
    </w:p>
    <w:p w14:paraId="72ED62E7" w14:textId="77777777" w:rsidR="004107AC" w:rsidRPr="001545BE" w:rsidRDefault="00ED1CDE" w:rsidP="001545BE">
      <w:pPr>
        <w:ind w:firstLine="435"/>
        <w:jc w:val="center"/>
        <w:rPr>
          <w:rFonts w:ascii="宋体" w:hAnsi="宋体"/>
          <w:szCs w:val="21"/>
        </w:rPr>
      </w:pPr>
      <w:r w:rsidRPr="001545BE">
        <w:rPr>
          <w:rFonts w:ascii="宋体" w:hAnsi="宋体"/>
          <w:noProof/>
          <w:szCs w:val="21"/>
        </w:rPr>
        <w:drawing>
          <wp:inline distT="0" distB="0" distL="0" distR="0" wp14:anchorId="56E974DF" wp14:editId="553565DA">
            <wp:extent cx="5274000" cy="2876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000" cy="2876400"/>
                    </a:xfrm>
                    <a:prstGeom prst="rect">
                      <a:avLst/>
                    </a:prstGeom>
                    <a:noFill/>
                    <a:ln>
                      <a:noFill/>
                    </a:ln>
                  </pic:spPr>
                </pic:pic>
              </a:graphicData>
            </a:graphic>
          </wp:inline>
        </w:drawing>
      </w:r>
    </w:p>
    <w:p w14:paraId="17F828EA" w14:textId="77777777" w:rsidR="004107AC" w:rsidRPr="001545BE" w:rsidRDefault="004107AC" w:rsidP="001545BE">
      <w:pPr>
        <w:spacing w:line="276" w:lineRule="auto"/>
        <w:jc w:val="center"/>
        <w:rPr>
          <w:rFonts w:ascii="宋体" w:hAnsi="宋体"/>
          <w:szCs w:val="21"/>
        </w:rPr>
      </w:pPr>
      <w:r w:rsidRPr="001545BE">
        <w:rPr>
          <w:rFonts w:ascii="宋体" w:hAnsi="宋体"/>
          <w:szCs w:val="21"/>
        </w:rPr>
        <w:t>图3基质空白试验图谱</w:t>
      </w:r>
    </w:p>
    <w:p w14:paraId="26466044" w14:textId="77777777" w:rsidR="004107AC" w:rsidRPr="001545BE" w:rsidRDefault="004107AC" w:rsidP="001545BE">
      <w:pPr>
        <w:spacing w:line="276" w:lineRule="auto"/>
        <w:ind w:firstLineChars="200" w:firstLine="420"/>
        <w:rPr>
          <w:rFonts w:ascii="宋体" w:hAnsi="宋体"/>
          <w:b/>
          <w:bCs/>
          <w:szCs w:val="21"/>
        </w:rPr>
      </w:pPr>
      <w:r w:rsidRPr="001545BE">
        <w:rPr>
          <w:rFonts w:ascii="宋体" w:hAnsi="宋体"/>
          <w:szCs w:val="21"/>
        </w:rPr>
        <w:t>试验结果表明：实验所用试剂和空白基质在</w:t>
      </w:r>
      <w:r w:rsidR="00ED1CDE" w:rsidRPr="001545BE">
        <w:rPr>
          <w:rFonts w:ascii="宋体" w:hAnsi="宋体"/>
          <w:szCs w:val="21"/>
        </w:rPr>
        <w:t>MIT、SB、CIT</w:t>
      </w:r>
      <w:r w:rsidRPr="001545BE">
        <w:rPr>
          <w:rFonts w:ascii="宋体" w:hAnsi="宋体"/>
          <w:szCs w:val="21"/>
        </w:rPr>
        <w:t>出峰时间处均没有干扰。</w:t>
      </w:r>
    </w:p>
    <w:p w14:paraId="74E7E093" w14:textId="77777777" w:rsidR="004107AC" w:rsidRPr="001545BE" w:rsidRDefault="004107AC" w:rsidP="001545BE">
      <w:pPr>
        <w:tabs>
          <w:tab w:val="left" w:pos="1896"/>
        </w:tabs>
        <w:spacing w:line="276" w:lineRule="auto"/>
        <w:rPr>
          <w:rFonts w:ascii="宋体" w:hAnsi="宋体"/>
          <w:b/>
          <w:bCs/>
          <w:szCs w:val="21"/>
        </w:rPr>
      </w:pPr>
      <w:r w:rsidRPr="001545BE">
        <w:rPr>
          <w:rFonts w:ascii="宋体" w:hAnsi="宋体"/>
          <w:b/>
          <w:bCs/>
          <w:szCs w:val="21"/>
        </w:rPr>
        <w:t>3.3标准曲线</w:t>
      </w:r>
    </w:p>
    <w:p w14:paraId="7E9F595D" w14:textId="77777777" w:rsidR="004107AC" w:rsidRPr="001545BE" w:rsidRDefault="004107AC" w:rsidP="001545BE">
      <w:pPr>
        <w:spacing w:line="276" w:lineRule="auto"/>
        <w:ind w:firstLineChars="200" w:firstLine="420"/>
        <w:rPr>
          <w:rFonts w:ascii="宋体" w:hAnsi="宋体"/>
          <w:szCs w:val="21"/>
        </w:rPr>
      </w:pPr>
      <w:r w:rsidRPr="001545BE">
        <w:rPr>
          <w:rFonts w:ascii="宋体" w:hAnsi="宋体"/>
          <w:szCs w:val="21"/>
        </w:rPr>
        <w:t>按1.2.</w:t>
      </w:r>
      <w:r w:rsidR="00ED1CDE" w:rsidRPr="001545BE">
        <w:rPr>
          <w:rFonts w:ascii="宋体" w:hAnsi="宋体"/>
          <w:szCs w:val="21"/>
        </w:rPr>
        <w:t>7</w:t>
      </w:r>
      <w:r w:rsidRPr="001545BE">
        <w:rPr>
          <w:rFonts w:ascii="宋体" w:hAnsi="宋体"/>
          <w:szCs w:val="21"/>
        </w:rPr>
        <w:t>配制</w:t>
      </w:r>
      <w:r w:rsidR="00ED1CDE" w:rsidRPr="001545BE">
        <w:rPr>
          <w:rFonts w:ascii="宋体" w:hAnsi="宋体"/>
          <w:szCs w:val="21"/>
        </w:rPr>
        <w:t>3种防腐剂</w:t>
      </w:r>
      <w:r w:rsidRPr="001545BE">
        <w:rPr>
          <w:rFonts w:ascii="宋体" w:hAnsi="宋体"/>
          <w:szCs w:val="21"/>
        </w:rPr>
        <w:t>的混合标准工作溶液，然后按2.</w:t>
      </w:r>
      <w:r w:rsidR="00ED1CDE" w:rsidRPr="001545BE">
        <w:rPr>
          <w:rFonts w:ascii="宋体" w:hAnsi="宋体"/>
          <w:szCs w:val="21"/>
        </w:rPr>
        <w:t>2</w:t>
      </w:r>
      <w:r w:rsidRPr="001545BE">
        <w:rPr>
          <w:rFonts w:ascii="宋体" w:hAnsi="宋体"/>
          <w:szCs w:val="21"/>
        </w:rPr>
        <w:t>色谱条件分别进行测定，进样量10μL，用</w:t>
      </w:r>
      <w:r w:rsidR="00ED1CDE" w:rsidRPr="001545BE">
        <w:rPr>
          <w:rFonts w:ascii="宋体" w:hAnsi="宋体"/>
          <w:szCs w:val="21"/>
        </w:rPr>
        <w:t>防腐剂</w:t>
      </w:r>
      <w:r w:rsidRPr="001545BE">
        <w:rPr>
          <w:rFonts w:ascii="宋体" w:hAnsi="宋体"/>
          <w:szCs w:val="21"/>
        </w:rPr>
        <w:t>的峰面积与其的浓度绘图。建立线性方程。线性结果见表1所示。</w:t>
      </w:r>
    </w:p>
    <w:p w14:paraId="42344FA1" w14:textId="77777777" w:rsidR="004107AC" w:rsidRPr="001545BE" w:rsidRDefault="004107AC" w:rsidP="001545BE">
      <w:pPr>
        <w:spacing w:line="276" w:lineRule="auto"/>
        <w:jc w:val="center"/>
        <w:rPr>
          <w:rFonts w:ascii="宋体" w:hAnsi="宋体"/>
          <w:szCs w:val="21"/>
        </w:rPr>
      </w:pPr>
      <w:r w:rsidRPr="001545BE">
        <w:rPr>
          <w:rFonts w:ascii="宋体" w:hAnsi="宋体"/>
          <w:szCs w:val="21"/>
        </w:rPr>
        <w:t>表1方法线性关系</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6"/>
        <w:gridCol w:w="1620"/>
        <w:gridCol w:w="2201"/>
        <w:gridCol w:w="1980"/>
      </w:tblGrid>
      <w:tr w:rsidR="004107AC" w:rsidRPr="001545BE" w14:paraId="5ABC7341" w14:textId="77777777" w:rsidTr="00F84550">
        <w:trPr>
          <w:jc w:val="center"/>
        </w:trPr>
        <w:tc>
          <w:tcPr>
            <w:tcW w:w="1456" w:type="dxa"/>
            <w:vAlign w:val="center"/>
          </w:tcPr>
          <w:p w14:paraId="6BDF9D4A" w14:textId="77777777" w:rsidR="004107AC" w:rsidRPr="001545BE" w:rsidRDefault="004107AC" w:rsidP="001545BE">
            <w:pPr>
              <w:ind w:rightChars="120" w:right="252"/>
              <w:jc w:val="center"/>
              <w:rPr>
                <w:rFonts w:ascii="宋体" w:hAnsi="宋体"/>
                <w:szCs w:val="21"/>
              </w:rPr>
            </w:pPr>
            <w:r w:rsidRPr="001545BE">
              <w:rPr>
                <w:rFonts w:ascii="宋体" w:hAnsi="宋体"/>
                <w:szCs w:val="21"/>
              </w:rPr>
              <w:t>化合物</w:t>
            </w:r>
          </w:p>
        </w:tc>
        <w:tc>
          <w:tcPr>
            <w:tcW w:w="1620" w:type="dxa"/>
            <w:vAlign w:val="center"/>
          </w:tcPr>
          <w:p w14:paraId="7CA21CDC" w14:textId="77777777" w:rsidR="004107AC" w:rsidRPr="001545BE" w:rsidRDefault="004107AC" w:rsidP="001545BE">
            <w:pPr>
              <w:ind w:rightChars="120" w:right="252"/>
              <w:jc w:val="center"/>
              <w:rPr>
                <w:rFonts w:ascii="宋体" w:hAnsi="宋体"/>
                <w:szCs w:val="21"/>
              </w:rPr>
            </w:pPr>
            <w:r w:rsidRPr="001545BE">
              <w:rPr>
                <w:rFonts w:ascii="宋体" w:hAnsi="宋体"/>
                <w:szCs w:val="21"/>
              </w:rPr>
              <w:t>线性范围</w:t>
            </w:r>
          </w:p>
        </w:tc>
        <w:tc>
          <w:tcPr>
            <w:tcW w:w="2201" w:type="dxa"/>
            <w:vAlign w:val="center"/>
          </w:tcPr>
          <w:p w14:paraId="723A2339" w14:textId="77777777" w:rsidR="004107AC" w:rsidRPr="001545BE" w:rsidRDefault="004107AC" w:rsidP="001545BE">
            <w:pPr>
              <w:jc w:val="center"/>
              <w:rPr>
                <w:rFonts w:ascii="宋体" w:hAnsi="宋体"/>
                <w:szCs w:val="21"/>
              </w:rPr>
            </w:pPr>
            <w:r w:rsidRPr="001545BE">
              <w:rPr>
                <w:rFonts w:ascii="宋体" w:hAnsi="宋体"/>
                <w:szCs w:val="21"/>
              </w:rPr>
              <w:t>线性方程</w:t>
            </w:r>
          </w:p>
        </w:tc>
        <w:tc>
          <w:tcPr>
            <w:tcW w:w="1980" w:type="dxa"/>
            <w:vAlign w:val="center"/>
          </w:tcPr>
          <w:p w14:paraId="3B6632ED" w14:textId="77777777" w:rsidR="004107AC" w:rsidRPr="001545BE" w:rsidRDefault="004107AC" w:rsidP="001545BE">
            <w:pPr>
              <w:jc w:val="center"/>
              <w:rPr>
                <w:rFonts w:ascii="宋体" w:hAnsi="宋体"/>
                <w:szCs w:val="21"/>
              </w:rPr>
            </w:pPr>
            <w:r w:rsidRPr="001545BE">
              <w:rPr>
                <w:rFonts w:ascii="宋体" w:hAnsi="宋体"/>
                <w:szCs w:val="21"/>
              </w:rPr>
              <w:t>线性</w:t>
            </w:r>
            <w:r w:rsidR="00CE1DB2" w:rsidRPr="001545BE">
              <w:rPr>
                <w:rFonts w:ascii="宋体" w:hAnsi="宋体"/>
                <w:szCs w:val="21"/>
              </w:rPr>
              <w:t>相关</w:t>
            </w:r>
            <w:r w:rsidRPr="001545BE">
              <w:rPr>
                <w:rFonts w:ascii="宋体" w:hAnsi="宋体"/>
                <w:szCs w:val="21"/>
              </w:rPr>
              <w:t>系数R</w:t>
            </w:r>
            <w:r w:rsidRPr="001545BE">
              <w:rPr>
                <w:rFonts w:ascii="宋体" w:hAnsi="宋体"/>
                <w:szCs w:val="21"/>
                <w:vertAlign w:val="superscript"/>
              </w:rPr>
              <w:t>2</w:t>
            </w:r>
          </w:p>
        </w:tc>
      </w:tr>
      <w:tr w:rsidR="004107AC" w:rsidRPr="001545BE" w14:paraId="1899EC04" w14:textId="77777777" w:rsidTr="00F84550">
        <w:trPr>
          <w:jc w:val="center"/>
        </w:trPr>
        <w:tc>
          <w:tcPr>
            <w:tcW w:w="1456" w:type="dxa"/>
            <w:vAlign w:val="center"/>
          </w:tcPr>
          <w:p w14:paraId="0A9E778F" w14:textId="77777777" w:rsidR="004107AC" w:rsidRPr="001545BE" w:rsidRDefault="00CE1DB2" w:rsidP="001545BE">
            <w:pPr>
              <w:jc w:val="center"/>
              <w:rPr>
                <w:rFonts w:ascii="宋体" w:hAnsi="宋体"/>
                <w:szCs w:val="21"/>
              </w:rPr>
            </w:pPr>
            <w:r w:rsidRPr="001545BE">
              <w:rPr>
                <w:rFonts w:ascii="宋体" w:hAnsi="宋体"/>
                <w:szCs w:val="21"/>
              </w:rPr>
              <w:t>MIT</w:t>
            </w:r>
          </w:p>
        </w:tc>
        <w:tc>
          <w:tcPr>
            <w:tcW w:w="1620" w:type="dxa"/>
            <w:vAlign w:val="center"/>
          </w:tcPr>
          <w:p w14:paraId="7C5D4E7C" w14:textId="77777777" w:rsidR="004107AC" w:rsidRPr="001545BE" w:rsidRDefault="00CE1DB2" w:rsidP="001545BE">
            <w:pPr>
              <w:jc w:val="center"/>
              <w:rPr>
                <w:rFonts w:ascii="宋体" w:hAnsi="宋体"/>
                <w:szCs w:val="21"/>
              </w:rPr>
            </w:pPr>
            <w:r w:rsidRPr="001545BE">
              <w:rPr>
                <w:rFonts w:ascii="宋体" w:hAnsi="宋体"/>
                <w:szCs w:val="21"/>
              </w:rPr>
              <w:t>10</w:t>
            </w:r>
            <w:r w:rsidR="004107AC" w:rsidRPr="001545BE">
              <w:rPr>
                <w:rFonts w:ascii="宋体" w:hAnsi="宋体"/>
                <w:szCs w:val="21"/>
              </w:rPr>
              <w:t>~</w:t>
            </w:r>
            <w:r w:rsidRPr="001545BE">
              <w:rPr>
                <w:rFonts w:ascii="宋体" w:hAnsi="宋体"/>
                <w:szCs w:val="21"/>
              </w:rPr>
              <w:t xml:space="preserve">400 </w:t>
            </w:r>
            <w:r w:rsidR="004107AC" w:rsidRPr="001545BE">
              <w:rPr>
                <w:rFonts w:ascii="宋体" w:hAnsi="宋体"/>
                <w:szCs w:val="21"/>
              </w:rPr>
              <w:t>mg/L</w:t>
            </w:r>
          </w:p>
        </w:tc>
        <w:tc>
          <w:tcPr>
            <w:tcW w:w="2201" w:type="dxa"/>
            <w:vAlign w:val="center"/>
          </w:tcPr>
          <w:p w14:paraId="2298EB54" w14:textId="77777777" w:rsidR="004107AC" w:rsidRPr="001545BE" w:rsidRDefault="004107AC" w:rsidP="001545BE">
            <w:pPr>
              <w:jc w:val="center"/>
              <w:rPr>
                <w:rFonts w:ascii="宋体" w:hAnsi="宋体"/>
                <w:szCs w:val="21"/>
              </w:rPr>
            </w:pPr>
            <w:r w:rsidRPr="001545BE">
              <w:rPr>
                <w:rFonts w:ascii="宋体" w:hAnsi="宋体"/>
                <w:szCs w:val="21"/>
              </w:rPr>
              <w:t xml:space="preserve">y = </w:t>
            </w:r>
            <w:r w:rsidR="00CE1DB2" w:rsidRPr="001545BE">
              <w:rPr>
                <w:rFonts w:ascii="宋体" w:hAnsi="宋体"/>
                <w:szCs w:val="21"/>
              </w:rPr>
              <w:t>0.4951</w:t>
            </w:r>
            <w:r w:rsidRPr="001545BE">
              <w:rPr>
                <w:rFonts w:ascii="宋体" w:hAnsi="宋体"/>
                <w:szCs w:val="21"/>
              </w:rPr>
              <w:t xml:space="preserve">x </w:t>
            </w:r>
            <w:r w:rsidR="00CE1DB2" w:rsidRPr="001545BE">
              <w:rPr>
                <w:rFonts w:ascii="宋体" w:hAnsi="宋体"/>
                <w:szCs w:val="21"/>
              </w:rPr>
              <w:t>-0.5830</w:t>
            </w:r>
          </w:p>
        </w:tc>
        <w:tc>
          <w:tcPr>
            <w:tcW w:w="1980" w:type="dxa"/>
            <w:vAlign w:val="center"/>
          </w:tcPr>
          <w:p w14:paraId="5F88A7CA" w14:textId="77777777" w:rsidR="004107AC" w:rsidRPr="001545BE" w:rsidRDefault="004107AC" w:rsidP="001545BE">
            <w:pPr>
              <w:jc w:val="center"/>
              <w:rPr>
                <w:rFonts w:ascii="宋体" w:hAnsi="宋体"/>
                <w:szCs w:val="21"/>
              </w:rPr>
            </w:pPr>
            <w:r w:rsidRPr="001545BE">
              <w:rPr>
                <w:rFonts w:ascii="宋体" w:hAnsi="宋体"/>
                <w:szCs w:val="21"/>
              </w:rPr>
              <w:t>0.999</w:t>
            </w:r>
            <w:r w:rsidR="00CE1DB2" w:rsidRPr="001545BE">
              <w:rPr>
                <w:rFonts w:ascii="宋体" w:hAnsi="宋体"/>
                <w:szCs w:val="21"/>
              </w:rPr>
              <w:t>9</w:t>
            </w:r>
          </w:p>
        </w:tc>
      </w:tr>
      <w:tr w:rsidR="004107AC" w:rsidRPr="001545BE" w14:paraId="0C26C674" w14:textId="77777777" w:rsidTr="00F84550">
        <w:trPr>
          <w:jc w:val="center"/>
        </w:trPr>
        <w:tc>
          <w:tcPr>
            <w:tcW w:w="1456" w:type="dxa"/>
            <w:vAlign w:val="center"/>
          </w:tcPr>
          <w:p w14:paraId="6400240D" w14:textId="77777777" w:rsidR="004107AC" w:rsidRPr="001545BE" w:rsidRDefault="00CE1DB2" w:rsidP="001545BE">
            <w:pPr>
              <w:jc w:val="center"/>
              <w:rPr>
                <w:rFonts w:ascii="宋体" w:hAnsi="宋体"/>
                <w:szCs w:val="21"/>
              </w:rPr>
            </w:pPr>
            <w:r w:rsidRPr="001545BE">
              <w:rPr>
                <w:rFonts w:ascii="宋体" w:hAnsi="宋体"/>
                <w:szCs w:val="21"/>
              </w:rPr>
              <w:t>SB</w:t>
            </w:r>
          </w:p>
        </w:tc>
        <w:tc>
          <w:tcPr>
            <w:tcW w:w="1620" w:type="dxa"/>
            <w:vAlign w:val="center"/>
          </w:tcPr>
          <w:p w14:paraId="7473F550" w14:textId="77777777" w:rsidR="004107AC" w:rsidRPr="001545BE" w:rsidRDefault="00CE1DB2" w:rsidP="001545BE">
            <w:pPr>
              <w:jc w:val="center"/>
              <w:rPr>
                <w:rFonts w:ascii="宋体" w:hAnsi="宋体"/>
                <w:szCs w:val="21"/>
              </w:rPr>
            </w:pPr>
            <w:r w:rsidRPr="001545BE">
              <w:rPr>
                <w:rFonts w:ascii="宋体" w:hAnsi="宋体"/>
                <w:szCs w:val="21"/>
              </w:rPr>
              <w:t xml:space="preserve">10~400 </w:t>
            </w:r>
            <w:r w:rsidR="004107AC" w:rsidRPr="001545BE">
              <w:rPr>
                <w:rFonts w:ascii="宋体" w:hAnsi="宋体"/>
                <w:szCs w:val="21"/>
              </w:rPr>
              <w:t>mg/L</w:t>
            </w:r>
          </w:p>
        </w:tc>
        <w:tc>
          <w:tcPr>
            <w:tcW w:w="2201" w:type="dxa"/>
            <w:vAlign w:val="center"/>
          </w:tcPr>
          <w:p w14:paraId="1F97022A" w14:textId="77777777" w:rsidR="004107AC" w:rsidRPr="001545BE" w:rsidRDefault="004107AC" w:rsidP="001545BE">
            <w:pPr>
              <w:jc w:val="center"/>
              <w:rPr>
                <w:rFonts w:ascii="宋体" w:hAnsi="宋体"/>
                <w:szCs w:val="21"/>
              </w:rPr>
            </w:pPr>
            <w:r w:rsidRPr="001545BE">
              <w:rPr>
                <w:rFonts w:ascii="宋体" w:hAnsi="宋体"/>
                <w:szCs w:val="21"/>
              </w:rPr>
              <w:t>y =</w:t>
            </w:r>
            <w:r w:rsidR="00CE1DB2" w:rsidRPr="001545BE">
              <w:rPr>
                <w:rFonts w:ascii="宋体" w:hAnsi="宋体"/>
                <w:szCs w:val="21"/>
              </w:rPr>
              <w:t>0.4483</w:t>
            </w:r>
            <w:r w:rsidRPr="001545BE">
              <w:rPr>
                <w:rFonts w:ascii="宋体" w:hAnsi="宋体"/>
                <w:szCs w:val="21"/>
              </w:rPr>
              <w:t>x +</w:t>
            </w:r>
            <w:r w:rsidR="00CE1DB2" w:rsidRPr="001545BE">
              <w:rPr>
                <w:rFonts w:ascii="宋体" w:hAnsi="宋体"/>
                <w:szCs w:val="21"/>
              </w:rPr>
              <w:t>0.0380</w:t>
            </w:r>
          </w:p>
        </w:tc>
        <w:tc>
          <w:tcPr>
            <w:tcW w:w="1980" w:type="dxa"/>
            <w:vAlign w:val="center"/>
          </w:tcPr>
          <w:p w14:paraId="7F3AC1B9" w14:textId="77777777" w:rsidR="004107AC" w:rsidRPr="001545BE" w:rsidRDefault="004107AC" w:rsidP="001545BE">
            <w:pPr>
              <w:jc w:val="center"/>
              <w:rPr>
                <w:rFonts w:ascii="宋体" w:hAnsi="宋体"/>
                <w:szCs w:val="21"/>
              </w:rPr>
            </w:pPr>
            <w:r w:rsidRPr="001545BE">
              <w:rPr>
                <w:rFonts w:ascii="宋体" w:hAnsi="宋体"/>
                <w:szCs w:val="21"/>
              </w:rPr>
              <w:t>0.999</w:t>
            </w:r>
            <w:r w:rsidR="00CE1DB2" w:rsidRPr="001545BE">
              <w:rPr>
                <w:rFonts w:ascii="宋体" w:hAnsi="宋体"/>
                <w:szCs w:val="21"/>
              </w:rPr>
              <w:t>8</w:t>
            </w:r>
          </w:p>
        </w:tc>
      </w:tr>
      <w:tr w:rsidR="00CE1DB2" w:rsidRPr="001545BE" w14:paraId="574F93E0" w14:textId="77777777" w:rsidTr="00F84550">
        <w:trPr>
          <w:jc w:val="center"/>
        </w:trPr>
        <w:tc>
          <w:tcPr>
            <w:tcW w:w="1456" w:type="dxa"/>
            <w:vAlign w:val="center"/>
          </w:tcPr>
          <w:p w14:paraId="46980783" w14:textId="77777777" w:rsidR="00CE1DB2" w:rsidRPr="001545BE" w:rsidRDefault="00CE1DB2" w:rsidP="001545BE">
            <w:pPr>
              <w:jc w:val="center"/>
              <w:rPr>
                <w:rFonts w:ascii="宋体" w:hAnsi="宋体"/>
                <w:szCs w:val="21"/>
              </w:rPr>
            </w:pPr>
            <w:r w:rsidRPr="001545BE">
              <w:rPr>
                <w:rFonts w:ascii="宋体" w:hAnsi="宋体"/>
                <w:szCs w:val="21"/>
              </w:rPr>
              <w:t>CIT</w:t>
            </w:r>
          </w:p>
        </w:tc>
        <w:tc>
          <w:tcPr>
            <w:tcW w:w="1620" w:type="dxa"/>
            <w:vAlign w:val="center"/>
          </w:tcPr>
          <w:p w14:paraId="51650F58" w14:textId="77777777" w:rsidR="00CE1DB2" w:rsidRPr="001545BE" w:rsidRDefault="00CE1DB2" w:rsidP="001545BE">
            <w:pPr>
              <w:jc w:val="center"/>
              <w:rPr>
                <w:rFonts w:ascii="宋体" w:hAnsi="宋体"/>
                <w:szCs w:val="21"/>
              </w:rPr>
            </w:pPr>
            <w:r w:rsidRPr="001545BE">
              <w:rPr>
                <w:rFonts w:ascii="宋体" w:hAnsi="宋体"/>
                <w:szCs w:val="21"/>
              </w:rPr>
              <w:t>10~400 mg/L</w:t>
            </w:r>
          </w:p>
        </w:tc>
        <w:tc>
          <w:tcPr>
            <w:tcW w:w="2201" w:type="dxa"/>
            <w:vAlign w:val="center"/>
          </w:tcPr>
          <w:p w14:paraId="2D0A8C3F" w14:textId="77777777" w:rsidR="00CE1DB2" w:rsidRPr="001545BE" w:rsidRDefault="00CE1DB2" w:rsidP="001545BE">
            <w:pPr>
              <w:jc w:val="center"/>
              <w:rPr>
                <w:rFonts w:ascii="宋体" w:hAnsi="宋体"/>
                <w:szCs w:val="21"/>
              </w:rPr>
            </w:pPr>
            <w:r w:rsidRPr="001545BE">
              <w:rPr>
                <w:rFonts w:ascii="宋体" w:hAnsi="宋体"/>
                <w:szCs w:val="21"/>
              </w:rPr>
              <w:t>y =0.3300x -0.5296</w:t>
            </w:r>
          </w:p>
        </w:tc>
        <w:tc>
          <w:tcPr>
            <w:tcW w:w="1980" w:type="dxa"/>
            <w:vAlign w:val="center"/>
          </w:tcPr>
          <w:p w14:paraId="08B3083C" w14:textId="77777777" w:rsidR="00CE1DB2" w:rsidRPr="001545BE" w:rsidRDefault="00CE1DB2" w:rsidP="001545BE">
            <w:pPr>
              <w:jc w:val="center"/>
              <w:rPr>
                <w:rFonts w:ascii="宋体" w:hAnsi="宋体"/>
                <w:szCs w:val="21"/>
              </w:rPr>
            </w:pPr>
            <w:r w:rsidRPr="001545BE">
              <w:rPr>
                <w:rFonts w:ascii="宋体" w:hAnsi="宋体"/>
                <w:szCs w:val="21"/>
              </w:rPr>
              <w:t>0.9996</w:t>
            </w:r>
          </w:p>
        </w:tc>
      </w:tr>
    </w:tbl>
    <w:p w14:paraId="22E8ED6A" w14:textId="7F7D415C" w:rsidR="004107AC" w:rsidRPr="001545BE" w:rsidRDefault="004107AC" w:rsidP="00F84550">
      <w:pPr>
        <w:spacing w:line="276" w:lineRule="auto"/>
        <w:ind w:firstLineChars="200" w:firstLine="420"/>
        <w:rPr>
          <w:rFonts w:ascii="宋体" w:hAnsi="宋体"/>
          <w:color w:val="FF0000"/>
          <w:szCs w:val="21"/>
        </w:rPr>
      </w:pPr>
      <w:r w:rsidRPr="001545BE">
        <w:rPr>
          <w:rFonts w:ascii="宋体" w:hAnsi="宋体"/>
          <w:szCs w:val="21"/>
        </w:rPr>
        <w:t>实验结果表明：该方法能实现</w:t>
      </w:r>
      <w:r w:rsidR="00CE1DB2" w:rsidRPr="001545BE">
        <w:rPr>
          <w:rFonts w:ascii="宋体" w:hAnsi="宋体"/>
          <w:szCs w:val="21"/>
        </w:rPr>
        <w:t>3种防腐剂</w:t>
      </w:r>
      <w:r w:rsidRPr="001545BE">
        <w:rPr>
          <w:rFonts w:ascii="宋体" w:hAnsi="宋体"/>
          <w:szCs w:val="21"/>
        </w:rPr>
        <w:t>的高效分离与高灵敏检测，方法具有</w:t>
      </w:r>
      <w:r w:rsidR="00CE1DB2" w:rsidRPr="001545BE">
        <w:rPr>
          <w:rFonts w:ascii="宋体" w:hAnsi="宋体"/>
          <w:szCs w:val="21"/>
        </w:rPr>
        <w:t>良</w:t>
      </w:r>
      <w:r w:rsidRPr="001545BE">
        <w:rPr>
          <w:rFonts w:ascii="宋体" w:hAnsi="宋体"/>
          <w:szCs w:val="21"/>
        </w:rPr>
        <w:t>好的线性，线性</w:t>
      </w:r>
      <w:r w:rsidR="00CE1DB2" w:rsidRPr="001545BE">
        <w:rPr>
          <w:rFonts w:ascii="宋体" w:hAnsi="宋体"/>
          <w:szCs w:val="21"/>
        </w:rPr>
        <w:t>相关系数</w:t>
      </w:r>
      <w:r w:rsidRPr="001545BE">
        <w:rPr>
          <w:rFonts w:ascii="宋体" w:hAnsi="宋体"/>
          <w:szCs w:val="21"/>
        </w:rPr>
        <w:t>均大于0.999。</w:t>
      </w:r>
    </w:p>
    <w:p w14:paraId="5CE8CAB5" w14:textId="77777777" w:rsidR="004107AC" w:rsidRPr="001545BE" w:rsidRDefault="004107AC" w:rsidP="00F84550">
      <w:pPr>
        <w:spacing w:line="276" w:lineRule="auto"/>
        <w:rPr>
          <w:rFonts w:ascii="宋体" w:hAnsi="宋体"/>
          <w:b/>
          <w:bCs/>
          <w:szCs w:val="21"/>
        </w:rPr>
      </w:pPr>
      <w:r w:rsidRPr="001545BE">
        <w:rPr>
          <w:rFonts w:ascii="宋体" w:hAnsi="宋体"/>
          <w:b/>
          <w:bCs/>
          <w:szCs w:val="21"/>
        </w:rPr>
        <w:lastRenderedPageBreak/>
        <w:t>3.4</w:t>
      </w:r>
      <w:r w:rsidRPr="001545BE">
        <w:rPr>
          <w:rFonts w:ascii="宋体" w:hAnsi="宋体"/>
          <w:b/>
          <w:szCs w:val="21"/>
        </w:rPr>
        <w:t>仪器的检出限和定量下限</w:t>
      </w:r>
    </w:p>
    <w:p w14:paraId="69B55B5E" w14:textId="77777777" w:rsidR="004107AC" w:rsidRPr="001545BE" w:rsidRDefault="004107AC" w:rsidP="00F84550">
      <w:pPr>
        <w:spacing w:line="276" w:lineRule="auto"/>
        <w:ind w:firstLineChars="200" w:firstLine="420"/>
        <w:rPr>
          <w:rFonts w:ascii="宋体" w:hAnsi="宋体"/>
          <w:szCs w:val="21"/>
        </w:rPr>
      </w:pPr>
      <w:r w:rsidRPr="001545BE">
        <w:rPr>
          <w:rFonts w:ascii="宋体" w:hAnsi="宋体"/>
          <w:szCs w:val="21"/>
        </w:rPr>
        <w:t>稀释并检测混合标准溶液，测定峰高信噪比为10:1时的浓度确定为本仪器的定量下限0.03mg/L；测定峰高信噪比为3:1时的浓度确定为本仪器的检出限为0.01mg/L。</w:t>
      </w:r>
    </w:p>
    <w:p w14:paraId="6D7F0847" w14:textId="77777777" w:rsidR="004107AC" w:rsidRPr="001545BE" w:rsidRDefault="004107AC" w:rsidP="00F84550">
      <w:pPr>
        <w:spacing w:line="276" w:lineRule="auto"/>
        <w:rPr>
          <w:rFonts w:ascii="宋体" w:hAnsi="宋体"/>
          <w:b/>
          <w:bCs/>
          <w:szCs w:val="21"/>
        </w:rPr>
      </w:pPr>
      <w:r w:rsidRPr="001545BE">
        <w:rPr>
          <w:rFonts w:ascii="宋体" w:hAnsi="宋体"/>
          <w:b/>
          <w:bCs/>
          <w:szCs w:val="21"/>
        </w:rPr>
        <w:t>3.5方法检出限</w:t>
      </w:r>
    </w:p>
    <w:p w14:paraId="3D6D718C" w14:textId="77777777" w:rsidR="004107AC" w:rsidRPr="001545BE" w:rsidRDefault="004107AC" w:rsidP="00F84550">
      <w:pPr>
        <w:spacing w:line="276" w:lineRule="auto"/>
        <w:ind w:firstLineChars="200" w:firstLine="420"/>
        <w:rPr>
          <w:rFonts w:ascii="宋体" w:hAnsi="宋体"/>
          <w:szCs w:val="21"/>
        </w:rPr>
      </w:pPr>
      <w:r w:rsidRPr="001545BE">
        <w:rPr>
          <w:rFonts w:ascii="宋体" w:hAnsi="宋体"/>
          <w:szCs w:val="21"/>
        </w:rPr>
        <w:t>按</w:t>
      </w:r>
      <w:r w:rsidR="00CE1DB2" w:rsidRPr="001545BE">
        <w:rPr>
          <w:rFonts w:ascii="宋体" w:hAnsi="宋体"/>
          <w:szCs w:val="21"/>
        </w:rPr>
        <w:t>合格评定标准GB/T 27417-2017</w:t>
      </w:r>
      <w:r w:rsidRPr="001545BE">
        <w:rPr>
          <w:rFonts w:ascii="宋体" w:hAnsi="宋体"/>
          <w:szCs w:val="21"/>
        </w:rPr>
        <w:t>，在阴性试样中加入标准物质，按本方法进行前处理和测定，测定峰高信噪比为10:1时添加的</w:t>
      </w:r>
      <w:r w:rsidR="00CE1DB2" w:rsidRPr="001545BE">
        <w:rPr>
          <w:rFonts w:ascii="宋体" w:hAnsi="宋体"/>
          <w:szCs w:val="21"/>
        </w:rPr>
        <w:t>防腐剂</w:t>
      </w:r>
      <w:r w:rsidRPr="001545BE">
        <w:rPr>
          <w:rFonts w:ascii="宋体" w:hAnsi="宋体"/>
          <w:szCs w:val="21"/>
        </w:rPr>
        <w:t>量确定为方法的最低定量浓度</w:t>
      </w:r>
      <w:r w:rsidR="00CE1DB2" w:rsidRPr="001545BE">
        <w:rPr>
          <w:rFonts w:ascii="宋体" w:hAnsi="宋体"/>
          <w:szCs w:val="21"/>
        </w:rPr>
        <w:t xml:space="preserve">15 </w:t>
      </w:r>
      <w:r w:rsidRPr="001545BE">
        <w:rPr>
          <w:rFonts w:ascii="宋体" w:hAnsi="宋体"/>
          <w:szCs w:val="21"/>
        </w:rPr>
        <w:t>mg/kg；测定峰高信噪比为3:1时添加的</w:t>
      </w:r>
      <w:r w:rsidR="00CE1DB2" w:rsidRPr="001545BE">
        <w:rPr>
          <w:rFonts w:ascii="宋体" w:hAnsi="宋体"/>
          <w:szCs w:val="21"/>
        </w:rPr>
        <w:t>防腐剂</w:t>
      </w:r>
      <w:r w:rsidRPr="001545BE">
        <w:rPr>
          <w:rFonts w:ascii="宋体" w:hAnsi="宋体"/>
          <w:szCs w:val="21"/>
        </w:rPr>
        <w:t>量确定为本方法的最低检出浓度为</w:t>
      </w:r>
      <w:r w:rsidR="00CE1DB2" w:rsidRPr="001545BE">
        <w:rPr>
          <w:rFonts w:ascii="宋体" w:hAnsi="宋体"/>
          <w:szCs w:val="21"/>
        </w:rPr>
        <w:t xml:space="preserve">5 </w:t>
      </w:r>
      <w:r w:rsidRPr="001545BE">
        <w:rPr>
          <w:rFonts w:ascii="宋体" w:hAnsi="宋体"/>
          <w:szCs w:val="21"/>
        </w:rPr>
        <w:t>mg/kg。</w:t>
      </w:r>
    </w:p>
    <w:p w14:paraId="2AA9D51D" w14:textId="77777777" w:rsidR="004107AC" w:rsidRPr="001545BE" w:rsidRDefault="004107AC" w:rsidP="00F84550">
      <w:pPr>
        <w:spacing w:line="276" w:lineRule="auto"/>
        <w:rPr>
          <w:rFonts w:ascii="宋体" w:hAnsi="宋体"/>
          <w:b/>
          <w:bCs/>
          <w:szCs w:val="21"/>
        </w:rPr>
      </w:pPr>
      <w:r w:rsidRPr="001545BE">
        <w:rPr>
          <w:rFonts w:ascii="宋体" w:hAnsi="宋体"/>
          <w:b/>
          <w:bCs/>
          <w:szCs w:val="21"/>
        </w:rPr>
        <w:t>3.6 方法回收率与精密度</w:t>
      </w:r>
    </w:p>
    <w:p w14:paraId="5061776D" w14:textId="37F54902" w:rsidR="004107AC" w:rsidRPr="001545BE" w:rsidRDefault="004107AC" w:rsidP="00F84550">
      <w:pPr>
        <w:spacing w:line="276" w:lineRule="auto"/>
        <w:ind w:firstLineChars="200" w:firstLine="420"/>
        <w:rPr>
          <w:rFonts w:ascii="宋体" w:hAnsi="宋体"/>
          <w:szCs w:val="21"/>
        </w:rPr>
      </w:pPr>
      <w:r w:rsidRPr="001545BE">
        <w:rPr>
          <w:rFonts w:ascii="宋体" w:hAnsi="宋体"/>
          <w:szCs w:val="21"/>
        </w:rPr>
        <w:t>用阴性样品做加标回收率和精密度试验，样品添加高中低三种浓度标准（定量限浓度、两倍定量限浓度和十倍定量限浓度）后，按本方法进行前处理和测定，平行7次试验。分析结果见表2-4所示。</w:t>
      </w:r>
    </w:p>
    <w:p w14:paraId="462F6BC9" w14:textId="77777777" w:rsidR="004107AC" w:rsidRPr="001545BE" w:rsidRDefault="004107AC" w:rsidP="00F84550">
      <w:pPr>
        <w:spacing w:line="276" w:lineRule="auto"/>
        <w:rPr>
          <w:rFonts w:ascii="宋体" w:hAnsi="宋体"/>
          <w:szCs w:val="21"/>
        </w:rPr>
      </w:pPr>
      <w:r w:rsidRPr="001545BE">
        <w:rPr>
          <w:rFonts w:ascii="宋体" w:hAnsi="宋体"/>
          <w:szCs w:val="21"/>
        </w:rPr>
        <w:t>（1）第一水平（添加浓度：</w:t>
      </w:r>
      <w:r w:rsidR="001F5F32" w:rsidRPr="001545BE">
        <w:rPr>
          <w:rFonts w:ascii="宋体" w:hAnsi="宋体"/>
          <w:szCs w:val="21"/>
        </w:rPr>
        <w:t>20</w:t>
      </w:r>
      <w:r w:rsidRPr="001545BE">
        <w:rPr>
          <w:rFonts w:ascii="宋体" w:hAnsi="宋体"/>
          <w:szCs w:val="21"/>
        </w:rPr>
        <w:t xml:space="preserve"> mg/kg；n=7）</w:t>
      </w:r>
    </w:p>
    <w:p w14:paraId="2446DA09" w14:textId="77777777" w:rsidR="004107AC" w:rsidRPr="001545BE" w:rsidRDefault="004107AC" w:rsidP="00F84550">
      <w:pPr>
        <w:spacing w:line="276" w:lineRule="auto"/>
        <w:jc w:val="center"/>
        <w:rPr>
          <w:rFonts w:ascii="宋体" w:hAnsi="宋体"/>
          <w:szCs w:val="21"/>
        </w:rPr>
      </w:pPr>
      <w:r w:rsidRPr="001545BE">
        <w:rPr>
          <w:rFonts w:ascii="宋体" w:hAnsi="宋体"/>
          <w:szCs w:val="21"/>
        </w:rPr>
        <w:t>表2 第一水平分析结果（添加浓度：</w:t>
      </w:r>
      <w:r w:rsidR="001F5F32" w:rsidRPr="001545BE">
        <w:rPr>
          <w:rFonts w:ascii="宋体" w:hAnsi="宋体"/>
          <w:szCs w:val="21"/>
        </w:rPr>
        <w:t>20</w:t>
      </w:r>
      <w:r w:rsidRPr="001545BE">
        <w:rPr>
          <w:rFonts w:ascii="宋体" w:hAnsi="宋体"/>
          <w:szCs w:val="21"/>
        </w:rPr>
        <w:t xml:space="preserve"> mg/kg；n=7）</w:t>
      </w:r>
    </w:p>
    <w:tbl>
      <w:tblPr>
        <w:tblW w:w="5000" w:type="pct"/>
        <w:tblLayout w:type="fixed"/>
        <w:tblLook w:val="04A0" w:firstRow="1" w:lastRow="0" w:firstColumn="1" w:lastColumn="0" w:noHBand="0" w:noVBand="1"/>
      </w:tblPr>
      <w:tblGrid>
        <w:gridCol w:w="2305"/>
        <w:gridCol w:w="1163"/>
        <w:gridCol w:w="1164"/>
        <w:gridCol w:w="1163"/>
        <w:gridCol w:w="1164"/>
        <w:gridCol w:w="1163"/>
        <w:gridCol w:w="1164"/>
      </w:tblGrid>
      <w:tr w:rsidR="005F0869" w:rsidRPr="001545BE" w14:paraId="4097CFE9" w14:textId="77777777" w:rsidTr="00F84550">
        <w:tc>
          <w:tcPr>
            <w:tcW w:w="12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D2740D8" w14:textId="77777777" w:rsidR="005F0869" w:rsidRPr="001545BE" w:rsidRDefault="005F0869" w:rsidP="001545BE">
            <w:pPr>
              <w:widowControl/>
              <w:jc w:val="center"/>
              <w:rPr>
                <w:rFonts w:ascii="宋体" w:hAnsi="宋体"/>
                <w:color w:val="000000"/>
                <w:kern w:val="0"/>
                <w:szCs w:val="21"/>
              </w:rPr>
            </w:pPr>
            <w:r w:rsidRPr="001545BE">
              <w:rPr>
                <w:rFonts w:ascii="宋体" w:hAnsi="宋体"/>
                <w:color w:val="000000"/>
                <w:kern w:val="0"/>
                <w:szCs w:val="21"/>
              </w:rPr>
              <w:t>化合物</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75EF736F" w14:textId="77777777" w:rsidR="005F0869" w:rsidRPr="001545BE" w:rsidRDefault="005F0869" w:rsidP="001545BE">
            <w:pPr>
              <w:widowControl/>
              <w:jc w:val="center"/>
              <w:rPr>
                <w:rFonts w:ascii="宋体" w:hAnsi="宋体"/>
                <w:color w:val="000000"/>
                <w:kern w:val="0"/>
                <w:szCs w:val="21"/>
              </w:rPr>
            </w:pPr>
            <w:r w:rsidRPr="001545BE">
              <w:rPr>
                <w:rFonts w:ascii="宋体" w:hAnsi="宋体"/>
                <w:color w:val="000000"/>
                <w:kern w:val="0"/>
                <w:szCs w:val="21"/>
              </w:rPr>
              <w:t>MIT</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7E2C68C6" w14:textId="77777777" w:rsidR="005F0869" w:rsidRPr="001545BE" w:rsidRDefault="005F0869" w:rsidP="001545BE">
            <w:pPr>
              <w:widowControl/>
              <w:jc w:val="center"/>
              <w:rPr>
                <w:rFonts w:ascii="宋体" w:hAnsi="宋体"/>
                <w:color w:val="000000"/>
                <w:kern w:val="0"/>
                <w:szCs w:val="21"/>
              </w:rPr>
            </w:pPr>
            <w:r w:rsidRPr="001545BE">
              <w:rPr>
                <w:rFonts w:ascii="宋体" w:hAnsi="宋体"/>
                <w:color w:val="000000"/>
                <w:kern w:val="0"/>
                <w:szCs w:val="21"/>
              </w:rPr>
              <w:t>SB</w:t>
            </w:r>
          </w:p>
        </w:tc>
        <w:tc>
          <w:tcPr>
            <w:tcW w:w="1253" w:type="pct"/>
            <w:gridSpan w:val="2"/>
            <w:tcBorders>
              <w:top w:val="single" w:sz="8" w:space="0" w:color="auto"/>
              <w:left w:val="nil"/>
              <w:bottom w:val="single" w:sz="8" w:space="0" w:color="auto"/>
              <w:right w:val="single" w:sz="8" w:space="0" w:color="000000"/>
            </w:tcBorders>
          </w:tcPr>
          <w:p w14:paraId="08BC7316" w14:textId="77777777" w:rsidR="005F0869" w:rsidRPr="001545BE" w:rsidRDefault="005F0869" w:rsidP="001545BE">
            <w:pPr>
              <w:widowControl/>
              <w:jc w:val="center"/>
              <w:rPr>
                <w:rFonts w:ascii="宋体" w:hAnsi="宋体"/>
                <w:color w:val="000000"/>
                <w:kern w:val="0"/>
                <w:szCs w:val="21"/>
              </w:rPr>
            </w:pPr>
            <w:r w:rsidRPr="001545BE">
              <w:rPr>
                <w:rFonts w:ascii="宋体" w:hAnsi="宋体"/>
                <w:color w:val="000000"/>
                <w:kern w:val="0"/>
                <w:szCs w:val="21"/>
              </w:rPr>
              <w:t>CIT</w:t>
            </w:r>
          </w:p>
        </w:tc>
      </w:tr>
      <w:tr w:rsidR="00A049C8" w:rsidRPr="001545BE" w14:paraId="78C0A394" w14:textId="77777777" w:rsidTr="00F84550">
        <w:tc>
          <w:tcPr>
            <w:tcW w:w="1241" w:type="pct"/>
            <w:tcBorders>
              <w:top w:val="nil"/>
              <w:left w:val="single" w:sz="8" w:space="0" w:color="auto"/>
              <w:bottom w:val="single" w:sz="8" w:space="0" w:color="auto"/>
              <w:right w:val="single" w:sz="8" w:space="0" w:color="auto"/>
            </w:tcBorders>
            <w:shd w:val="clear" w:color="auto" w:fill="auto"/>
            <w:vAlign w:val="center"/>
            <w:hideMark/>
          </w:tcPr>
          <w:p w14:paraId="1B0FEAF9"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测定次数</w:t>
            </w:r>
          </w:p>
        </w:tc>
        <w:tc>
          <w:tcPr>
            <w:tcW w:w="626" w:type="pct"/>
            <w:tcBorders>
              <w:top w:val="nil"/>
              <w:left w:val="nil"/>
              <w:bottom w:val="single" w:sz="8" w:space="0" w:color="auto"/>
              <w:right w:val="single" w:sz="8" w:space="0" w:color="auto"/>
            </w:tcBorders>
            <w:shd w:val="clear" w:color="auto" w:fill="auto"/>
            <w:vAlign w:val="center"/>
            <w:hideMark/>
          </w:tcPr>
          <w:p w14:paraId="4CB61751"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结果，mg/kg</w:t>
            </w:r>
          </w:p>
        </w:tc>
        <w:tc>
          <w:tcPr>
            <w:tcW w:w="627" w:type="pct"/>
            <w:tcBorders>
              <w:top w:val="nil"/>
              <w:left w:val="nil"/>
              <w:bottom w:val="single" w:sz="8" w:space="0" w:color="auto"/>
              <w:right w:val="single" w:sz="8" w:space="0" w:color="auto"/>
            </w:tcBorders>
            <w:shd w:val="clear" w:color="auto" w:fill="auto"/>
            <w:vAlign w:val="center"/>
            <w:hideMark/>
          </w:tcPr>
          <w:p w14:paraId="00A9557F"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回收率，%</w:t>
            </w:r>
          </w:p>
        </w:tc>
        <w:tc>
          <w:tcPr>
            <w:tcW w:w="626" w:type="pct"/>
            <w:tcBorders>
              <w:top w:val="nil"/>
              <w:left w:val="nil"/>
              <w:bottom w:val="single" w:sz="8" w:space="0" w:color="auto"/>
              <w:right w:val="single" w:sz="8" w:space="0" w:color="auto"/>
            </w:tcBorders>
            <w:shd w:val="clear" w:color="auto" w:fill="auto"/>
            <w:vAlign w:val="center"/>
            <w:hideMark/>
          </w:tcPr>
          <w:p w14:paraId="7B419F28"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结果，mg/kg</w:t>
            </w:r>
          </w:p>
        </w:tc>
        <w:tc>
          <w:tcPr>
            <w:tcW w:w="627" w:type="pct"/>
            <w:tcBorders>
              <w:top w:val="nil"/>
              <w:left w:val="nil"/>
              <w:bottom w:val="single" w:sz="8" w:space="0" w:color="auto"/>
              <w:right w:val="single" w:sz="8" w:space="0" w:color="auto"/>
            </w:tcBorders>
            <w:shd w:val="clear" w:color="auto" w:fill="auto"/>
            <w:vAlign w:val="center"/>
            <w:hideMark/>
          </w:tcPr>
          <w:p w14:paraId="1F83C050"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回收率，%</w:t>
            </w:r>
          </w:p>
        </w:tc>
        <w:tc>
          <w:tcPr>
            <w:tcW w:w="626" w:type="pct"/>
            <w:tcBorders>
              <w:top w:val="nil"/>
              <w:left w:val="nil"/>
              <w:bottom w:val="single" w:sz="8" w:space="0" w:color="auto"/>
              <w:right w:val="single" w:sz="4" w:space="0" w:color="auto"/>
            </w:tcBorders>
            <w:vAlign w:val="center"/>
          </w:tcPr>
          <w:p w14:paraId="1C7588F8"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结果，mg/kg</w:t>
            </w:r>
          </w:p>
        </w:tc>
        <w:tc>
          <w:tcPr>
            <w:tcW w:w="627" w:type="pct"/>
            <w:tcBorders>
              <w:top w:val="nil"/>
              <w:left w:val="single" w:sz="4" w:space="0" w:color="auto"/>
              <w:bottom w:val="single" w:sz="8" w:space="0" w:color="auto"/>
              <w:right w:val="single" w:sz="8" w:space="0" w:color="auto"/>
            </w:tcBorders>
            <w:vAlign w:val="center"/>
          </w:tcPr>
          <w:p w14:paraId="641445A4"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回收率，%</w:t>
            </w:r>
          </w:p>
        </w:tc>
      </w:tr>
      <w:tr w:rsidR="00A049C8" w:rsidRPr="001545BE" w14:paraId="5C1E49BF" w14:textId="77777777" w:rsidTr="00F84550">
        <w:tc>
          <w:tcPr>
            <w:tcW w:w="1241" w:type="pct"/>
            <w:tcBorders>
              <w:top w:val="nil"/>
              <w:left w:val="single" w:sz="8" w:space="0" w:color="auto"/>
              <w:bottom w:val="single" w:sz="8" w:space="0" w:color="auto"/>
              <w:right w:val="single" w:sz="8" w:space="0" w:color="auto"/>
            </w:tcBorders>
            <w:shd w:val="clear" w:color="auto" w:fill="auto"/>
            <w:vAlign w:val="center"/>
            <w:hideMark/>
          </w:tcPr>
          <w:p w14:paraId="11506067"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1</w:t>
            </w:r>
          </w:p>
        </w:tc>
        <w:tc>
          <w:tcPr>
            <w:tcW w:w="626" w:type="pct"/>
            <w:tcBorders>
              <w:top w:val="nil"/>
              <w:left w:val="nil"/>
              <w:bottom w:val="single" w:sz="8" w:space="0" w:color="auto"/>
              <w:right w:val="single" w:sz="8" w:space="0" w:color="auto"/>
            </w:tcBorders>
            <w:shd w:val="clear" w:color="auto" w:fill="auto"/>
            <w:vAlign w:val="center"/>
            <w:hideMark/>
          </w:tcPr>
          <w:p w14:paraId="538EF7CE"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19.8</w:t>
            </w:r>
          </w:p>
        </w:tc>
        <w:tc>
          <w:tcPr>
            <w:tcW w:w="627" w:type="pct"/>
            <w:tcBorders>
              <w:top w:val="nil"/>
              <w:left w:val="nil"/>
              <w:bottom w:val="single" w:sz="8" w:space="0" w:color="auto"/>
              <w:right w:val="single" w:sz="8" w:space="0" w:color="auto"/>
            </w:tcBorders>
            <w:shd w:val="clear" w:color="auto" w:fill="auto"/>
            <w:vAlign w:val="center"/>
          </w:tcPr>
          <w:p w14:paraId="2EC57001"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99.0</w:t>
            </w:r>
          </w:p>
        </w:tc>
        <w:tc>
          <w:tcPr>
            <w:tcW w:w="626" w:type="pct"/>
            <w:tcBorders>
              <w:top w:val="nil"/>
              <w:left w:val="nil"/>
              <w:bottom w:val="single" w:sz="8" w:space="0" w:color="auto"/>
              <w:right w:val="single" w:sz="8" w:space="0" w:color="auto"/>
            </w:tcBorders>
            <w:shd w:val="clear" w:color="auto" w:fill="auto"/>
            <w:vAlign w:val="center"/>
          </w:tcPr>
          <w:p w14:paraId="6766ABDB"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17.6</w:t>
            </w:r>
          </w:p>
        </w:tc>
        <w:tc>
          <w:tcPr>
            <w:tcW w:w="627" w:type="pct"/>
            <w:tcBorders>
              <w:top w:val="nil"/>
              <w:left w:val="nil"/>
              <w:bottom w:val="single" w:sz="8" w:space="0" w:color="auto"/>
              <w:right w:val="single" w:sz="8" w:space="0" w:color="auto"/>
            </w:tcBorders>
            <w:shd w:val="clear" w:color="auto" w:fill="auto"/>
            <w:vAlign w:val="center"/>
          </w:tcPr>
          <w:p w14:paraId="68DBD410"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88.0</w:t>
            </w:r>
          </w:p>
        </w:tc>
        <w:tc>
          <w:tcPr>
            <w:tcW w:w="626" w:type="pct"/>
            <w:tcBorders>
              <w:top w:val="nil"/>
              <w:left w:val="nil"/>
              <w:bottom w:val="single" w:sz="8" w:space="0" w:color="auto"/>
              <w:right w:val="single" w:sz="4" w:space="0" w:color="auto"/>
            </w:tcBorders>
            <w:vAlign w:val="center"/>
          </w:tcPr>
          <w:p w14:paraId="54634C0B"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19.7</w:t>
            </w:r>
          </w:p>
        </w:tc>
        <w:tc>
          <w:tcPr>
            <w:tcW w:w="627" w:type="pct"/>
            <w:tcBorders>
              <w:top w:val="nil"/>
              <w:left w:val="single" w:sz="4" w:space="0" w:color="auto"/>
              <w:bottom w:val="single" w:sz="8" w:space="0" w:color="auto"/>
              <w:right w:val="single" w:sz="8" w:space="0" w:color="auto"/>
            </w:tcBorders>
            <w:vAlign w:val="center"/>
          </w:tcPr>
          <w:p w14:paraId="006920DC"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98.5</w:t>
            </w:r>
          </w:p>
        </w:tc>
      </w:tr>
      <w:tr w:rsidR="00A049C8" w:rsidRPr="001545BE" w14:paraId="380CEDE1" w14:textId="77777777" w:rsidTr="00F84550">
        <w:tc>
          <w:tcPr>
            <w:tcW w:w="1241" w:type="pct"/>
            <w:tcBorders>
              <w:top w:val="nil"/>
              <w:left w:val="single" w:sz="8" w:space="0" w:color="auto"/>
              <w:bottom w:val="single" w:sz="8" w:space="0" w:color="auto"/>
              <w:right w:val="single" w:sz="8" w:space="0" w:color="auto"/>
            </w:tcBorders>
            <w:shd w:val="clear" w:color="auto" w:fill="auto"/>
            <w:vAlign w:val="center"/>
            <w:hideMark/>
          </w:tcPr>
          <w:p w14:paraId="11001C94"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2</w:t>
            </w:r>
          </w:p>
        </w:tc>
        <w:tc>
          <w:tcPr>
            <w:tcW w:w="626" w:type="pct"/>
            <w:tcBorders>
              <w:top w:val="nil"/>
              <w:left w:val="nil"/>
              <w:bottom w:val="single" w:sz="8" w:space="0" w:color="auto"/>
              <w:right w:val="single" w:sz="8" w:space="0" w:color="auto"/>
            </w:tcBorders>
            <w:shd w:val="clear" w:color="auto" w:fill="auto"/>
            <w:vAlign w:val="center"/>
            <w:hideMark/>
          </w:tcPr>
          <w:p w14:paraId="4C5502C0"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18.6</w:t>
            </w:r>
          </w:p>
        </w:tc>
        <w:tc>
          <w:tcPr>
            <w:tcW w:w="627" w:type="pct"/>
            <w:tcBorders>
              <w:top w:val="nil"/>
              <w:left w:val="nil"/>
              <w:bottom w:val="single" w:sz="8" w:space="0" w:color="auto"/>
              <w:right w:val="single" w:sz="8" w:space="0" w:color="auto"/>
            </w:tcBorders>
            <w:shd w:val="clear" w:color="auto" w:fill="auto"/>
            <w:vAlign w:val="center"/>
          </w:tcPr>
          <w:p w14:paraId="7457674C"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93.0</w:t>
            </w:r>
          </w:p>
        </w:tc>
        <w:tc>
          <w:tcPr>
            <w:tcW w:w="626" w:type="pct"/>
            <w:tcBorders>
              <w:top w:val="nil"/>
              <w:left w:val="nil"/>
              <w:bottom w:val="single" w:sz="8" w:space="0" w:color="auto"/>
              <w:right w:val="single" w:sz="8" w:space="0" w:color="auto"/>
            </w:tcBorders>
            <w:shd w:val="clear" w:color="auto" w:fill="auto"/>
            <w:vAlign w:val="center"/>
          </w:tcPr>
          <w:p w14:paraId="5822CFDC"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18.1</w:t>
            </w:r>
          </w:p>
        </w:tc>
        <w:tc>
          <w:tcPr>
            <w:tcW w:w="627" w:type="pct"/>
            <w:tcBorders>
              <w:top w:val="nil"/>
              <w:left w:val="nil"/>
              <w:bottom w:val="single" w:sz="8" w:space="0" w:color="auto"/>
              <w:right w:val="single" w:sz="8" w:space="0" w:color="auto"/>
            </w:tcBorders>
            <w:shd w:val="clear" w:color="auto" w:fill="auto"/>
            <w:vAlign w:val="center"/>
          </w:tcPr>
          <w:p w14:paraId="4A8D1180"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90.5</w:t>
            </w:r>
          </w:p>
        </w:tc>
        <w:tc>
          <w:tcPr>
            <w:tcW w:w="626" w:type="pct"/>
            <w:tcBorders>
              <w:top w:val="nil"/>
              <w:left w:val="nil"/>
              <w:bottom w:val="single" w:sz="8" w:space="0" w:color="auto"/>
              <w:right w:val="single" w:sz="4" w:space="0" w:color="auto"/>
            </w:tcBorders>
            <w:vAlign w:val="center"/>
          </w:tcPr>
          <w:p w14:paraId="20E52887"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19.4</w:t>
            </w:r>
          </w:p>
        </w:tc>
        <w:tc>
          <w:tcPr>
            <w:tcW w:w="627" w:type="pct"/>
            <w:tcBorders>
              <w:top w:val="nil"/>
              <w:left w:val="single" w:sz="4" w:space="0" w:color="auto"/>
              <w:bottom w:val="single" w:sz="8" w:space="0" w:color="auto"/>
              <w:right w:val="single" w:sz="8" w:space="0" w:color="auto"/>
            </w:tcBorders>
            <w:vAlign w:val="center"/>
          </w:tcPr>
          <w:p w14:paraId="12509265"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97.0</w:t>
            </w:r>
          </w:p>
        </w:tc>
      </w:tr>
      <w:tr w:rsidR="00A049C8" w:rsidRPr="001545BE" w14:paraId="07E9B65D" w14:textId="77777777" w:rsidTr="00F84550">
        <w:tc>
          <w:tcPr>
            <w:tcW w:w="1241" w:type="pct"/>
            <w:tcBorders>
              <w:top w:val="nil"/>
              <w:left w:val="single" w:sz="8" w:space="0" w:color="auto"/>
              <w:bottom w:val="single" w:sz="8" w:space="0" w:color="auto"/>
              <w:right w:val="single" w:sz="8" w:space="0" w:color="auto"/>
            </w:tcBorders>
            <w:shd w:val="clear" w:color="auto" w:fill="auto"/>
            <w:vAlign w:val="center"/>
            <w:hideMark/>
          </w:tcPr>
          <w:p w14:paraId="630EABA0"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3</w:t>
            </w:r>
          </w:p>
        </w:tc>
        <w:tc>
          <w:tcPr>
            <w:tcW w:w="626" w:type="pct"/>
            <w:tcBorders>
              <w:top w:val="nil"/>
              <w:left w:val="nil"/>
              <w:bottom w:val="single" w:sz="8" w:space="0" w:color="auto"/>
              <w:right w:val="single" w:sz="8" w:space="0" w:color="auto"/>
            </w:tcBorders>
            <w:shd w:val="clear" w:color="auto" w:fill="auto"/>
            <w:vAlign w:val="center"/>
            <w:hideMark/>
          </w:tcPr>
          <w:p w14:paraId="44DAFFA0"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18.3</w:t>
            </w:r>
          </w:p>
        </w:tc>
        <w:tc>
          <w:tcPr>
            <w:tcW w:w="627" w:type="pct"/>
            <w:tcBorders>
              <w:top w:val="nil"/>
              <w:left w:val="nil"/>
              <w:bottom w:val="single" w:sz="8" w:space="0" w:color="auto"/>
              <w:right w:val="single" w:sz="8" w:space="0" w:color="auto"/>
            </w:tcBorders>
            <w:shd w:val="clear" w:color="auto" w:fill="auto"/>
            <w:vAlign w:val="center"/>
          </w:tcPr>
          <w:p w14:paraId="208D898C"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91.5</w:t>
            </w:r>
          </w:p>
        </w:tc>
        <w:tc>
          <w:tcPr>
            <w:tcW w:w="626" w:type="pct"/>
            <w:tcBorders>
              <w:top w:val="nil"/>
              <w:left w:val="nil"/>
              <w:bottom w:val="single" w:sz="8" w:space="0" w:color="auto"/>
              <w:right w:val="single" w:sz="8" w:space="0" w:color="auto"/>
            </w:tcBorders>
            <w:shd w:val="clear" w:color="auto" w:fill="auto"/>
            <w:vAlign w:val="center"/>
          </w:tcPr>
          <w:p w14:paraId="70E29354"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16.2</w:t>
            </w:r>
          </w:p>
        </w:tc>
        <w:tc>
          <w:tcPr>
            <w:tcW w:w="627" w:type="pct"/>
            <w:tcBorders>
              <w:top w:val="nil"/>
              <w:left w:val="nil"/>
              <w:bottom w:val="single" w:sz="8" w:space="0" w:color="auto"/>
              <w:right w:val="single" w:sz="8" w:space="0" w:color="auto"/>
            </w:tcBorders>
            <w:shd w:val="clear" w:color="auto" w:fill="auto"/>
            <w:vAlign w:val="center"/>
          </w:tcPr>
          <w:p w14:paraId="3F3AE4B1"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81.0</w:t>
            </w:r>
          </w:p>
        </w:tc>
        <w:tc>
          <w:tcPr>
            <w:tcW w:w="626" w:type="pct"/>
            <w:tcBorders>
              <w:top w:val="nil"/>
              <w:left w:val="nil"/>
              <w:bottom w:val="single" w:sz="8" w:space="0" w:color="auto"/>
              <w:right w:val="single" w:sz="4" w:space="0" w:color="auto"/>
            </w:tcBorders>
            <w:vAlign w:val="center"/>
          </w:tcPr>
          <w:p w14:paraId="516438C9"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17.5</w:t>
            </w:r>
          </w:p>
        </w:tc>
        <w:tc>
          <w:tcPr>
            <w:tcW w:w="627" w:type="pct"/>
            <w:tcBorders>
              <w:top w:val="nil"/>
              <w:left w:val="single" w:sz="4" w:space="0" w:color="auto"/>
              <w:bottom w:val="single" w:sz="8" w:space="0" w:color="auto"/>
              <w:right w:val="single" w:sz="8" w:space="0" w:color="auto"/>
            </w:tcBorders>
            <w:vAlign w:val="center"/>
          </w:tcPr>
          <w:p w14:paraId="0CE352BC"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87.5</w:t>
            </w:r>
          </w:p>
        </w:tc>
      </w:tr>
      <w:tr w:rsidR="00A049C8" w:rsidRPr="001545BE" w14:paraId="0C0D47DB" w14:textId="77777777" w:rsidTr="00F84550">
        <w:tc>
          <w:tcPr>
            <w:tcW w:w="1241" w:type="pct"/>
            <w:tcBorders>
              <w:top w:val="nil"/>
              <w:left w:val="single" w:sz="8" w:space="0" w:color="auto"/>
              <w:bottom w:val="single" w:sz="8" w:space="0" w:color="auto"/>
              <w:right w:val="single" w:sz="8" w:space="0" w:color="auto"/>
            </w:tcBorders>
            <w:shd w:val="clear" w:color="auto" w:fill="auto"/>
            <w:vAlign w:val="center"/>
            <w:hideMark/>
          </w:tcPr>
          <w:p w14:paraId="2C05CCE0"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4</w:t>
            </w:r>
          </w:p>
        </w:tc>
        <w:tc>
          <w:tcPr>
            <w:tcW w:w="626" w:type="pct"/>
            <w:tcBorders>
              <w:top w:val="nil"/>
              <w:left w:val="nil"/>
              <w:bottom w:val="single" w:sz="8" w:space="0" w:color="auto"/>
              <w:right w:val="single" w:sz="8" w:space="0" w:color="auto"/>
            </w:tcBorders>
            <w:shd w:val="clear" w:color="auto" w:fill="auto"/>
            <w:vAlign w:val="center"/>
            <w:hideMark/>
          </w:tcPr>
          <w:p w14:paraId="759184F7"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21.8</w:t>
            </w:r>
          </w:p>
        </w:tc>
        <w:tc>
          <w:tcPr>
            <w:tcW w:w="627" w:type="pct"/>
            <w:tcBorders>
              <w:top w:val="nil"/>
              <w:left w:val="nil"/>
              <w:bottom w:val="single" w:sz="8" w:space="0" w:color="auto"/>
              <w:right w:val="single" w:sz="8" w:space="0" w:color="auto"/>
            </w:tcBorders>
            <w:shd w:val="clear" w:color="auto" w:fill="auto"/>
            <w:vAlign w:val="center"/>
          </w:tcPr>
          <w:p w14:paraId="6AA6DE88"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109.0</w:t>
            </w:r>
          </w:p>
        </w:tc>
        <w:tc>
          <w:tcPr>
            <w:tcW w:w="626" w:type="pct"/>
            <w:tcBorders>
              <w:top w:val="nil"/>
              <w:left w:val="nil"/>
              <w:bottom w:val="single" w:sz="8" w:space="0" w:color="auto"/>
              <w:right w:val="single" w:sz="8" w:space="0" w:color="auto"/>
            </w:tcBorders>
            <w:shd w:val="clear" w:color="auto" w:fill="auto"/>
            <w:vAlign w:val="center"/>
          </w:tcPr>
          <w:p w14:paraId="1EB3E957"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20.3</w:t>
            </w:r>
          </w:p>
        </w:tc>
        <w:tc>
          <w:tcPr>
            <w:tcW w:w="627" w:type="pct"/>
            <w:tcBorders>
              <w:top w:val="nil"/>
              <w:left w:val="nil"/>
              <w:bottom w:val="single" w:sz="8" w:space="0" w:color="auto"/>
              <w:right w:val="single" w:sz="8" w:space="0" w:color="auto"/>
            </w:tcBorders>
            <w:shd w:val="clear" w:color="auto" w:fill="auto"/>
            <w:vAlign w:val="center"/>
          </w:tcPr>
          <w:p w14:paraId="770B7197"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101.5</w:t>
            </w:r>
          </w:p>
        </w:tc>
        <w:tc>
          <w:tcPr>
            <w:tcW w:w="626" w:type="pct"/>
            <w:tcBorders>
              <w:top w:val="nil"/>
              <w:left w:val="nil"/>
              <w:bottom w:val="single" w:sz="8" w:space="0" w:color="auto"/>
              <w:right w:val="single" w:sz="4" w:space="0" w:color="auto"/>
            </w:tcBorders>
            <w:vAlign w:val="center"/>
          </w:tcPr>
          <w:p w14:paraId="0D119689"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21.6</w:t>
            </w:r>
          </w:p>
        </w:tc>
        <w:tc>
          <w:tcPr>
            <w:tcW w:w="627" w:type="pct"/>
            <w:tcBorders>
              <w:top w:val="nil"/>
              <w:left w:val="single" w:sz="4" w:space="0" w:color="auto"/>
              <w:bottom w:val="single" w:sz="8" w:space="0" w:color="auto"/>
              <w:right w:val="single" w:sz="8" w:space="0" w:color="auto"/>
            </w:tcBorders>
            <w:vAlign w:val="center"/>
          </w:tcPr>
          <w:p w14:paraId="76C8AFCD"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108.0</w:t>
            </w:r>
          </w:p>
        </w:tc>
      </w:tr>
      <w:tr w:rsidR="00A049C8" w:rsidRPr="001545BE" w14:paraId="3CC46204" w14:textId="77777777" w:rsidTr="00F84550">
        <w:tc>
          <w:tcPr>
            <w:tcW w:w="1241" w:type="pct"/>
            <w:tcBorders>
              <w:top w:val="nil"/>
              <w:left w:val="single" w:sz="8" w:space="0" w:color="auto"/>
              <w:bottom w:val="single" w:sz="8" w:space="0" w:color="auto"/>
              <w:right w:val="single" w:sz="8" w:space="0" w:color="auto"/>
            </w:tcBorders>
            <w:shd w:val="clear" w:color="auto" w:fill="auto"/>
            <w:vAlign w:val="center"/>
            <w:hideMark/>
          </w:tcPr>
          <w:p w14:paraId="748A641D"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5</w:t>
            </w:r>
          </w:p>
        </w:tc>
        <w:tc>
          <w:tcPr>
            <w:tcW w:w="626" w:type="pct"/>
            <w:tcBorders>
              <w:top w:val="nil"/>
              <w:left w:val="nil"/>
              <w:bottom w:val="single" w:sz="8" w:space="0" w:color="auto"/>
              <w:right w:val="single" w:sz="8" w:space="0" w:color="auto"/>
            </w:tcBorders>
            <w:shd w:val="clear" w:color="auto" w:fill="auto"/>
            <w:vAlign w:val="center"/>
            <w:hideMark/>
          </w:tcPr>
          <w:p w14:paraId="7C2F9847"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19.5</w:t>
            </w:r>
          </w:p>
        </w:tc>
        <w:tc>
          <w:tcPr>
            <w:tcW w:w="627" w:type="pct"/>
            <w:tcBorders>
              <w:top w:val="nil"/>
              <w:left w:val="nil"/>
              <w:bottom w:val="single" w:sz="8" w:space="0" w:color="auto"/>
              <w:right w:val="single" w:sz="8" w:space="0" w:color="auto"/>
            </w:tcBorders>
            <w:shd w:val="clear" w:color="auto" w:fill="auto"/>
            <w:vAlign w:val="center"/>
          </w:tcPr>
          <w:p w14:paraId="48F1E3CA"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97.5</w:t>
            </w:r>
          </w:p>
        </w:tc>
        <w:tc>
          <w:tcPr>
            <w:tcW w:w="626" w:type="pct"/>
            <w:tcBorders>
              <w:top w:val="nil"/>
              <w:left w:val="nil"/>
              <w:bottom w:val="single" w:sz="8" w:space="0" w:color="auto"/>
              <w:right w:val="single" w:sz="8" w:space="0" w:color="auto"/>
            </w:tcBorders>
            <w:shd w:val="clear" w:color="auto" w:fill="auto"/>
            <w:vAlign w:val="center"/>
          </w:tcPr>
          <w:p w14:paraId="02BC89F0"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16.8</w:t>
            </w:r>
          </w:p>
        </w:tc>
        <w:tc>
          <w:tcPr>
            <w:tcW w:w="627" w:type="pct"/>
            <w:tcBorders>
              <w:top w:val="nil"/>
              <w:left w:val="nil"/>
              <w:bottom w:val="single" w:sz="8" w:space="0" w:color="auto"/>
              <w:right w:val="single" w:sz="8" w:space="0" w:color="auto"/>
            </w:tcBorders>
            <w:shd w:val="clear" w:color="auto" w:fill="auto"/>
            <w:vAlign w:val="center"/>
          </w:tcPr>
          <w:p w14:paraId="16046F97"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84.0</w:t>
            </w:r>
          </w:p>
        </w:tc>
        <w:tc>
          <w:tcPr>
            <w:tcW w:w="626" w:type="pct"/>
            <w:tcBorders>
              <w:top w:val="nil"/>
              <w:left w:val="nil"/>
              <w:bottom w:val="single" w:sz="8" w:space="0" w:color="auto"/>
              <w:right w:val="single" w:sz="4" w:space="0" w:color="auto"/>
            </w:tcBorders>
            <w:vAlign w:val="center"/>
          </w:tcPr>
          <w:p w14:paraId="4339BE90"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19.4</w:t>
            </w:r>
          </w:p>
        </w:tc>
        <w:tc>
          <w:tcPr>
            <w:tcW w:w="627" w:type="pct"/>
            <w:tcBorders>
              <w:top w:val="nil"/>
              <w:left w:val="single" w:sz="4" w:space="0" w:color="auto"/>
              <w:bottom w:val="single" w:sz="8" w:space="0" w:color="auto"/>
              <w:right w:val="single" w:sz="8" w:space="0" w:color="auto"/>
            </w:tcBorders>
            <w:vAlign w:val="center"/>
          </w:tcPr>
          <w:p w14:paraId="19506877"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97.0</w:t>
            </w:r>
          </w:p>
        </w:tc>
      </w:tr>
      <w:tr w:rsidR="00A049C8" w:rsidRPr="001545BE" w14:paraId="3F5A998E" w14:textId="77777777" w:rsidTr="00F84550">
        <w:tc>
          <w:tcPr>
            <w:tcW w:w="1241" w:type="pct"/>
            <w:tcBorders>
              <w:top w:val="nil"/>
              <w:left w:val="single" w:sz="8" w:space="0" w:color="auto"/>
              <w:bottom w:val="single" w:sz="8" w:space="0" w:color="auto"/>
              <w:right w:val="single" w:sz="8" w:space="0" w:color="auto"/>
            </w:tcBorders>
            <w:shd w:val="clear" w:color="auto" w:fill="auto"/>
            <w:vAlign w:val="center"/>
            <w:hideMark/>
          </w:tcPr>
          <w:p w14:paraId="54F1038D"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6</w:t>
            </w:r>
          </w:p>
        </w:tc>
        <w:tc>
          <w:tcPr>
            <w:tcW w:w="626" w:type="pct"/>
            <w:tcBorders>
              <w:top w:val="nil"/>
              <w:left w:val="nil"/>
              <w:bottom w:val="single" w:sz="8" w:space="0" w:color="auto"/>
              <w:right w:val="single" w:sz="8" w:space="0" w:color="auto"/>
            </w:tcBorders>
            <w:shd w:val="clear" w:color="auto" w:fill="auto"/>
            <w:vAlign w:val="center"/>
            <w:hideMark/>
          </w:tcPr>
          <w:p w14:paraId="3D2218BB"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18.8</w:t>
            </w:r>
          </w:p>
        </w:tc>
        <w:tc>
          <w:tcPr>
            <w:tcW w:w="627" w:type="pct"/>
            <w:tcBorders>
              <w:top w:val="nil"/>
              <w:left w:val="nil"/>
              <w:bottom w:val="single" w:sz="8" w:space="0" w:color="auto"/>
              <w:right w:val="single" w:sz="8" w:space="0" w:color="auto"/>
            </w:tcBorders>
            <w:shd w:val="clear" w:color="auto" w:fill="auto"/>
            <w:vAlign w:val="center"/>
          </w:tcPr>
          <w:p w14:paraId="601B95F9"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94.0</w:t>
            </w:r>
          </w:p>
        </w:tc>
        <w:tc>
          <w:tcPr>
            <w:tcW w:w="626" w:type="pct"/>
            <w:tcBorders>
              <w:top w:val="nil"/>
              <w:left w:val="nil"/>
              <w:bottom w:val="single" w:sz="8" w:space="0" w:color="auto"/>
              <w:right w:val="single" w:sz="8" w:space="0" w:color="auto"/>
            </w:tcBorders>
            <w:shd w:val="clear" w:color="auto" w:fill="auto"/>
            <w:vAlign w:val="center"/>
          </w:tcPr>
          <w:p w14:paraId="1D555BB5"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19.3</w:t>
            </w:r>
          </w:p>
        </w:tc>
        <w:tc>
          <w:tcPr>
            <w:tcW w:w="627" w:type="pct"/>
            <w:tcBorders>
              <w:top w:val="nil"/>
              <w:left w:val="nil"/>
              <w:bottom w:val="single" w:sz="8" w:space="0" w:color="auto"/>
              <w:right w:val="single" w:sz="8" w:space="0" w:color="auto"/>
            </w:tcBorders>
            <w:shd w:val="clear" w:color="auto" w:fill="auto"/>
            <w:vAlign w:val="center"/>
          </w:tcPr>
          <w:p w14:paraId="6EABF7F5"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96.5</w:t>
            </w:r>
          </w:p>
        </w:tc>
        <w:tc>
          <w:tcPr>
            <w:tcW w:w="626" w:type="pct"/>
            <w:tcBorders>
              <w:top w:val="nil"/>
              <w:left w:val="nil"/>
              <w:bottom w:val="single" w:sz="8" w:space="0" w:color="auto"/>
              <w:right w:val="single" w:sz="4" w:space="0" w:color="auto"/>
            </w:tcBorders>
            <w:vAlign w:val="center"/>
          </w:tcPr>
          <w:p w14:paraId="56545D9A"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19.0</w:t>
            </w:r>
          </w:p>
        </w:tc>
        <w:tc>
          <w:tcPr>
            <w:tcW w:w="627" w:type="pct"/>
            <w:tcBorders>
              <w:top w:val="nil"/>
              <w:left w:val="single" w:sz="4" w:space="0" w:color="auto"/>
              <w:bottom w:val="single" w:sz="8" w:space="0" w:color="auto"/>
              <w:right w:val="single" w:sz="8" w:space="0" w:color="auto"/>
            </w:tcBorders>
            <w:vAlign w:val="center"/>
          </w:tcPr>
          <w:p w14:paraId="7D97B07D"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95.0</w:t>
            </w:r>
          </w:p>
        </w:tc>
      </w:tr>
      <w:tr w:rsidR="00A049C8" w:rsidRPr="001545BE" w14:paraId="1A1D3A59" w14:textId="77777777" w:rsidTr="00F84550">
        <w:tc>
          <w:tcPr>
            <w:tcW w:w="1241" w:type="pct"/>
            <w:tcBorders>
              <w:top w:val="nil"/>
              <w:left w:val="single" w:sz="8" w:space="0" w:color="auto"/>
              <w:bottom w:val="single" w:sz="8" w:space="0" w:color="auto"/>
              <w:right w:val="single" w:sz="8" w:space="0" w:color="auto"/>
            </w:tcBorders>
            <w:shd w:val="clear" w:color="auto" w:fill="auto"/>
            <w:vAlign w:val="center"/>
            <w:hideMark/>
          </w:tcPr>
          <w:p w14:paraId="11C1B707"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7</w:t>
            </w:r>
          </w:p>
        </w:tc>
        <w:tc>
          <w:tcPr>
            <w:tcW w:w="626" w:type="pct"/>
            <w:tcBorders>
              <w:top w:val="nil"/>
              <w:left w:val="nil"/>
              <w:bottom w:val="single" w:sz="8" w:space="0" w:color="auto"/>
              <w:right w:val="single" w:sz="8" w:space="0" w:color="auto"/>
            </w:tcBorders>
            <w:shd w:val="clear" w:color="auto" w:fill="auto"/>
            <w:vAlign w:val="center"/>
            <w:hideMark/>
          </w:tcPr>
          <w:p w14:paraId="4F97443C"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20.6</w:t>
            </w:r>
          </w:p>
        </w:tc>
        <w:tc>
          <w:tcPr>
            <w:tcW w:w="627" w:type="pct"/>
            <w:tcBorders>
              <w:top w:val="nil"/>
              <w:left w:val="nil"/>
              <w:bottom w:val="single" w:sz="8" w:space="0" w:color="auto"/>
              <w:right w:val="single" w:sz="8" w:space="0" w:color="auto"/>
            </w:tcBorders>
            <w:shd w:val="clear" w:color="auto" w:fill="auto"/>
            <w:vAlign w:val="center"/>
          </w:tcPr>
          <w:p w14:paraId="79219094"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103.0</w:t>
            </w:r>
          </w:p>
        </w:tc>
        <w:tc>
          <w:tcPr>
            <w:tcW w:w="626" w:type="pct"/>
            <w:tcBorders>
              <w:top w:val="nil"/>
              <w:left w:val="nil"/>
              <w:bottom w:val="single" w:sz="8" w:space="0" w:color="auto"/>
              <w:right w:val="single" w:sz="8" w:space="0" w:color="auto"/>
            </w:tcBorders>
            <w:shd w:val="clear" w:color="auto" w:fill="auto"/>
            <w:vAlign w:val="center"/>
          </w:tcPr>
          <w:p w14:paraId="17B4755B"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17.5</w:t>
            </w:r>
          </w:p>
        </w:tc>
        <w:tc>
          <w:tcPr>
            <w:tcW w:w="627" w:type="pct"/>
            <w:tcBorders>
              <w:top w:val="nil"/>
              <w:left w:val="nil"/>
              <w:bottom w:val="single" w:sz="8" w:space="0" w:color="auto"/>
              <w:right w:val="single" w:sz="8" w:space="0" w:color="auto"/>
            </w:tcBorders>
            <w:shd w:val="clear" w:color="auto" w:fill="auto"/>
            <w:vAlign w:val="center"/>
          </w:tcPr>
          <w:p w14:paraId="0106D3A4"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87.5</w:t>
            </w:r>
          </w:p>
        </w:tc>
        <w:tc>
          <w:tcPr>
            <w:tcW w:w="626" w:type="pct"/>
            <w:tcBorders>
              <w:top w:val="nil"/>
              <w:left w:val="nil"/>
              <w:bottom w:val="single" w:sz="8" w:space="0" w:color="auto"/>
              <w:right w:val="single" w:sz="4" w:space="0" w:color="auto"/>
            </w:tcBorders>
            <w:vAlign w:val="center"/>
          </w:tcPr>
          <w:p w14:paraId="7DF1FB2A"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18.8</w:t>
            </w:r>
          </w:p>
        </w:tc>
        <w:tc>
          <w:tcPr>
            <w:tcW w:w="627" w:type="pct"/>
            <w:tcBorders>
              <w:top w:val="nil"/>
              <w:left w:val="single" w:sz="4" w:space="0" w:color="auto"/>
              <w:bottom w:val="single" w:sz="8" w:space="0" w:color="auto"/>
              <w:right w:val="single" w:sz="8" w:space="0" w:color="auto"/>
            </w:tcBorders>
            <w:vAlign w:val="center"/>
          </w:tcPr>
          <w:p w14:paraId="473D6A20"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94.0</w:t>
            </w:r>
          </w:p>
        </w:tc>
      </w:tr>
      <w:tr w:rsidR="00A049C8" w:rsidRPr="001545BE" w14:paraId="3027287D" w14:textId="77777777" w:rsidTr="00F84550">
        <w:tc>
          <w:tcPr>
            <w:tcW w:w="1241" w:type="pct"/>
            <w:tcBorders>
              <w:top w:val="nil"/>
              <w:left w:val="single" w:sz="8" w:space="0" w:color="auto"/>
              <w:bottom w:val="single" w:sz="8" w:space="0" w:color="auto"/>
              <w:right w:val="single" w:sz="8" w:space="0" w:color="auto"/>
            </w:tcBorders>
            <w:shd w:val="clear" w:color="auto" w:fill="auto"/>
            <w:vAlign w:val="center"/>
            <w:hideMark/>
          </w:tcPr>
          <w:p w14:paraId="6E54314F"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平均回收率</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2EF4A0C2"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98.1</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79C7EC18"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89.9</w:t>
            </w:r>
          </w:p>
        </w:tc>
        <w:tc>
          <w:tcPr>
            <w:tcW w:w="1253" w:type="pct"/>
            <w:gridSpan w:val="2"/>
            <w:tcBorders>
              <w:top w:val="single" w:sz="8" w:space="0" w:color="auto"/>
              <w:left w:val="nil"/>
              <w:bottom w:val="single" w:sz="8" w:space="0" w:color="auto"/>
              <w:right w:val="single" w:sz="8" w:space="0" w:color="000000"/>
            </w:tcBorders>
            <w:vAlign w:val="center"/>
          </w:tcPr>
          <w:p w14:paraId="05B948B6"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96.7</w:t>
            </w:r>
          </w:p>
        </w:tc>
      </w:tr>
      <w:tr w:rsidR="00A049C8" w:rsidRPr="001545BE" w14:paraId="2051BA1E" w14:textId="77777777" w:rsidTr="00F84550">
        <w:tc>
          <w:tcPr>
            <w:tcW w:w="1241" w:type="pct"/>
            <w:tcBorders>
              <w:top w:val="nil"/>
              <w:left w:val="single" w:sz="8" w:space="0" w:color="auto"/>
              <w:bottom w:val="single" w:sz="8" w:space="0" w:color="auto"/>
              <w:right w:val="single" w:sz="8" w:space="0" w:color="auto"/>
            </w:tcBorders>
            <w:shd w:val="clear" w:color="auto" w:fill="auto"/>
            <w:vAlign w:val="center"/>
            <w:hideMark/>
          </w:tcPr>
          <w:p w14:paraId="694909FE"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标准偏差SD</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32113329"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1.239</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58E47639"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1.419</w:t>
            </w:r>
          </w:p>
        </w:tc>
        <w:tc>
          <w:tcPr>
            <w:tcW w:w="1253" w:type="pct"/>
            <w:gridSpan w:val="2"/>
            <w:tcBorders>
              <w:top w:val="single" w:sz="8" w:space="0" w:color="auto"/>
              <w:left w:val="nil"/>
              <w:bottom w:val="single" w:sz="8" w:space="0" w:color="auto"/>
              <w:right w:val="single" w:sz="8" w:space="0" w:color="000000"/>
            </w:tcBorders>
            <w:vAlign w:val="center"/>
          </w:tcPr>
          <w:p w14:paraId="4F9849BD"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1.227</w:t>
            </w:r>
          </w:p>
        </w:tc>
      </w:tr>
      <w:tr w:rsidR="00A049C8" w:rsidRPr="001545BE" w14:paraId="724A369D" w14:textId="77777777" w:rsidTr="00F84550">
        <w:tc>
          <w:tcPr>
            <w:tcW w:w="1241" w:type="pct"/>
            <w:tcBorders>
              <w:top w:val="nil"/>
              <w:left w:val="single" w:sz="8" w:space="0" w:color="auto"/>
              <w:bottom w:val="single" w:sz="8" w:space="0" w:color="auto"/>
              <w:right w:val="single" w:sz="8" w:space="0" w:color="auto"/>
            </w:tcBorders>
            <w:shd w:val="clear" w:color="auto" w:fill="auto"/>
            <w:vAlign w:val="center"/>
            <w:hideMark/>
          </w:tcPr>
          <w:p w14:paraId="7A5DDE4C"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相对标准偏差RSD（%）</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7E25FBCC"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1.26</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1239BA6C"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1.58</w:t>
            </w:r>
          </w:p>
        </w:tc>
        <w:tc>
          <w:tcPr>
            <w:tcW w:w="1253" w:type="pct"/>
            <w:gridSpan w:val="2"/>
            <w:tcBorders>
              <w:top w:val="single" w:sz="8" w:space="0" w:color="auto"/>
              <w:left w:val="nil"/>
              <w:bottom w:val="single" w:sz="8" w:space="0" w:color="auto"/>
              <w:right w:val="single" w:sz="8" w:space="0" w:color="000000"/>
            </w:tcBorders>
            <w:vAlign w:val="center"/>
          </w:tcPr>
          <w:p w14:paraId="4BB177B5"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1.27</w:t>
            </w:r>
          </w:p>
        </w:tc>
      </w:tr>
    </w:tbl>
    <w:p w14:paraId="241E1967" w14:textId="77777777" w:rsidR="004107AC" w:rsidRPr="001545BE" w:rsidRDefault="004107AC" w:rsidP="00F84550">
      <w:pPr>
        <w:rPr>
          <w:rFonts w:ascii="宋体" w:hAnsi="宋体"/>
          <w:szCs w:val="21"/>
        </w:rPr>
      </w:pPr>
      <w:r w:rsidRPr="001545BE">
        <w:rPr>
          <w:rFonts w:ascii="宋体" w:hAnsi="宋体"/>
          <w:szCs w:val="21"/>
        </w:rPr>
        <w:t>（2）第二水平（添加浓度：</w:t>
      </w:r>
      <w:r w:rsidR="001F5F32" w:rsidRPr="001545BE">
        <w:rPr>
          <w:rFonts w:ascii="宋体" w:hAnsi="宋体"/>
          <w:szCs w:val="21"/>
        </w:rPr>
        <w:t>30</w:t>
      </w:r>
      <w:r w:rsidRPr="001545BE">
        <w:rPr>
          <w:rFonts w:ascii="宋体" w:hAnsi="宋体"/>
          <w:szCs w:val="21"/>
        </w:rPr>
        <w:t xml:space="preserve"> mg/kg；n=7）</w:t>
      </w:r>
    </w:p>
    <w:p w14:paraId="31C13B57" w14:textId="77777777" w:rsidR="00A049C8" w:rsidRPr="001545BE" w:rsidRDefault="004107AC" w:rsidP="00F84550">
      <w:pPr>
        <w:jc w:val="center"/>
        <w:rPr>
          <w:rFonts w:ascii="宋体" w:hAnsi="宋体"/>
          <w:szCs w:val="21"/>
        </w:rPr>
      </w:pPr>
      <w:r w:rsidRPr="001545BE">
        <w:rPr>
          <w:rFonts w:ascii="宋体" w:hAnsi="宋体"/>
          <w:szCs w:val="21"/>
        </w:rPr>
        <w:t>表3 第二水平分析结果（添加浓度：</w:t>
      </w:r>
      <w:r w:rsidR="001F5F32" w:rsidRPr="001545BE">
        <w:rPr>
          <w:rFonts w:ascii="宋体" w:hAnsi="宋体"/>
          <w:szCs w:val="21"/>
        </w:rPr>
        <w:t>30</w:t>
      </w:r>
      <w:r w:rsidRPr="001545BE">
        <w:rPr>
          <w:rFonts w:ascii="宋体" w:hAnsi="宋体"/>
          <w:szCs w:val="21"/>
        </w:rPr>
        <w:t xml:space="preserve"> mg/kg；n=7）</w:t>
      </w:r>
    </w:p>
    <w:tbl>
      <w:tblPr>
        <w:tblW w:w="5000" w:type="pct"/>
        <w:tblLook w:val="04A0" w:firstRow="1" w:lastRow="0" w:firstColumn="1" w:lastColumn="0" w:noHBand="0" w:noVBand="1"/>
      </w:tblPr>
      <w:tblGrid>
        <w:gridCol w:w="2289"/>
        <w:gridCol w:w="1165"/>
        <w:gridCol w:w="1168"/>
        <w:gridCol w:w="1166"/>
        <w:gridCol w:w="1166"/>
        <w:gridCol w:w="1166"/>
        <w:gridCol w:w="1166"/>
      </w:tblGrid>
      <w:tr w:rsidR="00A049C8" w:rsidRPr="001545BE" w14:paraId="774EE5B4" w14:textId="77777777" w:rsidTr="00F84550">
        <w:tc>
          <w:tcPr>
            <w:tcW w:w="123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D0E57EA"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化合物</w:t>
            </w:r>
          </w:p>
        </w:tc>
        <w:tc>
          <w:tcPr>
            <w:tcW w:w="1255" w:type="pct"/>
            <w:gridSpan w:val="2"/>
            <w:tcBorders>
              <w:top w:val="single" w:sz="8" w:space="0" w:color="auto"/>
              <w:left w:val="nil"/>
              <w:bottom w:val="single" w:sz="8" w:space="0" w:color="auto"/>
              <w:right w:val="single" w:sz="8" w:space="0" w:color="000000"/>
            </w:tcBorders>
            <w:shd w:val="clear" w:color="auto" w:fill="auto"/>
            <w:vAlign w:val="center"/>
            <w:hideMark/>
          </w:tcPr>
          <w:p w14:paraId="0A4F87A6"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MIT</w:t>
            </w:r>
          </w:p>
        </w:tc>
        <w:tc>
          <w:tcPr>
            <w:tcW w:w="1256" w:type="pct"/>
            <w:gridSpan w:val="2"/>
            <w:tcBorders>
              <w:top w:val="single" w:sz="8" w:space="0" w:color="auto"/>
              <w:left w:val="nil"/>
              <w:bottom w:val="single" w:sz="8" w:space="0" w:color="auto"/>
              <w:right w:val="single" w:sz="8" w:space="0" w:color="000000"/>
            </w:tcBorders>
            <w:shd w:val="clear" w:color="auto" w:fill="auto"/>
            <w:vAlign w:val="center"/>
            <w:hideMark/>
          </w:tcPr>
          <w:p w14:paraId="2813A467"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SB</w:t>
            </w:r>
          </w:p>
        </w:tc>
        <w:tc>
          <w:tcPr>
            <w:tcW w:w="1257" w:type="pct"/>
            <w:gridSpan w:val="2"/>
            <w:tcBorders>
              <w:top w:val="single" w:sz="8" w:space="0" w:color="auto"/>
              <w:left w:val="nil"/>
              <w:bottom w:val="single" w:sz="8" w:space="0" w:color="auto"/>
              <w:right w:val="single" w:sz="8" w:space="0" w:color="000000"/>
            </w:tcBorders>
          </w:tcPr>
          <w:p w14:paraId="1496C6A2"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CIT</w:t>
            </w:r>
          </w:p>
        </w:tc>
      </w:tr>
      <w:tr w:rsidR="00DE7DEF" w:rsidRPr="001545BE" w14:paraId="2247167C" w14:textId="77777777" w:rsidTr="00F84550">
        <w:tc>
          <w:tcPr>
            <w:tcW w:w="1232" w:type="pct"/>
            <w:tcBorders>
              <w:top w:val="nil"/>
              <w:left w:val="single" w:sz="8" w:space="0" w:color="auto"/>
              <w:bottom w:val="single" w:sz="8" w:space="0" w:color="auto"/>
              <w:right w:val="single" w:sz="8" w:space="0" w:color="auto"/>
            </w:tcBorders>
            <w:shd w:val="clear" w:color="auto" w:fill="auto"/>
            <w:vAlign w:val="center"/>
            <w:hideMark/>
          </w:tcPr>
          <w:p w14:paraId="28CF14B7"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测定次数</w:t>
            </w:r>
          </w:p>
        </w:tc>
        <w:tc>
          <w:tcPr>
            <w:tcW w:w="627" w:type="pct"/>
            <w:tcBorders>
              <w:top w:val="nil"/>
              <w:left w:val="nil"/>
              <w:bottom w:val="single" w:sz="8" w:space="0" w:color="auto"/>
              <w:right w:val="single" w:sz="8" w:space="0" w:color="auto"/>
            </w:tcBorders>
            <w:shd w:val="clear" w:color="auto" w:fill="auto"/>
            <w:vAlign w:val="center"/>
            <w:hideMark/>
          </w:tcPr>
          <w:p w14:paraId="2B5A80BB"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结果，mg/kg</w:t>
            </w:r>
          </w:p>
        </w:tc>
        <w:tc>
          <w:tcPr>
            <w:tcW w:w="628" w:type="pct"/>
            <w:tcBorders>
              <w:top w:val="nil"/>
              <w:left w:val="nil"/>
              <w:bottom w:val="single" w:sz="8" w:space="0" w:color="auto"/>
              <w:right w:val="single" w:sz="8" w:space="0" w:color="auto"/>
            </w:tcBorders>
            <w:shd w:val="clear" w:color="auto" w:fill="auto"/>
            <w:vAlign w:val="center"/>
            <w:hideMark/>
          </w:tcPr>
          <w:p w14:paraId="4A094E04"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回收率，%</w:t>
            </w:r>
          </w:p>
        </w:tc>
        <w:tc>
          <w:tcPr>
            <w:tcW w:w="628" w:type="pct"/>
            <w:tcBorders>
              <w:top w:val="nil"/>
              <w:left w:val="nil"/>
              <w:bottom w:val="single" w:sz="8" w:space="0" w:color="auto"/>
              <w:right w:val="single" w:sz="8" w:space="0" w:color="auto"/>
            </w:tcBorders>
            <w:shd w:val="clear" w:color="auto" w:fill="auto"/>
            <w:vAlign w:val="center"/>
            <w:hideMark/>
          </w:tcPr>
          <w:p w14:paraId="6202BF40"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结果，mg/kg</w:t>
            </w:r>
          </w:p>
        </w:tc>
        <w:tc>
          <w:tcPr>
            <w:tcW w:w="628" w:type="pct"/>
            <w:tcBorders>
              <w:top w:val="nil"/>
              <w:left w:val="nil"/>
              <w:bottom w:val="single" w:sz="8" w:space="0" w:color="auto"/>
              <w:right w:val="single" w:sz="8" w:space="0" w:color="auto"/>
            </w:tcBorders>
            <w:shd w:val="clear" w:color="auto" w:fill="auto"/>
            <w:vAlign w:val="center"/>
            <w:hideMark/>
          </w:tcPr>
          <w:p w14:paraId="1E6FE540"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回收率，%</w:t>
            </w:r>
          </w:p>
        </w:tc>
        <w:tc>
          <w:tcPr>
            <w:tcW w:w="628" w:type="pct"/>
            <w:tcBorders>
              <w:top w:val="nil"/>
              <w:left w:val="nil"/>
              <w:bottom w:val="single" w:sz="8" w:space="0" w:color="auto"/>
              <w:right w:val="single" w:sz="4" w:space="0" w:color="auto"/>
            </w:tcBorders>
            <w:vAlign w:val="center"/>
          </w:tcPr>
          <w:p w14:paraId="45BA8A69"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结果，mg/kg</w:t>
            </w:r>
          </w:p>
        </w:tc>
        <w:tc>
          <w:tcPr>
            <w:tcW w:w="629" w:type="pct"/>
            <w:tcBorders>
              <w:top w:val="nil"/>
              <w:left w:val="single" w:sz="4" w:space="0" w:color="auto"/>
              <w:bottom w:val="single" w:sz="8" w:space="0" w:color="auto"/>
              <w:right w:val="single" w:sz="8" w:space="0" w:color="auto"/>
            </w:tcBorders>
            <w:vAlign w:val="center"/>
          </w:tcPr>
          <w:p w14:paraId="205CC6E6"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回收率，%</w:t>
            </w:r>
          </w:p>
        </w:tc>
      </w:tr>
      <w:tr w:rsidR="00DE7DEF" w:rsidRPr="001545BE" w14:paraId="76936C10" w14:textId="77777777" w:rsidTr="00F84550">
        <w:tc>
          <w:tcPr>
            <w:tcW w:w="1232" w:type="pct"/>
            <w:tcBorders>
              <w:top w:val="nil"/>
              <w:left w:val="single" w:sz="8" w:space="0" w:color="auto"/>
              <w:bottom w:val="single" w:sz="8" w:space="0" w:color="auto"/>
              <w:right w:val="single" w:sz="8" w:space="0" w:color="auto"/>
            </w:tcBorders>
            <w:shd w:val="clear" w:color="auto" w:fill="auto"/>
            <w:vAlign w:val="center"/>
            <w:hideMark/>
          </w:tcPr>
          <w:p w14:paraId="1C365DFA"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1</w:t>
            </w:r>
          </w:p>
        </w:tc>
        <w:tc>
          <w:tcPr>
            <w:tcW w:w="627" w:type="pct"/>
            <w:tcBorders>
              <w:top w:val="nil"/>
              <w:left w:val="nil"/>
              <w:bottom w:val="single" w:sz="8" w:space="0" w:color="auto"/>
              <w:right w:val="single" w:sz="8" w:space="0" w:color="auto"/>
            </w:tcBorders>
            <w:shd w:val="clear" w:color="auto" w:fill="auto"/>
            <w:vAlign w:val="center"/>
            <w:hideMark/>
          </w:tcPr>
          <w:p w14:paraId="6CC00BDF"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33.3</w:t>
            </w:r>
          </w:p>
        </w:tc>
        <w:tc>
          <w:tcPr>
            <w:tcW w:w="628" w:type="pct"/>
            <w:tcBorders>
              <w:top w:val="nil"/>
              <w:left w:val="nil"/>
              <w:bottom w:val="single" w:sz="8" w:space="0" w:color="auto"/>
              <w:right w:val="single" w:sz="8" w:space="0" w:color="auto"/>
            </w:tcBorders>
            <w:shd w:val="clear" w:color="auto" w:fill="auto"/>
            <w:vAlign w:val="center"/>
          </w:tcPr>
          <w:p w14:paraId="1E9451DD"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111.0</w:t>
            </w:r>
          </w:p>
        </w:tc>
        <w:tc>
          <w:tcPr>
            <w:tcW w:w="628" w:type="pct"/>
            <w:tcBorders>
              <w:top w:val="nil"/>
              <w:left w:val="nil"/>
              <w:bottom w:val="single" w:sz="8" w:space="0" w:color="auto"/>
              <w:right w:val="single" w:sz="8" w:space="0" w:color="auto"/>
            </w:tcBorders>
            <w:shd w:val="clear" w:color="auto" w:fill="auto"/>
            <w:vAlign w:val="center"/>
          </w:tcPr>
          <w:p w14:paraId="3B155BD5"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28.4</w:t>
            </w:r>
          </w:p>
        </w:tc>
        <w:tc>
          <w:tcPr>
            <w:tcW w:w="628" w:type="pct"/>
            <w:tcBorders>
              <w:top w:val="nil"/>
              <w:left w:val="nil"/>
              <w:bottom w:val="single" w:sz="8" w:space="0" w:color="auto"/>
              <w:right w:val="single" w:sz="8" w:space="0" w:color="auto"/>
            </w:tcBorders>
            <w:shd w:val="clear" w:color="auto" w:fill="auto"/>
            <w:vAlign w:val="center"/>
          </w:tcPr>
          <w:p w14:paraId="3D70DE55"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94.7</w:t>
            </w:r>
          </w:p>
        </w:tc>
        <w:tc>
          <w:tcPr>
            <w:tcW w:w="628" w:type="pct"/>
            <w:tcBorders>
              <w:top w:val="nil"/>
              <w:left w:val="nil"/>
              <w:bottom w:val="single" w:sz="8" w:space="0" w:color="auto"/>
              <w:right w:val="single" w:sz="4" w:space="0" w:color="auto"/>
            </w:tcBorders>
            <w:vAlign w:val="center"/>
          </w:tcPr>
          <w:p w14:paraId="2E0E488F"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29.6</w:t>
            </w:r>
          </w:p>
        </w:tc>
        <w:tc>
          <w:tcPr>
            <w:tcW w:w="629" w:type="pct"/>
            <w:tcBorders>
              <w:top w:val="nil"/>
              <w:left w:val="single" w:sz="4" w:space="0" w:color="auto"/>
              <w:bottom w:val="single" w:sz="8" w:space="0" w:color="auto"/>
              <w:right w:val="single" w:sz="8" w:space="0" w:color="auto"/>
            </w:tcBorders>
            <w:vAlign w:val="center"/>
          </w:tcPr>
          <w:p w14:paraId="75025C14"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98.7</w:t>
            </w:r>
          </w:p>
        </w:tc>
      </w:tr>
      <w:tr w:rsidR="00DE7DEF" w:rsidRPr="001545BE" w14:paraId="5132365A" w14:textId="77777777" w:rsidTr="00F84550">
        <w:tc>
          <w:tcPr>
            <w:tcW w:w="1232" w:type="pct"/>
            <w:tcBorders>
              <w:top w:val="nil"/>
              <w:left w:val="single" w:sz="8" w:space="0" w:color="auto"/>
              <w:bottom w:val="single" w:sz="8" w:space="0" w:color="auto"/>
              <w:right w:val="single" w:sz="8" w:space="0" w:color="auto"/>
            </w:tcBorders>
            <w:shd w:val="clear" w:color="auto" w:fill="auto"/>
            <w:vAlign w:val="center"/>
            <w:hideMark/>
          </w:tcPr>
          <w:p w14:paraId="10A5AB4F"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2</w:t>
            </w:r>
          </w:p>
        </w:tc>
        <w:tc>
          <w:tcPr>
            <w:tcW w:w="627" w:type="pct"/>
            <w:tcBorders>
              <w:top w:val="nil"/>
              <w:left w:val="nil"/>
              <w:bottom w:val="single" w:sz="8" w:space="0" w:color="auto"/>
              <w:right w:val="single" w:sz="8" w:space="0" w:color="auto"/>
            </w:tcBorders>
            <w:shd w:val="clear" w:color="auto" w:fill="auto"/>
            <w:vAlign w:val="center"/>
            <w:hideMark/>
          </w:tcPr>
          <w:p w14:paraId="3EA9B52A"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28.5</w:t>
            </w:r>
          </w:p>
        </w:tc>
        <w:tc>
          <w:tcPr>
            <w:tcW w:w="628" w:type="pct"/>
            <w:tcBorders>
              <w:top w:val="nil"/>
              <w:left w:val="nil"/>
              <w:bottom w:val="single" w:sz="8" w:space="0" w:color="auto"/>
              <w:right w:val="single" w:sz="8" w:space="0" w:color="auto"/>
            </w:tcBorders>
            <w:shd w:val="clear" w:color="auto" w:fill="auto"/>
            <w:vAlign w:val="center"/>
          </w:tcPr>
          <w:p w14:paraId="0F97E055"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95.0</w:t>
            </w:r>
          </w:p>
        </w:tc>
        <w:tc>
          <w:tcPr>
            <w:tcW w:w="628" w:type="pct"/>
            <w:tcBorders>
              <w:top w:val="nil"/>
              <w:left w:val="nil"/>
              <w:bottom w:val="single" w:sz="8" w:space="0" w:color="auto"/>
              <w:right w:val="single" w:sz="8" w:space="0" w:color="auto"/>
            </w:tcBorders>
            <w:shd w:val="clear" w:color="auto" w:fill="auto"/>
            <w:vAlign w:val="center"/>
          </w:tcPr>
          <w:p w14:paraId="5085C8B6"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25.2</w:t>
            </w:r>
          </w:p>
        </w:tc>
        <w:tc>
          <w:tcPr>
            <w:tcW w:w="628" w:type="pct"/>
            <w:tcBorders>
              <w:top w:val="nil"/>
              <w:left w:val="nil"/>
              <w:bottom w:val="single" w:sz="8" w:space="0" w:color="auto"/>
              <w:right w:val="single" w:sz="8" w:space="0" w:color="auto"/>
            </w:tcBorders>
            <w:shd w:val="clear" w:color="auto" w:fill="auto"/>
            <w:vAlign w:val="center"/>
          </w:tcPr>
          <w:p w14:paraId="3771D1EC"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84.0</w:t>
            </w:r>
          </w:p>
        </w:tc>
        <w:tc>
          <w:tcPr>
            <w:tcW w:w="628" w:type="pct"/>
            <w:tcBorders>
              <w:top w:val="nil"/>
              <w:left w:val="nil"/>
              <w:bottom w:val="single" w:sz="8" w:space="0" w:color="auto"/>
              <w:right w:val="single" w:sz="4" w:space="0" w:color="auto"/>
            </w:tcBorders>
            <w:vAlign w:val="center"/>
          </w:tcPr>
          <w:p w14:paraId="248F227A"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27.3</w:t>
            </w:r>
          </w:p>
        </w:tc>
        <w:tc>
          <w:tcPr>
            <w:tcW w:w="629" w:type="pct"/>
            <w:tcBorders>
              <w:top w:val="nil"/>
              <w:left w:val="single" w:sz="4" w:space="0" w:color="auto"/>
              <w:bottom w:val="single" w:sz="8" w:space="0" w:color="auto"/>
              <w:right w:val="single" w:sz="8" w:space="0" w:color="auto"/>
            </w:tcBorders>
            <w:vAlign w:val="center"/>
          </w:tcPr>
          <w:p w14:paraId="222A70B3"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91.0</w:t>
            </w:r>
          </w:p>
        </w:tc>
      </w:tr>
      <w:tr w:rsidR="00DE7DEF" w:rsidRPr="001545BE" w14:paraId="4AFCC6B2" w14:textId="77777777" w:rsidTr="00F84550">
        <w:tc>
          <w:tcPr>
            <w:tcW w:w="1232" w:type="pct"/>
            <w:tcBorders>
              <w:top w:val="nil"/>
              <w:left w:val="single" w:sz="8" w:space="0" w:color="auto"/>
              <w:bottom w:val="single" w:sz="8" w:space="0" w:color="auto"/>
              <w:right w:val="single" w:sz="8" w:space="0" w:color="auto"/>
            </w:tcBorders>
            <w:shd w:val="clear" w:color="auto" w:fill="auto"/>
            <w:vAlign w:val="center"/>
            <w:hideMark/>
          </w:tcPr>
          <w:p w14:paraId="0E5C04CC"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3</w:t>
            </w:r>
          </w:p>
        </w:tc>
        <w:tc>
          <w:tcPr>
            <w:tcW w:w="627" w:type="pct"/>
            <w:tcBorders>
              <w:top w:val="nil"/>
              <w:left w:val="nil"/>
              <w:bottom w:val="single" w:sz="8" w:space="0" w:color="auto"/>
              <w:right w:val="single" w:sz="8" w:space="0" w:color="auto"/>
            </w:tcBorders>
            <w:shd w:val="clear" w:color="auto" w:fill="auto"/>
            <w:vAlign w:val="center"/>
            <w:hideMark/>
          </w:tcPr>
          <w:p w14:paraId="7B30C160"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29.2</w:t>
            </w:r>
          </w:p>
        </w:tc>
        <w:tc>
          <w:tcPr>
            <w:tcW w:w="628" w:type="pct"/>
            <w:tcBorders>
              <w:top w:val="nil"/>
              <w:left w:val="nil"/>
              <w:bottom w:val="single" w:sz="8" w:space="0" w:color="auto"/>
              <w:right w:val="single" w:sz="8" w:space="0" w:color="auto"/>
            </w:tcBorders>
            <w:shd w:val="clear" w:color="auto" w:fill="auto"/>
            <w:vAlign w:val="center"/>
          </w:tcPr>
          <w:p w14:paraId="187773B8"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97.3</w:t>
            </w:r>
          </w:p>
        </w:tc>
        <w:tc>
          <w:tcPr>
            <w:tcW w:w="628" w:type="pct"/>
            <w:tcBorders>
              <w:top w:val="nil"/>
              <w:left w:val="nil"/>
              <w:bottom w:val="single" w:sz="8" w:space="0" w:color="auto"/>
              <w:right w:val="single" w:sz="8" w:space="0" w:color="auto"/>
            </w:tcBorders>
            <w:shd w:val="clear" w:color="auto" w:fill="auto"/>
            <w:vAlign w:val="center"/>
          </w:tcPr>
          <w:p w14:paraId="399F066D"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26.4</w:t>
            </w:r>
          </w:p>
        </w:tc>
        <w:tc>
          <w:tcPr>
            <w:tcW w:w="628" w:type="pct"/>
            <w:tcBorders>
              <w:top w:val="nil"/>
              <w:left w:val="nil"/>
              <w:bottom w:val="single" w:sz="8" w:space="0" w:color="auto"/>
              <w:right w:val="single" w:sz="8" w:space="0" w:color="auto"/>
            </w:tcBorders>
            <w:shd w:val="clear" w:color="auto" w:fill="auto"/>
            <w:vAlign w:val="center"/>
          </w:tcPr>
          <w:p w14:paraId="24C6605C"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88.0</w:t>
            </w:r>
          </w:p>
        </w:tc>
        <w:tc>
          <w:tcPr>
            <w:tcW w:w="628" w:type="pct"/>
            <w:tcBorders>
              <w:top w:val="nil"/>
              <w:left w:val="nil"/>
              <w:bottom w:val="single" w:sz="8" w:space="0" w:color="auto"/>
              <w:right w:val="single" w:sz="4" w:space="0" w:color="auto"/>
            </w:tcBorders>
            <w:vAlign w:val="center"/>
          </w:tcPr>
          <w:p w14:paraId="696B7E50"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28.1</w:t>
            </w:r>
          </w:p>
        </w:tc>
        <w:tc>
          <w:tcPr>
            <w:tcW w:w="629" w:type="pct"/>
            <w:tcBorders>
              <w:top w:val="nil"/>
              <w:left w:val="single" w:sz="4" w:space="0" w:color="auto"/>
              <w:bottom w:val="single" w:sz="8" w:space="0" w:color="auto"/>
              <w:right w:val="single" w:sz="8" w:space="0" w:color="auto"/>
            </w:tcBorders>
            <w:vAlign w:val="center"/>
          </w:tcPr>
          <w:p w14:paraId="5BD9BB8C"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93.7</w:t>
            </w:r>
          </w:p>
        </w:tc>
      </w:tr>
      <w:tr w:rsidR="00DE7DEF" w:rsidRPr="001545BE" w14:paraId="642C181D" w14:textId="77777777" w:rsidTr="00F84550">
        <w:tc>
          <w:tcPr>
            <w:tcW w:w="1232" w:type="pct"/>
            <w:tcBorders>
              <w:top w:val="nil"/>
              <w:left w:val="single" w:sz="8" w:space="0" w:color="auto"/>
              <w:bottom w:val="single" w:sz="8" w:space="0" w:color="auto"/>
              <w:right w:val="single" w:sz="8" w:space="0" w:color="auto"/>
            </w:tcBorders>
            <w:shd w:val="clear" w:color="auto" w:fill="auto"/>
            <w:vAlign w:val="center"/>
            <w:hideMark/>
          </w:tcPr>
          <w:p w14:paraId="5E5F7686"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4</w:t>
            </w:r>
          </w:p>
        </w:tc>
        <w:tc>
          <w:tcPr>
            <w:tcW w:w="627" w:type="pct"/>
            <w:tcBorders>
              <w:top w:val="nil"/>
              <w:left w:val="nil"/>
              <w:bottom w:val="single" w:sz="8" w:space="0" w:color="auto"/>
              <w:right w:val="single" w:sz="8" w:space="0" w:color="auto"/>
            </w:tcBorders>
            <w:shd w:val="clear" w:color="auto" w:fill="auto"/>
            <w:vAlign w:val="center"/>
            <w:hideMark/>
          </w:tcPr>
          <w:p w14:paraId="0F52E70C"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31</w:t>
            </w:r>
          </w:p>
        </w:tc>
        <w:tc>
          <w:tcPr>
            <w:tcW w:w="628" w:type="pct"/>
            <w:tcBorders>
              <w:top w:val="nil"/>
              <w:left w:val="nil"/>
              <w:bottom w:val="single" w:sz="8" w:space="0" w:color="auto"/>
              <w:right w:val="single" w:sz="8" w:space="0" w:color="auto"/>
            </w:tcBorders>
            <w:shd w:val="clear" w:color="auto" w:fill="auto"/>
            <w:vAlign w:val="center"/>
          </w:tcPr>
          <w:p w14:paraId="7A766E34"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103.3</w:t>
            </w:r>
          </w:p>
        </w:tc>
        <w:tc>
          <w:tcPr>
            <w:tcW w:w="628" w:type="pct"/>
            <w:tcBorders>
              <w:top w:val="nil"/>
              <w:left w:val="nil"/>
              <w:bottom w:val="single" w:sz="8" w:space="0" w:color="auto"/>
              <w:right w:val="single" w:sz="8" w:space="0" w:color="auto"/>
            </w:tcBorders>
            <w:shd w:val="clear" w:color="auto" w:fill="auto"/>
            <w:vAlign w:val="center"/>
          </w:tcPr>
          <w:p w14:paraId="2C6EBF99"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26.9</w:t>
            </w:r>
          </w:p>
        </w:tc>
        <w:tc>
          <w:tcPr>
            <w:tcW w:w="628" w:type="pct"/>
            <w:tcBorders>
              <w:top w:val="nil"/>
              <w:left w:val="nil"/>
              <w:bottom w:val="single" w:sz="8" w:space="0" w:color="auto"/>
              <w:right w:val="single" w:sz="8" w:space="0" w:color="auto"/>
            </w:tcBorders>
            <w:shd w:val="clear" w:color="auto" w:fill="auto"/>
            <w:vAlign w:val="center"/>
          </w:tcPr>
          <w:p w14:paraId="2FB90A0E"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89.7</w:t>
            </w:r>
          </w:p>
        </w:tc>
        <w:tc>
          <w:tcPr>
            <w:tcW w:w="628" w:type="pct"/>
            <w:tcBorders>
              <w:top w:val="nil"/>
              <w:left w:val="nil"/>
              <w:bottom w:val="single" w:sz="8" w:space="0" w:color="auto"/>
              <w:right w:val="single" w:sz="4" w:space="0" w:color="auto"/>
            </w:tcBorders>
            <w:vAlign w:val="center"/>
          </w:tcPr>
          <w:p w14:paraId="68C37AC6"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30.7</w:t>
            </w:r>
          </w:p>
        </w:tc>
        <w:tc>
          <w:tcPr>
            <w:tcW w:w="629" w:type="pct"/>
            <w:tcBorders>
              <w:top w:val="nil"/>
              <w:left w:val="single" w:sz="4" w:space="0" w:color="auto"/>
              <w:bottom w:val="single" w:sz="8" w:space="0" w:color="auto"/>
              <w:right w:val="single" w:sz="8" w:space="0" w:color="auto"/>
            </w:tcBorders>
            <w:vAlign w:val="center"/>
          </w:tcPr>
          <w:p w14:paraId="2E49E6E8"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102.3</w:t>
            </w:r>
          </w:p>
        </w:tc>
      </w:tr>
      <w:tr w:rsidR="00DE7DEF" w:rsidRPr="001545BE" w14:paraId="61EFFFE6" w14:textId="77777777" w:rsidTr="00F84550">
        <w:tc>
          <w:tcPr>
            <w:tcW w:w="1232" w:type="pct"/>
            <w:tcBorders>
              <w:top w:val="nil"/>
              <w:left w:val="single" w:sz="8" w:space="0" w:color="auto"/>
              <w:bottom w:val="single" w:sz="8" w:space="0" w:color="auto"/>
              <w:right w:val="single" w:sz="8" w:space="0" w:color="auto"/>
            </w:tcBorders>
            <w:shd w:val="clear" w:color="auto" w:fill="auto"/>
            <w:vAlign w:val="center"/>
            <w:hideMark/>
          </w:tcPr>
          <w:p w14:paraId="0AA5F578"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5</w:t>
            </w:r>
          </w:p>
        </w:tc>
        <w:tc>
          <w:tcPr>
            <w:tcW w:w="627" w:type="pct"/>
            <w:tcBorders>
              <w:top w:val="nil"/>
              <w:left w:val="nil"/>
              <w:bottom w:val="single" w:sz="8" w:space="0" w:color="auto"/>
              <w:right w:val="single" w:sz="8" w:space="0" w:color="auto"/>
            </w:tcBorders>
            <w:shd w:val="clear" w:color="auto" w:fill="auto"/>
            <w:vAlign w:val="center"/>
            <w:hideMark/>
          </w:tcPr>
          <w:p w14:paraId="1BC6A369"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27.6</w:t>
            </w:r>
          </w:p>
        </w:tc>
        <w:tc>
          <w:tcPr>
            <w:tcW w:w="628" w:type="pct"/>
            <w:tcBorders>
              <w:top w:val="nil"/>
              <w:left w:val="nil"/>
              <w:bottom w:val="single" w:sz="8" w:space="0" w:color="auto"/>
              <w:right w:val="single" w:sz="8" w:space="0" w:color="auto"/>
            </w:tcBorders>
            <w:shd w:val="clear" w:color="auto" w:fill="auto"/>
            <w:vAlign w:val="center"/>
          </w:tcPr>
          <w:p w14:paraId="2E77AA12"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92.0</w:t>
            </w:r>
          </w:p>
        </w:tc>
        <w:tc>
          <w:tcPr>
            <w:tcW w:w="628" w:type="pct"/>
            <w:tcBorders>
              <w:top w:val="nil"/>
              <w:left w:val="nil"/>
              <w:bottom w:val="single" w:sz="8" w:space="0" w:color="auto"/>
              <w:right w:val="single" w:sz="8" w:space="0" w:color="auto"/>
            </w:tcBorders>
            <w:shd w:val="clear" w:color="auto" w:fill="auto"/>
            <w:vAlign w:val="center"/>
          </w:tcPr>
          <w:p w14:paraId="3FC42D7C"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24.7</w:t>
            </w:r>
          </w:p>
        </w:tc>
        <w:tc>
          <w:tcPr>
            <w:tcW w:w="628" w:type="pct"/>
            <w:tcBorders>
              <w:top w:val="nil"/>
              <w:left w:val="nil"/>
              <w:bottom w:val="single" w:sz="8" w:space="0" w:color="auto"/>
              <w:right w:val="single" w:sz="8" w:space="0" w:color="auto"/>
            </w:tcBorders>
            <w:shd w:val="clear" w:color="auto" w:fill="auto"/>
            <w:vAlign w:val="center"/>
          </w:tcPr>
          <w:p w14:paraId="6411C9AF"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82.3</w:t>
            </w:r>
          </w:p>
        </w:tc>
        <w:tc>
          <w:tcPr>
            <w:tcW w:w="628" w:type="pct"/>
            <w:tcBorders>
              <w:top w:val="nil"/>
              <w:left w:val="nil"/>
              <w:bottom w:val="single" w:sz="8" w:space="0" w:color="auto"/>
              <w:right w:val="single" w:sz="4" w:space="0" w:color="auto"/>
            </w:tcBorders>
            <w:vAlign w:val="center"/>
          </w:tcPr>
          <w:p w14:paraId="19731E09"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26.5</w:t>
            </w:r>
          </w:p>
        </w:tc>
        <w:tc>
          <w:tcPr>
            <w:tcW w:w="629" w:type="pct"/>
            <w:tcBorders>
              <w:top w:val="nil"/>
              <w:left w:val="single" w:sz="4" w:space="0" w:color="auto"/>
              <w:bottom w:val="single" w:sz="8" w:space="0" w:color="auto"/>
              <w:right w:val="single" w:sz="8" w:space="0" w:color="auto"/>
            </w:tcBorders>
            <w:vAlign w:val="center"/>
          </w:tcPr>
          <w:p w14:paraId="7054027A"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88.3</w:t>
            </w:r>
          </w:p>
        </w:tc>
      </w:tr>
      <w:tr w:rsidR="00DE7DEF" w:rsidRPr="001545BE" w14:paraId="4DFFFFC7" w14:textId="77777777" w:rsidTr="00F84550">
        <w:tc>
          <w:tcPr>
            <w:tcW w:w="1232" w:type="pct"/>
            <w:tcBorders>
              <w:top w:val="nil"/>
              <w:left w:val="single" w:sz="8" w:space="0" w:color="auto"/>
              <w:bottom w:val="single" w:sz="8" w:space="0" w:color="auto"/>
              <w:right w:val="single" w:sz="8" w:space="0" w:color="auto"/>
            </w:tcBorders>
            <w:shd w:val="clear" w:color="auto" w:fill="auto"/>
            <w:vAlign w:val="center"/>
            <w:hideMark/>
          </w:tcPr>
          <w:p w14:paraId="4F3904E1"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6</w:t>
            </w:r>
          </w:p>
        </w:tc>
        <w:tc>
          <w:tcPr>
            <w:tcW w:w="627" w:type="pct"/>
            <w:tcBorders>
              <w:top w:val="nil"/>
              <w:left w:val="nil"/>
              <w:bottom w:val="single" w:sz="8" w:space="0" w:color="auto"/>
              <w:right w:val="single" w:sz="8" w:space="0" w:color="auto"/>
            </w:tcBorders>
            <w:shd w:val="clear" w:color="auto" w:fill="auto"/>
            <w:vAlign w:val="center"/>
            <w:hideMark/>
          </w:tcPr>
          <w:p w14:paraId="597CFBE9"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32.8</w:t>
            </w:r>
          </w:p>
        </w:tc>
        <w:tc>
          <w:tcPr>
            <w:tcW w:w="628" w:type="pct"/>
            <w:tcBorders>
              <w:top w:val="nil"/>
              <w:left w:val="nil"/>
              <w:bottom w:val="single" w:sz="8" w:space="0" w:color="auto"/>
              <w:right w:val="single" w:sz="8" w:space="0" w:color="auto"/>
            </w:tcBorders>
            <w:shd w:val="clear" w:color="auto" w:fill="auto"/>
            <w:vAlign w:val="center"/>
          </w:tcPr>
          <w:p w14:paraId="2AD9011F"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109.3</w:t>
            </w:r>
          </w:p>
        </w:tc>
        <w:tc>
          <w:tcPr>
            <w:tcW w:w="628" w:type="pct"/>
            <w:tcBorders>
              <w:top w:val="nil"/>
              <w:left w:val="nil"/>
              <w:bottom w:val="single" w:sz="8" w:space="0" w:color="auto"/>
              <w:right w:val="single" w:sz="8" w:space="0" w:color="auto"/>
            </w:tcBorders>
            <w:shd w:val="clear" w:color="auto" w:fill="auto"/>
            <w:vAlign w:val="center"/>
          </w:tcPr>
          <w:p w14:paraId="620CD62E"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27.0</w:t>
            </w:r>
          </w:p>
        </w:tc>
        <w:tc>
          <w:tcPr>
            <w:tcW w:w="628" w:type="pct"/>
            <w:tcBorders>
              <w:top w:val="nil"/>
              <w:left w:val="nil"/>
              <w:bottom w:val="single" w:sz="8" w:space="0" w:color="auto"/>
              <w:right w:val="single" w:sz="8" w:space="0" w:color="auto"/>
            </w:tcBorders>
            <w:shd w:val="clear" w:color="auto" w:fill="auto"/>
            <w:vAlign w:val="center"/>
          </w:tcPr>
          <w:p w14:paraId="21818D56"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90.0</w:t>
            </w:r>
          </w:p>
        </w:tc>
        <w:tc>
          <w:tcPr>
            <w:tcW w:w="628" w:type="pct"/>
            <w:tcBorders>
              <w:top w:val="nil"/>
              <w:left w:val="nil"/>
              <w:bottom w:val="single" w:sz="8" w:space="0" w:color="auto"/>
              <w:right w:val="single" w:sz="4" w:space="0" w:color="auto"/>
            </w:tcBorders>
            <w:vAlign w:val="center"/>
          </w:tcPr>
          <w:p w14:paraId="0217E1EE"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31.3</w:t>
            </w:r>
          </w:p>
        </w:tc>
        <w:tc>
          <w:tcPr>
            <w:tcW w:w="629" w:type="pct"/>
            <w:tcBorders>
              <w:top w:val="nil"/>
              <w:left w:val="single" w:sz="4" w:space="0" w:color="auto"/>
              <w:bottom w:val="single" w:sz="8" w:space="0" w:color="auto"/>
              <w:right w:val="single" w:sz="8" w:space="0" w:color="auto"/>
            </w:tcBorders>
            <w:vAlign w:val="center"/>
          </w:tcPr>
          <w:p w14:paraId="69431816"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104.3</w:t>
            </w:r>
          </w:p>
        </w:tc>
      </w:tr>
      <w:tr w:rsidR="00DE7DEF" w:rsidRPr="001545BE" w14:paraId="31C34419" w14:textId="77777777" w:rsidTr="00F84550">
        <w:tc>
          <w:tcPr>
            <w:tcW w:w="1232" w:type="pct"/>
            <w:tcBorders>
              <w:top w:val="nil"/>
              <w:left w:val="single" w:sz="8" w:space="0" w:color="auto"/>
              <w:bottom w:val="single" w:sz="8" w:space="0" w:color="auto"/>
              <w:right w:val="single" w:sz="8" w:space="0" w:color="auto"/>
            </w:tcBorders>
            <w:shd w:val="clear" w:color="auto" w:fill="auto"/>
            <w:vAlign w:val="center"/>
            <w:hideMark/>
          </w:tcPr>
          <w:p w14:paraId="71044277"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7</w:t>
            </w:r>
          </w:p>
        </w:tc>
        <w:tc>
          <w:tcPr>
            <w:tcW w:w="627" w:type="pct"/>
            <w:tcBorders>
              <w:top w:val="nil"/>
              <w:left w:val="nil"/>
              <w:bottom w:val="single" w:sz="8" w:space="0" w:color="auto"/>
              <w:right w:val="single" w:sz="8" w:space="0" w:color="auto"/>
            </w:tcBorders>
            <w:shd w:val="clear" w:color="auto" w:fill="auto"/>
            <w:vAlign w:val="center"/>
            <w:hideMark/>
          </w:tcPr>
          <w:p w14:paraId="4B76D2E1"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31.5</w:t>
            </w:r>
          </w:p>
        </w:tc>
        <w:tc>
          <w:tcPr>
            <w:tcW w:w="628" w:type="pct"/>
            <w:tcBorders>
              <w:top w:val="nil"/>
              <w:left w:val="nil"/>
              <w:bottom w:val="single" w:sz="8" w:space="0" w:color="auto"/>
              <w:right w:val="single" w:sz="8" w:space="0" w:color="auto"/>
            </w:tcBorders>
            <w:shd w:val="clear" w:color="auto" w:fill="auto"/>
            <w:vAlign w:val="center"/>
          </w:tcPr>
          <w:p w14:paraId="2884E120"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105.0</w:t>
            </w:r>
          </w:p>
        </w:tc>
        <w:tc>
          <w:tcPr>
            <w:tcW w:w="628" w:type="pct"/>
            <w:tcBorders>
              <w:top w:val="nil"/>
              <w:left w:val="nil"/>
              <w:bottom w:val="single" w:sz="8" w:space="0" w:color="auto"/>
              <w:right w:val="single" w:sz="8" w:space="0" w:color="auto"/>
            </w:tcBorders>
            <w:shd w:val="clear" w:color="auto" w:fill="auto"/>
            <w:vAlign w:val="center"/>
          </w:tcPr>
          <w:p w14:paraId="0CBD44DF"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28.1</w:t>
            </w:r>
          </w:p>
        </w:tc>
        <w:tc>
          <w:tcPr>
            <w:tcW w:w="628" w:type="pct"/>
            <w:tcBorders>
              <w:top w:val="nil"/>
              <w:left w:val="nil"/>
              <w:bottom w:val="single" w:sz="8" w:space="0" w:color="auto"/>
              <w:right w:val="single" w:sz="8" w:space="0" w:color="auto"/>
            </w:tcBorders>
            <w:shd w:val="clear" w:color="auto" w:fill="auto"/>
            <w:vAlign w:val="center"/>
          </w:tcPr>
          <w:p w14:paraId="5407D3FC"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93.7</w:t>
            </w:r>
          </w:p>
        </w:tc>
        <w:tc>
          <w:tcPr>
            <w:tcW w:w="628" w:type="pct"/>
            <w:tcBorders>
              <w:top w:val="nil"/>
              <w:left w:val="nil"/>
              <w:bottom w:val="single" w:sz="8" w:space="0" w:color="auto"/>
              <w:right w:val="single" w:sz="4" w:space="0" w:color="auto"/>
            </w:tcBorders>
            <w:vAlign w:val="center"/>
          </w:tcPr>
          <w:p w14:paraId="4B5C547F"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29.4</w:t>
            </w:r>
          </w:p>
        </w:tc>
        <w:tc>
          <w:tcPr>
            <w:tcW w:w="629" w:type="pct"/>
            <w:tcBorders>
              <w:top w:val="nil"/>
              <w:left w:val="single" w:sz="4" w:space="0" w:color="auto"/>
              <w:bottom w:val="single" w:sz="8" w:space="0" w:color="auto"/>
              <w:right w:val="single" w:sz="8" w:space="0" w:color="auto"/>
            </w:tcBorders>
            <w:vAlign w:val="center"/>
          </w:tcPr>
          <w:p w14:paraId="30225FD5"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98.0</w:t>
            </w:r>
          </w:p>
        </w:tc>
      </w:tr>
      <w:tr w:rsidR="00A049C8" w:rsidRPr="001545BE" w14:paraId="184690FF" w14:textId="77777777" w:rsidTr="00F84550">
        <w:tc>
          <w:tcPr>
            <w:tcW w:w="1232" w:type="pct"/>
            <w:tcBorders>
              <w:top w:val="nil"/>
              <w:left w:val="single" w:sz="8" w:space="0" w:color="auto"/>
              <w:bottom w:val="single" w:sz="8" w:space="0" w:color="auto"/>
              <w:right w:val="single" w:sz="8" w:space="0" w:color="auto"/>
            </w:tcBorders>
            <w:shd w:val="clear" w:color="auto" w:fill="auto"/>
            <w:vAlign w:val="center"/>
            <w:hideMark/>
          </w:tcPr>
          <w:p w14:paraId="2B184521"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平均回收率</w:t>
            </w:r>
          </w:p>
        </w:tc>
        <w:tc>
          <w:tcPr>
            <w:tcW w:w="1256" w:type="pct"/>
            <w:gridSpan w:val="2"/>
            <w:tcBorders>
              <w:top w:val="single" w:sz="8" w:space="0" w:color="auto"/>
              <w:left w:val="nil"/>
              <w:bottom w:val="single" w:sz="8" w:space="0" w:color="auto"/>
              <w:right w:val="single" w:sz="8" w:space="0" w:color="000000"/>
            </w:tcBorders>
            <w:shd w:val="clear" w:color="auto" w:fill="auto"/>
            <w:vAlign w:val="center"/>
            <w:hideMark/>
          </w:tcPr>
          <w:p w14:paraId="5D20D8DB"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101.9</w:t>
            </w:r>
          </w:p>
        </w:tc>
        <w:tc>
          <w:tcPr>
            <w:tcW w:w="1256" w:type="pct"/>
            <w:gridSpan w:val="2"/>
            <w:tcBorders>
              <w:top w:val="single" w:sz="8" w:space="0" w:color="auto"/>
              <w:left w:val="nil"/>
              <w:bottom w:val="single" w:sz="8" w:space="0" w:color="auto"/>
              <w:right w:val="single" w:sz="8" w:space="0" w:color="000000"/>
            </w:tcBorders>
            <w:shd w:val="clear" w:color="auto" w:fill="auto"/>
            <w:vAlign w:val="center"/>
            <w:hideMark/>
          </w:tcPr>
          <w:p w14:paraId="502C298B"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88.9</w:t>
            </w:r>
          </w:p>
        </w:tc>
        <w:tc>
          <w:tcPr>
            <w:tcW w:w="1256" w:type="pct"/>
            <w:gridSpan w:val="2"/>
            <w:tcBorders>
              <w:top w:val="single" w:sz="8" w:space="0" w:color="auto"/>
              <w:left w:val="nil"/>
              <w:bottom w:val="single" w:sz="8" w:space="0" w:color="auto"/>
              <w:right w:val="single" w:sz="8" w:space="0" w:color="000000"/>
            </w:tcBorders>
            <w:vAlign w:val="center"/>
          </w:tcPr>
          <w:p w14:paraId="4942871F"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96.6</w:t>
            </w:r>
          </w:p>
        </w:tc>
      </w:tr>
      <w:tr w:rsidR="00A049C8" w:rsidRPr="001545BE" w14:paraId="2080F278" w14:textId="77777777" w:rsidTr="00F84550">
        <w:tc>
          <w:tcPr>
            <w:tcW w:w="1232" w:type="pct"/>
            <w:tcBorders>
              <w:top w:val="nil"/>
              <w:left w:val="single" w:sz="8" w:space="0" w:color="auto"/>
              <w:bottom w:val="single" w:sz="8" w:space="0" w:color="auto"/>
              <w:right w:val="single" w:sz="8" w:space="0" w:color="auto"/>
            </w:tcBorders>
            <w:shd w:val="clear" w:color="auto" w:fill="auto"/>
            <w:vAlign w:val="center"/>
            <w:hideMark/>
          </w:tcPr>
          <w:p w14:paraId="66354D38"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标准偏差SD</w:t>
            </w:r>
          </w:p>
        </w:tc>
        <w:tc>
          <w:tcPr>
            <w:tcW w:w="1256" w:type="pct"/>
            <w:gridSpan w:val="2"/>
            <w:tcBorders>
              <w:top w:val="single" w:sz="8" w:space="0" w:color="auto"/>
              <w:left w:val="nil"/>
              <w:bottom w:val="single" w:sz="8" w:space="0" w:color="auto"/>
              <w:right w:val="single" w:sz="8" w:space="0" w:color="000000"/>
            </w:tcBorders>
            <w:shd w:val="clear" w:color="auto" w:fill="auto"/>
            <w:vAlign w:val="center"/>
            <w:hideMark/>
          </w:tcPr>
          <w:p w14:paraId="25E03B3B"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2.178</w:t>
            </w:r>
          </w:p>
        </w:tc>
        <w:tc>
          <w:tcPr>
            <w:tcW w:w="1256" w:type="pct"/>
            <w:gridSpan w:val="2"/>
            <w:tcBorders>
              <w:top w:val="single" w:sz="8" w:space="0" w:color="auto"/>
              <w:left w:val="nil"/>
              <w:bottom w:val="single" w:sz="8" w:space="0" w:color="auto"/>
              <w:right w:val="single" w:sz="8" w:space="0" w:color="000000"/>
            </w:tcBorders>
            <w:shd w:val="clear" w:color="auto" w:fill="auto"/>
            <w:vAlign w:val="center"/>
            <w:hideMark/>
          </w:tcPr>
          <w:p w14:paraId="264D10C4"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1.373</w:t>
            </w:r>
          </w:p>
        </w:tc>
        <w:tc>
          <w:tcPr>
            <w:tcW w:w="1256" w:type="pct"/>
            <w:gridSpan w:val="2"/>
            <w:tcBorders>
              <w:top w:val="single" w:sz="8" w:space="0" w:color="auto"/>
              <w:left w:val="nil"/>
              <w:bottom w:val="single" w:sz="8" w:space="0" w:color="auto"/>
              <w:right w:val="single" w:sz="8" w:space="0" w:color="000000"/>
            </w:tcBorders>
            <w:vAlign w:val="center"/>
          </w:tcPr>
          <w:p w14:paraId="7588E9DE"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1.763</w:t>
            </w:r>
          </w:p>
        </w:tc>
      </w:tr>
      <w:tr w:rsidR="00A049C8" w:rsidRPr="001545BE" w14:paraId="7FCE48CD" w14:textId="77777777" w:rsidTr="00F84550">
        <w:tc>
          <w:tcPr>
            <w:tcW w:w="1232" w:type="pct"/>
            <w:tcBorders>
              <w:top w:val="nil"/>
              <w:left w:val="single" w:sz="8" w:space="0" w:color="auto"/>
              <w:bottom w:val="single" w:sz="8" w:space="0" w:color="auto"/>
              <w:right w:val="single" w:sz="8" w:space="0" w:color="auto"/>
            </w:tcBorders>
            <w:shd w:val="clear" w:color="auto" w:fill="auto"/>
            <w:vAlign w:val="center"/>
            <w:hideMark/>
          </w:tcPr>
          <w:p w14:paraId="0DE2B326" w14:textId="77777777" w:rsidR="00A049C8" w:rsidRPr="001545BE" w:rsidRDefault="00A049C8" w:rsidP="001545BE">
            <w:pPr>
              <w:widowControl/>
              <w:jc w:val="center"/>
              <w:rPr>
                <w:rFonts w:ascii="宋体" w:hAnsi="宋体"/>
                <w:color w:val="000000"/>
                <w:kern w:val="0"/>
                <w:szCs w:val="21"/>
              </w:rPr>
            </w:pPr>
            <w:r w:rsidRPr="001545BE">
              <w:rPr>
                <w:rFonts w:ascii="宋体" w:hAnsi="宋体"/>
                <w:color w:val="000000"/>
                <w:kern w:val="0"/>
                <w:szCs w:val="21"/>
              </w:rPr>
              <w:t>相对标准偏差RSD（%）</w:t>
            </w:r>
          </w:p>
        </w:tc>
        <w:tc>
          <w:tcPr>
            <w:tcW w:w="1256" w:type="pct"/>
            <w:gridSpan w:val="2"/>
            <w:tcBorders>
              <w:top w:val="single" w:sz="8" w:space="0" w:color="auto"/>
              <w:left w:val="nil"/>
              <w:bottom w:val="single" w:sz="8" w:space="0" w:color="auto"/>
              <w:right w:val="single" w:sz="8" w:space="0" w:color="000000"/>
            </w:tcBorders>
            <w:shd w:val="clear" w:color="auto" w:fill="auto"/>
            <w:vAlign w:val="center"/>
            <w:hideMark/>
          </w:tcPr>
          <w:p w14:paraId="4CFF6C34"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2.14</w:t>
            </w:r>
          </w:p>
        </w:tc>
        <w:tc>
          <w:tcPr>
            <w:tcW w:w="1256" w:type="pct"/>
            <w:gridSpan w:val="2"/>
            <w:tcBorders>
              <w:top w:val="single" w:sz="8" w:space="0" w:color="auto"/>
              <w:left w:val="nil"/>
              <w:bottom w:val="single" w:sz="8" w:space="0" w:color="auto"/>
              <w:right w:val="single" w:sz="8" w:space="0" w:color="000000"/>
            </w:tcBorders>
            <w:shd w:val="clear" w:color="auto" w:fill="auto"/>
            <w:vAlign w:val="center"/>
            <w:hideMark/>
          </w:tcPr>
          <w:p w14:paraId="7DE6F7F4"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1.54</w:t>
            </w:r>
          </w:p>
        </w:tc>
        <w:tc>
          <w:tcPr>
            <w:tcW w:w="1256" w:type="pct"/>
            <w:gridSpan w:val="2"/>
            <w:tcBorders>
              <w:top w:val="single" w:sz="8" w:space="0" w:color="auto"/>
              <w:left w:val="nil"/>
              <w:bottom w:val="single" w:sz="8" w:space="0" w:color="auto"/>
              <w:right w:val="single" w:sz="8" w:space="0" w:color="000000"/>
            </w:tcBorders>
            <w:vAlign w:val="center"/>
          </w:tcPr>
          <w:p w14:paraId="20C34F84" w14:textId="77777777" w:rsidR="00A049C8" w:rsidRPr="001545BE" w:rsidRDefault="00A049C8" w:rsidP="001545BE">
            <w:pPr>
              <w:jc w:val="center"/>
              <w:rPr>
                <w:rFonts w:ascii="宋体" w:hAnsi="宋体"/>
                <w:color w:val="000000"/>
                <w:szCs w:val="21"/>
              </w:rPr>
            </w:pPr>
            <w:r w:rsidRPr="001545BE">
              <w:rPr>
                <w:rFonts w:ascii="宋体" w:hAnsi="宋体"/>
                <w:color w:val="000000"/>
                <w:szCs w:val="21"/>
              </w:rPr>
              <w:t>1.82</w:t>
            </w:r>
          </w:p>
        </w:tc>
      </w:tr>
    </w:tbl>
    <w:p w14:paraId="27CBD61D" w14:textId="77777777" w:rsidR="004107AC" w:rsidRPr="001545BE" w:rsidRDefault="004107AC" w:rsidP="001545BE">
      <w:pPr>
        <w:rPr>
          <w:rFonts w:ascii="宋体" w:hAnsi="宋体"/>
          <w:szCs w:val="21"/>
        </w:rPr>
      </w:pPr>
      <w:r w:rsidRPr="001545BE">
        <w:rPr>
          <w:rFonts w:ascii="宋体" w:hAnsi="宋体"/>
          <w:szCs w:val="21"/>
        </w:rPr>
        <w:lastRenderedPageBreak/>
        <w:t>（3）第</w:t>
      </w:r>
      <w:r w:rsidR="001F5F32" w:rsidRPr="001545BE">
        <w:rPr>
          <w:rFonts w:ascii="宋体" w:hAnsi="宋体"/>
          <w:szCs w:val="21"/>
        </w:rPr>
        <w:t>三</w:t>
      </w:r>
      <w:r w:rsidRPr="001545BE">
        <w:rPr>
          <w:rFonts w:ascii="宋体" w:hAnsi="宋体"/>
          <w:szCs w:val="21"/>
        </w:rPr>
        <w:t>水平（添加浓度：</w:t>
      </w:r>
      <w:r w:rsidR="001F5F32" w:rsidRPr="001545BE">
        <w:rPr>
          <w:rFonts w:ascii="宋体" w:hAnsi="宋体"/>
          <w:szCs w:val="21"/>
        </w:rPr>
        <w:t>200</w:t>
      </w:r>
      <w:r w:rsidRPr="001545BE">
        <w:rPr>
          <w:rFonts w:ascii="宋体" w:hAnsi="宋体"/>
          <w:szCs w:val="21"/>
        </w:rPr>
        <w:t xml:space="preserve"> mg/kg；n=7）</w:t>
      </w:r>
    </w:p>
    <w:p w14:paraId="51E1D0E7" w14:textId="77777777" w:rsidR="004107AC" w:rsidRPr="001545BE" w:rsidRDefault="004107AC" w:rsidP="001545BE">
      <w:pPr>
        <w:jc w:val="center"/>
        <w:rPr>
          <w:rFonts w:ascii="宋体" w:hAnsi="宋体"/>
          <w:szCs w:val="21"/>
        </w:rPr>
      </w:pPr>
      <w:r w:rsidRPr="001545BE">
        <w:rPr>
          <w:rFonts w:ascii="宋体" w:hAnsi="宋体"/>
          <w:szCs w:val="21"/>
        </w:rPr>
        <w:t>表4 第三水平分析结果（添加浓度：</w:t>
      </w:r>
      <w:r w:rsidR="001F5F32" w:rsidRPr="001545BE">
        <w:rPr>
          <w:rFonts w:ascii="宋体" w:hAnsi="宋体"/>
          <w:szCs w:val="21"/>
        </w:rPr>
        <w:t>200</w:t>
      </w:r>
      <w:r w:rsidRPr="001545BE">
        <w:rPr>
          <w:rFonts w:ascii="宋体" w:hAnsi="宋体"/>
          <w:szCs w:val="21"/>
        </w:rPr>
        <w:t xml:space="preserve"> mg/kg；n=7）</w:t>
      </w:r>
    </w:p>
    <w:tbl>
      <w:tblPr>
        <w:tblW w:w="5000" w:type="pct"/>
        <w:tblLook w:val="04A0" w:firstRow="1" w:lastRow="0" w:firstColumn="1" w:lastColumn="0" w:noHBand="0" w:noVBand="1"/>
      </w:tblPr>
      <w:tblGrid>
        <w:gridCol w:w="2305"/>
        <w:gridCol w:w="1163"/>
        <w:gridCol w:w="1164"/>
        <w:gridCol w:w="1163"/>
        <w:gridCol w:w="1164"/>
        <w:gridCol w:w="1163"/>
        <w:gridCol w:w="1164"/>
      </w:tblGrid>
      <w:tr w:rsidR="00DE7DEF" w:rsidRPr="001545BE" w14:paraId="1188392D" w14:textId="77777777" w:rsidTr="00DE7DEF">
        <w:trPr>
          <w:trHeight w:val="285"/>
        </w:trPr>
        <w:tc>
          <w:tcPr>
            <w:tcW w:w="12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F181ADD"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化合物</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3ACB6E2C"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MIT</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294E5851"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SB</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3D9ED618"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CIT</w:t>
            </w:r>
          </w:p>
        </w:tc>
      </w:tr>
      <w:tr w:rsidR="00DE7DEF" w:rsidRPr="001545BE" w14:paraId="70657ADF" w14:textId="77777777" w:rsidTr="00DE7DEF">
        <w:trPr>
          <w:trHeight w:val="495"/>
        </w:trPr>
        <w:tc>
          <w:tcPr>
            <w:tcW w:w="1241" w:type="pct"/>
            <w:tcBorders>
              <w:top w:val="nil"/>
              <w:left w:val="single" w:sz="8" w:space="0" w:color="auto"/>
              <w:bottom w:val="single" w:sz="8" w:space="0" w:color="auto"/>
              <w:right w:val="single" w:sz="8" w:space="0" w:color="auto"/>
            </w:tcBorders>
            <w:shd w:val="clear" w:color="auto" w:fill="auto"/>
            <w:vAlign w:val="center"/>
            <w:hideMark/>
          </w:tcPr>
          <w:p w14:paraId="320640C0"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测定次数</w:t>
            </w:r>
          </w:p>
        </w:tc>
        <w:tc>
          <w:tcPr>
            <w:tcW w:w="626" w:type="pct"/>
            <w:tcBorders>
              <w:top w:val="nil"/>
              <w:left w:val="nil"/>
              <w:bottom w:val="single" w:sz="8" w:space="0" w:color="auto"/>
              <w:right w:val="single" w:sz="8" w:space="0" w:color="auto"/>
            </w:tcBorders>
            <w:shd w:val="clear" w:color="auto" w:fill="auto"/>
            <w:vAlign w:val="center"/>
            <w:hideMark/>
          </w:tcPr>
          <w:p w14:paraId="34EED194"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结果，mg/kg</w:t>
            </w:r>
          </w:p>
        </w:tc>
        <w:tc>
          <w:tcPr>
            <w:tcW w:w="626" w:type="pct"/>
            <w:tcBorders>
              <w:top w:val="nil"/>
              <w:left w:val="nil"/>
              <w:bottom w:val="single" w:sz="8" w:space="0" w:color="auto"/>
              <w:right w:val="single" w:sz="8" w:space="0" w:color="auto"/>
            </w:tcBorders>
            <w:shd w:val="clear" w:color="auto" w:fill="auto"/>
            <w:vAlign w:val="center"/>
            <w:hideMark/>
          </w:tcPr>
          <w:p w14:paraId="48EAEDB6"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回收率，%</w:t>
            </w:r>
          </w:p>
        </w:tc>
        <w:tc>
          <w:tcPr>
            <w:tcW w:w="626" w:type="pct"/>
            <w:tcBorders>
              <w:top w:val="nil"/>
              <w:left w:val="nil"/>
              <w:bottom w:val="single" w:sz="8" w:space="0" w:color="auto"/>
              <w:right w:val="single" w:sz="8" w:space="0" w:color="auto"/>
            </w:tcBorders>
            <w:shd w:val="clear" w:color="auto" w:fill="auto"/>
            <w:vAlign w:val="center"/>
            <w:hideMark/>
          </w:tcPr>
          <w:p w14:paraId="77AE3BE0"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结果，mg/kg</w:t>
            </w:r>
          </w:p>
        </w:tc>
        <w:tc>
          <w:tcPr>
            <w:tcW w:w="626" w:type="pct"/>
            <w:tcBorders>
              <w:top w:val="nil"/>
              <w:left w:val="nil"/>
              <w:bottom w:val="single" w:sz="8" w:space="0" w:color="auto"/>
              <w:right w:val="single" w:sz="8" w:space="0" w:color="auto"/>
            </w:tcBorders>
            <w:shd w:val="clear" w:color="auto" w:fill="auto"/>
            <w:vAlign w:val="center"/>
            <w:hideMark/>
          </w:tcPr>
          <w:p w14:paraId="723BFBA1"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回收率，%</w:t>
            </w:r>
          </w:p>
        </w:tc>
        <w:tc>
          <w:tcPr>
            <w:tcW w:w="626" w:type="pct"/>
            <w:tcBorders>
              <w:top w:val="nil"/>
              <w:left w:val="nil"/>
              <w:bottom w:val="single" w:sz="8" w:space="0" w:color="auto"/>
              <w:right w:val="single" w:sz="8" w:space="0" w:color="auto"/>
            </w:tcBorders>
            <w:shd w:val="clear" w:color="auto" w:fill="auto"/>
            <w:vAlign w:val="center"/>
            <w:hideMark/>
          </w:tcPr>
          <w:p w14:paraId="0231480D"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结果，mg/kg</w:t>
            </w:r>
          </w:p>
        </w:tc>
        <w:tc>
          <w:tcPr>
            <w:tcW w:w="626" w:type="pct"/>
            <w:tcBorders>
              <w:top w:val="nil"/>
              <w:left w:val="nil"/>
              <w:bottom w:val="single" w:sz="8" w:space="0" w:color="auto"/>
              <w:right w:val="single" w:sz="8" w:space="0" w:color="auto"/>
            </w:tcBorders>
            <w:shd w:val="clear" w:color="auto" w:fill="auto"/>
            <w:vAlign w:val="center"/>
            <w:hideMark/>
          </w:tcPr>
          <w:p w14:paraId="37A5D83D"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回收率，%</w:t>
            </w:r>
          </w:p>
        </w:tc>
      </w:tr>
      <w:tr w:rsidR="00DE7DEF" w:rsidRPr="001545BE" w14:paraId="7699A7A4" w14:textId="77777777" w:rsidTr="00DE7DEF">
        <w:trPr>
          <w:trHeight w:val="285"/>
        </w:trPr>
        <w:tc>
          <w:tcPr>
            <w:tcW w:w="1241" w:type="pct"/>
            <w:tcBorders>
              <w:top w:val="nil"/>
              <w:left w:val="single" w:sz="8" w:space="0" w:color="auto"/>
              <w:bottom w:val="single" w:sz="8" w:space="0" w:color="auto"/>
              <w:right w:val="single" w:sz="8" w:space="0" w:color="auto"/>
            </w:tcBorders>
            <w:shd w:val="clear" w:color="auto" w:fill="auto"/>
            <w:vAlign w:val="center"/>
            <w:hideMark/>
          </w:tcPr>
          <w:p w14:paraId="00279E46"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w:t>
            </w:r>
          </w:p>
        </w:tc>
        <w:tc>
          <w:tcPr>
            <w:tcW w:w="626" w:type="pct"/>
            <w:tcBorders>
              <w:top w:val="nil"/>
              <w:left w:val="nil"/>
              <w:bottom w:val="single" w:sz="8" w:space="0" w:color="auto"/>
              <w:right w:val="single" w:sz="8" w:space="0" w:color="auto"/>
            </w:tcBorders>
            <w:shd w:val="clear" w:color="auto" w:fill="auto"/>
            <w:vAlign w:val="center"/>
            <w:hideMark/>
          </w:tcPr>
          <w:p w14:paraId="0AEF8E38"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192</w:t>
            </w:r>
          </w:p>
        </w:tc>
        <w:tc>
          <w:tcPr>
            <w:tcW w:w="626" w:type="pct"/>
            <w:tcBorders>
              <w:top w:val="nil"/>
              <w:left w:val="nil"/>
              <w:bottom w:val="single" w:sz="8" w:space="0" w:color="auto"/>
              <w:right w:val="single" w:sz="8" w:space="0" w:color="auto"/>
            </w:tcBorders>
            <w:shd w:val="clear" w:color="auto" w:fill="auto"/>
            <w:vAlign w:val="center"/>
            <w:hideMark/>
          </w:tcPr>
          <w:p w14:paraId="232FA2F5"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96.0</w:t>
            </w:r>
          </w:p>
        </w:tc>
        <w:tc>
          <w:tcPr>
            <w:tcW w:w="626" w:type="pct"/>
            <w:tcBorders>
              <w:top w:val="nil"/>
              <w:left w:val="nil"/>
              <w:bottom w:val="single" w:sz="8" w:space="0" w:color="auto"/>
              <w:right w:val="single" w:sz="8" w:space="0" w:color="auto"/>
            </w:tcBorders>
            <w:shd w:val="clear" w:color="auto" w:fill="auto"/>
            <w:vAlign w:val="center"/>
            <w:hideMark/>
          </w:tcPr>
          <w:p w14:paraId="758B6416"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175</w:t>
            </w:r>
          </w:p>
        </w:tc>
        <w:tc>
          <w:tcPr>
            <w:tcW w:w="626" w:type="pct"/>
            <w:tcBorders>
              <w:top w:val="nil"/>
              <w:left w:val="nil"/>
              <w:bottom w:val="single" w:sz="8" w:space="0" w:color="auto"/>
              <w:right w:val="single" w:sz="8" w:space="0" w:color="auto"/>
            </w:tcBorders>
            <w:shd w:val="clear" w:color="auto" w:fill="auto"/>
            <w:vAlign w:val="center"/>
            <w:hideMark/>
          </w:tcPr>
          <w:p w14:paraId="7F8BA1CD"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87.5</w:t>
            </w:r>
          </w:p>
        </w:tc>
        <w:tc>
          <w:tcPr>
            <w:tcW w:w="626" w:type="pct"/>
            <w:tcBorders>
              <w:top w:val="nil"/>
              <w:left w:val="nil"/>
              <w:bottom w:val="single" w:sz="8" w:space="0" w:color="auto"/>
              <w:right w:val="single" w:sz="8" w:space="0" w:color="auto"/>
            </w:tcBorders>
            <w:shd w:val="clear" w:color="auto" w:fill="auto"/>
            <w:vAlign w:val="center"/>
            <w:hideMark/>
          </w:tcPr>
          <w:p w14:paraId="2ACB3D2B"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206</w:t>
            </w:r>
          </w:p>
        </w:tc>
        <w:tc>
          <w:tcPr>
            <w:tcW w:w="626" w:type="pct"/>
            <w:tcBorders>
              <w:top w:val="nil"/>
              <w:left w:val="nil"/>
              <w:bottom w:val="single" w:sz="8" w:space="0" w:color="auto"/>
              <w:right w:val="single" w:sz="8" w:space="0" w:color="auto"/>
            </w:tcBorders>
            <w:shd w:val="clear" w:color="auto" w:fill="auto"/>
            <w:vAlign w:val="center"/>
            <w:hideMark/>
          </w:tcPr>
          <w:p w14:paraId="51F672A9"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103.0</w:t>
            </w:r>
          </w:p>
        </w:tc>
      </w:tr>
      <w:tr w:rsidR="00DE7DEF" w:rsidRPr="001545BE" w14:paraId="7D5383D5" w14:textId="77777777" w:rsidTr="00DE7DEF">
        <w:trPr>
          <w:trHeight w:val="285"/>
        </w:trPr>
        <w:tc>
          <w:tcPr>
            <w:tcW w:w="1241" w:type="pct"/>
            <w:tcBorders>
              <w:top w:val="nil"/>
              <w:left w:val="single" w:sz="8" w:space="0" w:color="auto"/>
              <w:bottom w:val="single" w:sz="8" w:space="0" w:color="auto"/>
              <w:right w:val="single" w:sz="8" w:space="0" w:color="auto"/>
            </w:tcBorders>
            <w:shd w:val="clear" w:color="auto" w:fill="auto"/>
            <w:vAlign w:val="center"/>
            <w:hideMark/>
          </w:tcPr>
          <w:p w14:paraId="7FC12E25"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2</w:t>
            </w:r>
          </w:p>
        </w:tc>
        <w:tc>
          <w:tcPr>
            <w:tcW w:w="626" w:type="pct"/>
            <w:tcBorders>
              <w:top w:val="nil"/>
              <w:left w:val="nil"/>
              <w:bottom w:val="single" w:sz="8" w:space="0" w:color="auto"/>
              <w:right w:val="single" w:sz="8" w:space="0" w:color="auto"/>
            </w:tcBorders>
            <w:shd w:val="clear" w:color="auto" w:fill="auto"/>
            <w:vAlign w:val="center"/>
            <w:hideMark/>
          </w:tcPr>
          <w:p w14:paraId="31142D1D"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196</w:t>
            </w:r>
          </w:p>
        </w:tc>
        <w:tc>
          <w:tcPr>
            <w:tcW w:w="626" w:type="pct"/>
            <w:tcBorders>
              <w:top w:val="nil"/>
              <w:left w:val="nil"/>
              <w:bottom w:val="single" w:sz="8" w:space="0" w:color="auto"/>
              <w:right w:val="single" w:sz="8" w:space="0" w:color="auto"/>
            </w:tcBorders>
            <w:shd w:val="clear" w:color="auto" w:fill="auto"/>
            <w:vAlign w:val="center"/>
            <w:hideMark/>
          </w:tcPr>
          <w:p w14:paraId="6E138C1F"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98.0</w:t>
            </w:r>
          </w:p>
        </w:tc>
        <w:tc>
          <w:tcPr>
            <w:tcW w:w="626" w:type="pct"/>
            <w:tcBorders>
              <w:top w:val="nil"/>
              <w:left w:val="nil"/>
              <w:bottom w:val="single" w:sz="8" w:space="0" w:color="auto"/>
              <w:right w:val="single" w:sz="8" w:space="0" w:color="auto"/>
            </w:tcBorders>
            <w:shd w:val="clear" w:color="auto" w:fill="auto"/>
            <w:vAlign w:val="center"/>
            <w:hideMark/>
          </w:tcPr>
          <w:p w14:paraId="7EF37240"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166</w:t>
            </w:r>
          </w:p>
        </w:tc>
        <w:tc>
          <w:tcPr>
            <w:tcW w:w="626" w:type="pct"/>
            <w:tcBorders>
              <w:top w:val="nil"/>
              <w:left w:val="nil"/>
              <w:bottom w:val="single" w:sz="8" w:space="0" w:color="auto"/>
              <w:right w:val="single" w:sz="8" w:space="0" w:color="auto"/>
            </w:tcBorders>
            <w:shd w:val="clear" w:color="auto" w:fill="auto"/>
            <w:vAlign w:val="center"/>
            <w:hideMark/>
          </w:tcPr>
          <w:p w14:paraId="5C72FE27"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83.0</w:t>
            </w:r>
          </w:p>
        </w:tc>
        <w:tc>
          <w:tcPr>
            <w:tcW w:w="626" w:type="pct"/>
            <w:tcBorders>
              <w:top w:val="nil"/>
              <w:left w:val="nil"/>
              <w:bottom w:val="single" w:sz="8" w:space="0" w:color="auto"/>
              <w:right w:val="single" w:sz="8" w:space="0" w:color="auto"/>
            </w:tcBorders>
            <w:shd w:val="clear" w:color="auto" w:fill="auto"/>
            <w:vAlign w:val="center"/>
            <w:hideMark/>
          </w:tcPr>
          <w:p w14:paraId="428D1694"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204</w:t>
            </w:r>
          </w:p>
        </w:tc>
        <w:tc>
          <w:tcPr>
            <w:tcW w:w="626" w:type="pct"/>
            <w:tcBorders>
              <w:top w:val="nil"/>
              <w:left w:val="nil"/>
              <w:bottom w:val="single" w:sz="8" w:space="0" w:color="auto"/>
              <w:right w:val="single" w:sz="8" w:space="0" w:color="auto"/>
            </w:tcBorders>
            <w:shd w:val="clear" w:color="auto" w:fill="auto"/>
            <w:vAlign w:val="center"/>
            <w:hideMark/>
          </w:tcPr>
          <w:p w14:paraId="39A801A2"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102.0</w:t>
            </w:r>
          </w:p>
        </w:tc>
      </w:tr>
      <w:tr w:rsidR="00DE7DEF" w:rsidRPr="001545BE" w14:paraId="3172C31B" w14:textId="77777777" w:rsidTr="00DE7DEF">
        <w:trPr>
          <w:trHeight w:val="285"/>
        </w:trPr>
        <w:tc>
          <w:tcPr>
            <w:tcW w:w="1241" w:type="pct"/>
            <w:tcBorders>
              <w:top w:val="nil"/>
              <w:left w:val="single" w:sz="8" w:space="0" w:color="auto"/>
              <w:bottom w:val="single" w:sz="8" w:space="0" w:color="auto"/>
              <w:right w:val="single" w:sz="8" w:space="0" w:color="auto"/>
            </w:tcBorders>
            <w:shd w:val="clear" w:color="auto" w:fill="auto"/>
            <w:vAlign w:val="center"/>
            <w:hideMark/>
          </w:tcPr>
          <w:p w14:paraId="07F5765F"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3</w:t>
            </w:r>
          </w:p>
        </w:tc>
        <w:tc>
          <w:tcPr>
            <w:tcW w:w="626" w:type="pct"/>
            <w:tcBorders>
              <w:top w:val="nil"/>
              <w:left w:val="nil"/>
              <w:bottom w:val="single" w:sz="8" w:space="0" w:color="auto"/>
              <w:right w:val="single" w:sz="8" w:space="0" w:color="auto"/>
            </w:tcBorders>
            <w:shd w:val="clear" w:color="auto" w:fill="auto"/>
            <w:vAlign w:val="center"/>
            <w:hideMark/>
          </w:tcPr>
          <w:p w14:paraId="6ECAD4E1"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199</w:t>
            </w:r>
          </w:p>
        </w:tc>
        <w:tc>
          <w:tcPr>
            <w:tcW w:w="626" w:type="pct"/>
            <w:tcBorders>
              <w:top w:val="nil"/>
              <w:left w:val="nil"/>
              <w:bottom w:val="single" w:sz="8" w:space="0" w:color="auto"/>
              <w:right w:val="single" w:sz="8" w:space="0" w:color="auto"/>
            </w:tcBorders>
            <w:shd w:val="clear" w:color="auto" w:fill="auto"/>
            <w:vAlign w:val="center"/>
            <w:hideMark/>
          </w:tcPr>
          <w:p w14:paraId="7655A8AE"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99.5</w:t>
            </w:r>
          </w:p>
        </w:tc>
        <w:tc>
          <w:tcPr>
            <w:tcW w:w="626" w:type="pct"/>
            <w:tcBorders>
              <w:top w:val="nil"/>
              <w:left w:val="nil"/>
              <w:bottom w:val="single" w:sz="8" w:space="0" w:color="auto"/>
              <w:right w:val="single" w:sz="8" w:space="0" w:color="auto"/>
            </w:tcBorders>
            <w:shd w:val="clear" w:color="auto" w:fill="auto"/>
            <w:vAlign w:val="center"/>
            <w:hideMark/>
          </w:tcPr>
          <w:p w14:paraId="4F351F9C"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173</w:t>
            </w:r>
          </w:p>
        </w:tc>
        <w:tc>
          <w:tcPr>
            <w:tcW w:w="626" w:type="pct"/>
            <w:tcBorders>
              <w:top w:val="nil"/>
              <w:left w:val="nil"/>
              <w:bottom w:val="single" w:sz="8" w:space="0" w:color="auto"/>
              <w:right w:val="single" w:sz="8" w:space="0" w:color="auto"/>
            </w:tcBorders>
            <w:shd w:val="clear" w:color="auto" w:fill="auto"/>
            <w:vAlign w:val="center"/>
            <w:hideMark/>
          </w:tcPr>
          <w:p w14:paraId="440A7C03"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86.5</w:t>
            </w:r>
          </w:p>
        </w:tc>
        <w:tc>
          <w:tcPr>
            <w:tcW w:w="626" w:type="pct"/>
            <w:tcBorders>
              <w:top w:val="nil"/>
              <w:left w:val="nil"/>
              <w:bottom w:val="single" w:sz="8" w:space="0" w:color="auto"/>
              <w:right w:val="single" w:sz="8" w:space="0" w:color="auto"/>
            </w:tcBorders>
            <w:shd w:val="clear" w:color="auto" w:fill="auto"/>
            <w:vAlign w:val="center"/>
            <w:hideMark/>
          </w:tcPr>
          <w:p w14:paraId="61445ED9"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197</w:t>
            </w:r>
          </w:p>
        </w:tc>
        <w:tc>
          <w:tcPr>
            <w:tcW w:w="626" w:type="pct"/>
            <w:tcBorders>
              <w:top w:val="nil"/>
              <w:left w:val="nil"/>
              <w:bottom w:val="single" w:sz="8" w:space="0" w:color="auto"/>
              <w:right w:val="single" w:sz="8" w:space="0" w:color="auto"/>
            </w:tcBorders>
            <w:shd w:val="clear" w:color="auto" w:fill="auto"/>
            <w:vAlign w:val="center"/>
            <w:hideMark/>
          </w:tcPr>
          <w:p w14:paraId="16F789EB"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98.5</w:t>
            </w:r>
          </w:p>
        </w:tc>
      </w:tr>
      <w:tr w:rsidR="00DE7DEF" w:rsidRPr="001545BE" w14:paraId="30DEFD76" w14:textId="77777777" w:rsidTr="00DE7DEF">
        <w:trPr>
          <w:trHeight w:val="285"/>
        </w:trPr>
        <w:tc>
          <w:tcPr>
            <w:tcW w:w="1241" w:type="pct"/>
            <w:tcBorders>
              <w:top w:val="nil"/>
              <w:left w:val="single" w:sz="8" w:space="0" w:color="auto"/>
              <w:bottom w:val="single" w:sz="8" w:space="0" w:color="auto"/>
              <w:right w:val="single" w:sz="8" w:space="0" w:color="auto"/>
            </w:tcBorders>
            <w:shd w:val="clear" w:color="auto" w:fill="auto"/>
            <w:vAlign w:val="center"/>
            <w:hideMark/>
          </w:tcPr>
          <w:p w14:paraId="1AB3A845"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4</w:t>
            </w:r>
          </w:p>
        </w:tc>
        <w:tc>
          <w:tcPr>
            <w:tcW w:w="626" w:type="pct"/>
            <w:tcBorders>
              <w:top w:val="nil"/>
              <w:left w:val="nil"/>
              <w:bottom w:val="single" w:sz="8" w:space="0" w:color="auto"/>
              <w:right w:val="single" w:sz="8" w:space="0" w:color="auto"/>
            </w:tcBorders>
            <w:shd w:val="clear" w:color="auto" w:fill="auto"/>
            <w:vAlign w:val="center"/>
            <w:hideMark/>
          </w:tcPr>
          <w:p w14:paraId="794B2126"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207</w:t>
            </w:r>
          </w:p>
        </w:tc>
        <w:tc>
          <w:tcPr>
            <w:tcW w:w="626" w:type="pct"/>
            <w:tcBorders>
              <w:top w:val="nil"/>
              <w:left w:val="nil"/>
              <w:bottom w:val="single" w:sz="8" w:space="0" w:color="auto"/>
              <w:right w:val="single" w:sz="8" w:space="0" w:color="auto"/>
            </w:tcBorders>
            <w:shd w:val="clear" w:color="auto" w:fill="auto"/>
            <w:vAlign w:val="center"/>
            <w:hideMark/>
          </w:tcPr>
          <w:p w14:paraId="5243B6F3"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103.5</w:t>
            </w:r>
          </w:p>
        </w:tc>
        <w:tc>
          <w:tcPr>
            <w:tcW w:w="626" w:type="pct"/>
            <w:tcBorders>
              <w:top w:val="nil"/>
              <w:left w:val="nil"/>
              <w:bottom w:val="single" w:sz="8" w:space="0" w:color="auto"/>
              <w:right w:val="single" w:sz="8" w:space="0" w:color="auto"/>
            </w:tcBorders>
            <w:shd w:val="clear" w:color="auto" w:fill="auto"/>
            <w:vAlign w:val="center"/>
            <w:hideMark/>
          </w:tcPr>
          <w:p w14:paraId="0ACE63C5"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181</w:t>
            </w:r>
          </w:p>
        </w:tc>
        <w:tc>
          <w:tcPr>
            <w:tcW w:w="626" w:type="pct"/>
            <w:tcBorders>
              <w:top w:val="nil"/>
              <w:left w:val="nil"/>
              <w:bottom w:val="single" w:sz="8" w:space="0" w:color="auto"/>
              <w:right w:val="single" w:sz="8" w:space="0" w:color="auto"/>
            </w:tcBorders>
            <w:shd w:val="clear" w:color="auto" w:fill="auto"/>
            <w:vAlign w:val="center"/>
            <w:hideMark/>
          </w:tcPr>
          <w:p w14:paraId="2AD627BA"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90.5</w:t>
            </w:r>
          </w:p>
        </w:tc>
        <w:tc>
          <w:tcPr>
            <w:tcW w:w="626" w:type="pct"/>
            <w:tcBorders>
              <w:top w:val="nil"/>
              <w:left w:val="nil"/>
              <w:bottom w:val="single" w:sz="8" w:space="0" w:color="auto"/>
              <w:right w:val="single" w:sz="8" w:space="0" w:color="auto"/>
            </w:tcBorders>
            <w:shd w:val="clear" w:color="auto" w:fill="auto"/>
            <w:vAlign w:val="center"/>
            <w:hideMark/>
          </w:tcPr>
          <w:p w14:paraId="74BED605"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210</w:t>
            </w:r>
          </w:p>
        </w:tc>
        <w:tc>
          <w:tcPr>
            <w:tcW w:w="626" w:type="pct"/>
            <w:tcBorders>
              <w:top w:val="nil"/>
              <w:left w:val="nil"/>
              <w:bottom w:val="single" w:sz="8" w:space="0" w:color="auto"/>
              <w:right w:val="single" w:sz="8" w:space="0" w:color="auto"/>
            </w:tcBorders>
            <w:shd w:val="clear" w:color="auto" w:fill="auto"/>
            <w:vAlign w:val="center"/>
            <w:hideMark/>
          </w:tcPr>
          <w:p w14:paraId="58257AA5"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105.0</w:t>
            </w:r>
          </w:p>
        </w:tc>
      </w:tr>
      <w:tr w:rsidR="00DE7DEF" w:rsidRPr="001545BE" w14:paraId="31B3F23A" w14:textId="77777777" w:rsidTr="00DE7DEF">
        <w:trPr>
          <w:trHeight w:val="285"/>
        </w:trPr>
        <w:tc>
          <w:tcPr>
            <w:tcW w:w="1241" w:type="pct"/>
            <w:tcBorders>
              <w:top w:val="nil"/>
              <w:left w:val="single" w:sz="8" w:space="0" w:color="auto"/>
              <w:bottom w:val="single" w:sz="8" w:space="0" w:color="auto"/>
              <w:right w:val="single" w:sz="8" w:space="0" w:color="auto"/>
            </w:tcBorders>
            <w:shd w:val="clear" w:color="auto" w:fill="auto"/>
            <w:vAlign w:val="center"/>
            <w:hideMark/>
          </w:tcPr>
          <w:p w14:paraId="75AE5275"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5</w:t>
            </w:r>
          </w:p>
        </w:tc>
        <w:tc>
          <w:tcPr>
            <w:tcW w:w="626" w:type="pct"/>
            <w:tcBorders>
              <w:top w:val="nil"/>
              <w:left w:val="nil"/>
              <w:bottom w:val="single" w:sz="8" w:space="0" w:color="auto"/>
              <w:right w:val="single" w:sz="8" w:space="0" w:color="auto"/>
            </w:tcBorders>
            <w:shd w:val="clear" w:color="auto" w:fill="auto"/>
            <w:vAlign w:val="center"/>
            <w:hideMark/>
          </w:tcPr>
          <w:p w14:paraId="3B9E545B"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201</w:t>
            </w:r>
          </w:p>
        </w:tc>
        <w:tc>
          <w:tcPr>
            <w:tcW w:w="626" w:type="pct"/>
            <w:tcBorders>
              <w:top w:val="nil"/>
              <w:left w:val="nil"/>
              <w:bottom w:val="single" w:sz="8" w:space="0" w:color="auto"/>
              <w:right w:val="single" w:sz="8" w:space="0" w:color="auto"/>
            </w:tcBorders>
            <w:shd w:val="clear" w:color="auto" w:fill="auto"/>
            <w:vAlign w:val="center"/>
            <w:hideMark/>
          </w:tcPr>
          <w:p w14:paraId="4416F8A8"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100.5</w:t>
            </w:r>
          </w:p>
        </w:tc>
        <w:tc>
          <w:tcPr>
            <w:tcW w:w="626" w:type="pct"/>
            <w:tcBorders>
              <w:top w:val="nil"/>
              <w:left w:val="nil"/>
              <w:bottom w:val="single" w:sz="8" w:space="0" w:color="auto"/>
              <w:right w:val="single" w:sz="8" w:space="0" w:color="auto"/>
            </w:tcBorders>
            <w:shd w:val="clear" w:color="auto" w:fill="auto"/>
            <w:vAlign w:val="center"/>
            <w:hideMark/>
          </w:tcPr>
          <w:p w14:paraId="404E1774"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179</w:t>
            </w:r>
          </w:p>
        </w:tc>
        <w:tc>
          <w:tcPr>
            <w:tcW w:w="626" w:type="pct"/>
            <w:tcBorders>
              <w:top w:val="nil"/>
              <w:left w:val="nil"/>
              <w:bottom w:val="single" w:sz="8" w:space="0" w:color="auto"/>
              <w:right w:val="single" w:sz="8" w:space="0" w:color="auto"/>
            </w:tcBorders>
            <w:shd w:val="clear" w:color="auto" w:fill="auto"/>
            <w:vAlign w:val="center"/>
            <w:hideMark/>
          </w:tcPr>
          <w:p w14:paraId="0EE68F7D"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89.5</w:t>
            </w:r>
          </w:p>
        </w:tc>
        <w:tc>
          <w:tcPr>
            <w:tcW w:w="626" w:type="pct"/>
            <w:tcBorders>
              <w:top w:val="nil"/>
              <w:left w:val="nil"/>
              <w:bottom w:val="single" w:sz="8" w:space="0" w:color="auto"/>
              <w:right w:val="single" w:sz="8" w:space="0" w:color="auto"/>
            </w:tcBorders>
            <w:shd w:val="clear" w:color="auto" w:fill="auto"/>
            <w:vAlign w:val="center"/>
            <w:hideMark/>
          </w:tcPr>
          <w:p w14:paraId="3E1B79CA"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203</w:t>
            </w:r>
          </w:p>
        </w:tc>
        <w:tc>
          <w:tcPr>
            <w:tcW w:w="626" w:type="pct"/>
            <w:tcBorders>
              <w:top w:val="nil"/>
              <w:left w:val="nil"/>
              <w:bottom w:val="single" w:sz="8" w:space="0" w:color="auto"/>
              <w:right w:val="single" w:sz="8" w:space="0" w:color="auto"/>
            </w:tcBorders>
            <w:shd w:val="clear" w:color="auto" w:fill="auto"/>
            <w:vAlign w:val="center"/>
            <w:hideMark/>
          </w:tcPr>
          <w:p w14:paraId="3F1C09E2"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101.5</w:t>
            </w:r>
          </w:p>
        </w:tc>
      </w:tr>
      <w:tr w:rsidR="00DE7DEF" w:rsidRPr="001545BE" w14:paraId="108CD2FB" w14:textId="77777777" w:rsidTr="00DE7DEF">
        <w:trPr>
          <w:trHeight w:val="285"/>
        </w:trPr>
        <w:tc>
          <w:tcPr>
            <w:tcW w:w="1241" w:type="pct"/>
            <w:tcBorders>
              <w:top w:val="nil"/>
              <w:left w:val="single" w:sz="8" w:space="0" w:color="auto"/>
              <w:bottom w:val="single" w:sz="8" w:space="0" w:color="auto"/>
              <w:right w:val="single" w:sz="8" w:space="0" w:color="auto"/>
            </w:tcBorders>
            <w:shd w:val="clear" w:color="auto" w:fill="auto"/>
            <w:vAlign w:val="center"/>
            <w:hideMark/>
          </w:tcPr>
          <w:p w14:paraId="5F606DB7"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6</w:t>
            </w:r>
          </w:p>
        </w:tc>
        <w:tc>
          <w:tcPr>
            <w:tcW w:w="626" w:type="pct"/>
            <w:tcBorders>
              <w:top w:val="nil"/>
              <w:left w:val="nil"/>
              <w:bottom w:val="single" w:sz="8" w:space="0" w:color="auto"/>
              <w:right w:val="single" w:sz="8" w:space="0" w:color="auto"/>
            </w:tcBorders>
            <w:shd w:val="clear" w:color="auto" w:fill="auto"/>
            <w:vAlign w:val="center"/>
            <w:hideMark/>
          </w:tcPr>
          <w:p w14:paraId="115DECBC"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193</w:t>
            </w:r>
          </w:p>
        </w:tc>
        <w:tc>
          <w:tcPr>
            <w:tcW w:w="626" w:type="pct"/>
            <w:tcBorders>
              <w:top w:val="nil"/>
              <w:left w:val="nil"/>
              <w:bottom w:val="single" w:sz="8" w:space="0" w:color="auto"/>
              <w:right w:val="single" w:sz="8" w:space="0" w:color="auto"/>
            </w:tcBorders>
            <w:shd w:val="clear" w:color="auto" w:fill="auto"/>
            <w:vAlign w:val="center"/>
            <w:hideMark/>
          </w:tcPr>
          <w:p w14:paraId="5B4FA74F"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96.5</w:t>
            </w:r>
          </w:p>
        </w:tc>
        <w:tc>
          <w:tcPr>
            <w:tcW w:w="626" w:type="pct"/>
            <w:tcBorders>
              <w:top w:val="nil"/>
              <w:left w:val="nil"/>
              <w:bottom w:val="single" w:sz="8" w:space="0" w:color="auto"/>
              <w:right w:val="single" w:sz="8" w:space="0" w:color="auto"/>
            </w:tcBorders>
            <w:shd w:val="clear" w:color="auto" w:fill="auto"/>
            <w:vAlign w:val="center"/>
            <w:hideMark/>
          </w:tcPr>
          <w:p w14:paraId="19D278B0"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175</w:t>
            </w:r>
          </w:p>
        </w:tc>
        <w:tc>
          <w:tcPr>
            <w:tcW w:w="626" w:type="pct"/>
            <w:tcBorders>
              <w:top w:val="nil"/>
              <w:left w:val="nil"/>
              <w:bottom w:val="single" w:sz="8" w:space="0" w:color="auto"/>
              <w:right w:val="single" w:sz="8" w:space="0" w:color="auto"/>
            </w:tcBorders>
            <w:shd w:val="clear" w:color="auto" w:fill="auto"/>
            <w:vAlign w:val="center"/>
            <w:hideMark/>
          </w:tcPr>
          <w:p w14:paraId="3A6CBC7F"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87.5</w:t>
            </w:r>
          </w:p>
        </w:tc>
        <w:tc>
          <w:tcPr>
            <w:tcW w:w="626" w:type="pct"/>
            <w:tcBorders>
              <w:top w:val="nil"/>
              <w:left w:val="nil"/>
              <w:bottom w:val="single" w:sz="8" w:space="0" w:color="auto"/>
              <w:right w:val="single" w:sz="8" w:space="0" w:color="auto"/>
            </w:tcBorders>
            <w:shd w:val="clear" w:color="auto" w:fill="auto"/>
            <w:vAlign w:val="center"/>
            <w:hideMark/>
          </w:tcPr>
          <w:p w14:paraId="788835B1"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190</w:t>
            </w:r>
          </w:p>
        </w:tc>
        <w:tc>
          <w:tcPr>
            <w:tcW w:w="626" w:type="pct"/>
            <w:tcBorders>
              <w:top w:val="nil"/>
              <w:left w:val="nil"/>
              <w:bottom w:val="single" w:sz="8" w:space="0" w:color="auto"/>
              <w:right w:val="single" w:sz="8" w:space="0" w:color="auto"/>
            </w:tcBorders>
            <w:shd w:val="clear" w:color="auto" w:fill="auto"/>
            <w:vAlign w:val="center"/>
            <w:hideMark/>
          </w:tcPr>
          <w:p w14:paraId="1C80B42D"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95.0</w:t>
            </w:r>
          </w:p>
        </w:tc>
      </w:tr>
      <w:tr w:rsidR="00DE7DEF" w:rsidRPr="001545BE" w14:paraId="709829CE" w14:textId="77777777" w:rsidTr="00DE7DEF">
        <w:trPr>
          <w:trHeight w:val="285"/>
        </w:trPr>
        <w:tc>
          <w:tcPr>
            <w:tcW w:w="1241" w:type="pct"/>
            <w:tcBorders>
              <w:top w:val="nil"/>
              <w:left w:val="single" w:sz="8" w:space="0" w:color="auto"/>
              <w:bottom w:val="single" w:sz="8" w:space="0" w:color="auto"/>
              <w:right w:val="single" w:sz="8" w:space="0" w:color="auto"/>
            </w:tcBorders>
            <w:shd w:val="clear" w:color="auto" w:fill="auto"/>
            <w:vAlign w:val="center"/>
            <w:hideMark/>
          </w:tcPr>
          <w:p w14:paraId="0586963E"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7</w:t>
            </w:r>
          </w:p>
        </w:tc>
        <w:tc>
          <w:tcPr>
            <w:tcW w:w="626" w:type="pct"/>
            <w:tcBorders>
              <w:top w:val="nil"/>
              <w:left w:val="nil"/>
              <w:bottom w:val="single" w:sz="8" w:space="0" w:color="auto"/>
              <w:right w:val="single" w:sz="8" w:space="0" w:color="auto"/>
            </w:tcBorders>
            <w:shd w:val="clear" w:color="auto" w:fill="auto"/>
            <w:vAlign w:val="center"/>
            <w:hideMark/>
          </w:tcPr>
          <w:p w14:paraId="173E7EB3"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202</w:t>
            </w:r>
          </w:p>
        </w:tc>
        <w:tc>
          <w:tcPr>
            <w:tcW w:w="626" w:type="pct"/>
            <w:tcBorders>
              <w:top w:val="nil"/>
              <w:left w:val="nil"/>
              <w:bottom w:val="single" w:sz="8" w:space="0" w:color="auto"/>
              <w:right w:val="single" w:sz="8" w:space="0" w:color="auto"/>
            </w:tcBorders>
            <w:shd w:val="clear" w:color="auto" w:fill="auto"/>
            <w:vAlign w:val="center"/>
            <w:hideMark/>
          </w:tcPr>
          <w:p w14:paraId="538F5904"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101.0</w:t>
            </w:r>
          </w:p>
        </w:tc>
        <w:tc>
          <w:tcPr>
            <w:tcW w:w="626" w:type="pct"/>
            <w:tcBorders>
              <w:top w:val="nil"/>
              <w:left w:val="nil"/>
              <w:bottom w:val="single" w:sz="8" w:space="0" w:color="auto"/>
              <w:right w:val="single" w:sz="8" w:space="0" w:color="auto"/>
            </w:tcBorders>
            <w:shd w:val="clear" w:color="auto" w:fill="auto"/>
            <w:vAlign w:val="center"/>
            <w:hideMark/>
          </w:tcPr>
          <w:p w14:paraId="3D56CCF0"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160</w:t>
            </w:r>
          </w:p>
        </w:tc>
        <w:tc>
          <w:tcPr>
            <w:tcW w:w="626" w:type="pct"/>
            <w:tcBorders>
              <w:top w:val="nil"/>
              <w:left w:val="nil"/>
              <w:bottom w:val="single" w:sz="8" w:space="0" w:color="auto"/>
              <w:right w:val="single" w:sz="8" w:space="0" w:color="auto"/>
            </w:tcBorders>
            <w:shd w:val="clear" w:color="auto" w:fill="auto"/>
            <w:vAlign w:val="center"/>
            <w:hideMark/>
          </w:tcPr>
          <w:p w14:paraId="4600EEE6"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80.0</w:t>
            </w:r>
          </w:p>
        </w:tc>
        <w:tc>
          <w:tcPr>
            <w:tcW w:w="626" w:type="pct"/>
            <w:tcBorders>
              <w:top w:val="nil"/>
              <w:left w:val="nil"/>
              <w:bottom w:val="single" w:sz="8" w:space="0" w:color="auto"/>
              <w:right w:val="single" w:sz="8" w:space="0" w:color="auto"/>
            </w:tcBorders>
            <w:shd w:val="clear" w:color="auto" w:fill="auto"/>
            <w:vAlign w:val="center"/>
            <w:hideMark/>
          </w:tcPr>
          <w:p w14:paraId="2CD9D3FC"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208</w:t>
            </w:r>
          </w:p>
        </w:tc>
        <w:tc>
          <w:tcPr>
            <w:tcW w:w="626" w:type="pct"/>
            <w:tcBorders>
              <w:top w:val="nil"/>
              <w:left w:val="nil"/>
              <w:bottom w:val="single" w:sz="8" w:space="0" w:color="auto"/>
              <w:right w:val="single" w:sz="8" w:space="0" w:color="auto"/>
            </w:tcBorders>
            <w:shd w:val="clear" w:color="auto" w:fill="auto"/>
            <w:vAlign w:val="center"/>
            <w:hideMark/>
          </w:tcPr>
          <w:p w14:paraId="3BA629A3"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104.0</w:t>
            </w:r>
          </w:p>
        </w:tc>
      </w:tr>
      <w:tr w:rsidR="00DE7DEF" w:rsidRPr="001545BE" w14:paraId="5E1F2EC6" w14:textId="77777777" w:rsidTr="00DE7DEF">
        <w:trPr>
          <w:trHeight w:val="285"/>
        </w:trPr>
        <w:tc>
          <w:tcPr>
            <w:tcW w:w="1241" w:type="pct"/>
            <w:tcBorders>
              <w:top w:val="nil"/>
              <w:left w:val="single" w:sz="8" w:space="0" w:color="auto"/>
              <w:bottom w:val="single" w:sz="8" w:space="0" w:color="auto"/>
              <w:right w:val="single" w:sz="8" w:space="0" w:color="auto"/>
            </w:tcBorders>
            <w:shd w:val="clear" w:color="auto" w:fill="auto"/>
            <w:vAlign w:val="center"/>
            <w:hideMark/>
          </w:tcPr>
          <w:p w14:paraId="1888AAA4"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平均回收率</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4E071125"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99.3</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0029A1CB"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86.4</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5830AB0E"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101.3</w:t>
            </w:r>
          </w:p>
        </w:tc>
      </w:tr>
      <w:tr w:rsidR="00DE7DEF" w:rsidRPr="001545BE" w14:paraId="6458932C" w14:textId="77777777" w:rsidTr="00DE7DEF">
        <w:trPr>
          <w:trHeight w:val="285"/>
        </w:trPr>
        <w:tc>
          <w:tcPr>
            <w:tcW w:w="1241" w:type="pct"/>
            <w:tcBorders>
              <w:top w:val="nil"/>
              <w:left w:val="single" w:sz="8" w:space="0" w:color="auto"/>
              <w:bottom w:val="single" w:sz="8" w:space="0" w:color="auto"/>
              <w:right w:val="single" w:sz="8" w:space="0" w:color="auto"/>
            </w:tcBorders>
            <w:shd w:val="clear" w:color="auto" w:fill="auto"/>
            <w:vAlign w:val="center"/>
            <w:hideMark/>
          </w:tcPr>
          <w:p w14:paraId="6D523F5D"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标准偏差SD</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0755C009"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5.318</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7FB4C673"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7.365</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552E17EC"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6.925</w:t>
            </w:r>
          </w:p>
        </w:tc>
      </w:tr>
      <w:tr w:rsidR="00DE7DEF" w:rsidRPr="001545BE" w14:paraId="051BB25A" w14:textId="77777777" w:rsidTr="00DE7DEF">
        <w:trPr>
          <w:trHeight w:val="285"/>
        </w:trPr>
        <w:tc>
          <w:tcPr>
            <w:tcW w:w="1241" w:type="pct"/>
            <w:tcBorders>
              <w:top w:val="nil"/>
              <w:left w:val="single" w:sz="8" w:space="0" w:color="auto"/>
              <w:bottom w:val="single" w:sz="8" w:space="0" w:color="auto"/>
              <w:right w:val="single" w:sz="8" w:space="0" w:color="auto"/>
            </w:tcBorders>
            <w:shd w:val="clear" w:color="auto" w:fill="auto"/>
            <w:vAlign w:val="center"/>
            <w:hideMark/>
          </w:tcPr>
          <w:p w14:paraId="3512E20A"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相对标准偏差RSD（%）</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3076786B"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5.36</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4BF67218"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8.53</w:t>
            </w:r>
          </w:p>
        </w:tc>
        <w:tc>
          <w:tcPr>
            <w:tcW w:w="1253" w:type="pct"/>
            <w:gridSpan w:val="2"/>
            <w:tcBorders>
              <w:top w:val="single" w:sz="8" w:space="0" w:color="auto"/>
              <w:left w:val="nil"/>
              <w:bottom w:val="single" w:sz="8" w:space="0" w:color="auto"/>
              <w:right w:val="single" w:sz="8" w:space="0" w:color="000000"/>
            </w:tcBorders>
            <w:shd w:val="clear" w:color="auto" w:fill="auto"/>
            <w:vAlign w:val="center"/>
            <w:hideMark/>
          </w:tcPr>
          <w:p w14:paraId="4883D8A9" w14:textId="77777777" w:rsidR="00DE7DEF" w:rsidRPr="001545BE" w:rsidRDefault="00DE7DEF" w:rsidP="001545BE">
            <w:pPr>
              <w:widowControl/>
              <w:jc w:val="center"/>
              <w:rPr>
                <w:rFonts w:ascii="宋体" w:hAnsi="宋体"/>
                <w:color w:val="000000"/>
                <w:kern w:val="0"/>
                <w:szCs w:val="21"/>
              </w:rPr>
            </w:pPr>
            <w:r w:rsidRPr="001545BE">
              <w:rPr>
                <w:rFonts w:ascii="宋体" w:hAnsi="宋体"/>
                <w:color w:val="000000"/>
                <w:kern w:val="0"/>
                <w:szCs w:val="21"/>
              </w:rPr>
              <w:t>6.84</w:t>
            </w:r>
          </w:p>
        </w:tc>
      </w:tr>
    </w:tbl>
    <w:p w14:paraId="176CF7DA" w14:textId="529ECFDB" w:rsidR="00BF25C6" w:rsidRPr="001545BE" w:rsidRDefault="004107AC" w:rsidP="00F84550">
      <w:pPr>
        <w:pStyle w:val="af0"/>
        <w:framePr w:w="0" w:hRule="auto" w:wrap="auto" w:hAnchor="text" w:xAlign="left" w:yAlign="inline"/>
        <w:spacing w:line="276" w:lineRule="auto"/>
        <w:ind w:firstLineChars="200" w:firstLine="420"/>
        <w:jc w:val="both"/>
        <w:rPr>
          <w:rFonts w:ascii="宋体" w:eastAsia="宋体" w:hAnsi="宋体"/>
          <w:sz w:val="21"/>
          <w:szCs w:val="21"/>
        </w:rPr>
      </w:pPr>
      <w:r w:rsidRPr="001545BE">
        <w:rPr>
          <w:rFonts w:ascii="宋体" w:eastAsia="宋体" w:hAnsi="宋体"/>
          <w:kern w:val="2"/>
          <w:sz w:val="21"/>
          <w:szCs w:val="21"/>
        </w:rPr>
        <w:t>通过试验表明，</w:t>
      </w:r>
      <w:r w:rsidR="00DE7DEF" w:rsidRPr="001545BE">
        <w:rPr>
          <w:rFonts w:ascii="宋体" w:eastAsia="宋体" w:hAnsi="宋体"/>
          <w:kern w:val="2"/>
          <w:sz w:val="21"/>
          <w:szCs w:val="21"/>
        </w:rPr>
        <w:t>MIT</w:t>
      </w:r>
      <w:r w:rsidRPr="001545BE">
        <w:rPr>
          <w:rFonts w:ascii="宋体" w:eastAsia="宋体" w:hAnsi="宋体"/>
          <w:kern w:val="2"/>
          <w:sz w:val="21"/>
          <w:szCs w:val="21"/>
        </w:rPr>
        <w:t>平均回收率在</w:t>
      </w:r>
      <w:r w:rsidR="00DE7DEF" w:rsidRPr="001545BE">
        <w:rPr>
          <w:rFonts w:ascii="宋体" w:eastAsia="宋体" w:hAnsi="宋体"/>
          <w:kern w:val="2"/>
          <w:sz w:val="21"/>
          <w:szCs w:val="21"/>
        </w:rPr>
        <w:t>98.1</w:t>
      </w:r>
      <w:r w:rsidRPr="001545BE">
        <w:rPr>
          <w:rFonts w:ascii="宋体" w:eastAsia="宋体" w:hAnsi="宋体"/>
          <w:kern w:val="2"/>
          <w:sz w:val="21"/>
          <w:szCs w:val="21"/>
        </w:rPr>
        <w:t>%～</w:t>
      </w:r>
      <w:r w:rsidR="00DE7DEF" w:rsidRPr="001545BE">
        <w:rPr>
          <w:rFonts w:ascii="宋体" w:eastAsia="宋体" w:hAnsi="宋体"/>
          <w:kern w:val="2"/>
          <w:sz w:val="21"/>
          <w:szCs w:val="21"/>
        </w:rPr>
        <w:t>101.9</w:t>
      </w:r>
      <w:r w:rsidRPr="001545BE">
        <w:rPr>
          <w:rFonts w:ascii="宋体" w:eastAsia="宋体" w:hAnsi="宋体"/>
          <w:kern w:val="2"/>
          <w:sz w:val="21"/>
          <w:szCs w:val="21"/>
        </w:rPr>
        <w:t>%之间， RSD在</w:t>
      </w:r>
      <w:r w:rsidR="00DE7DEF" w:rsidRPr="001545BE">
        <w:rPr>
          <w:rFonts w:ascii="宋体" w:eastAsia="宋体" w:hAnsi="宋体"/>
          <w:kern w:val="2"/>
          <w:sz w:val="21"/>
          <w:szCs w:val="21"/>
        </w:rPr>
        <w:t>1.26</w:t>
      </w:r>
      <w:r w:rsidRPr="001545BE">
        <w:rPr>
          <w:rFonts w:ascii="宋体" w:eastAsia="宋体" w:hAnsi="宋体"/>
          <w:kern w:val="2"/>
          <w:sz w:val="21"/>
          <w:szCs w:val="21"/>
        </w:rPr>
        <w:t>%～</w:t>
      </w:r>
      <w:r w:rsidR="00DE7DEF" w:rsidRPr="001545BE">
        <w:rPr>
          <w:rFonts w:ascii="宋体" w:eastAsia="宋体" w:hAnsi="宋体"/>
          <w:kern w:val="2"/>
          <w:sz w:val="21"/>
          <w:szCs w:val="21"/>
        </w:rPr>
        <w:t>5.36</w:t>
      </w:r>
      <w:r w:rsidRPr="001545BE">
        <w:rPr>
          <w:rFonts w:ascii="宋体" w:eastAsia="宋体" w:hAnsi="宋体"/>
          <w:kern w:val="2"/>
          <w:sz w:val="21"/>
          <w:szCs w:val="21"/>
        </w:rPr>
        <w:t>%之间；</w:t>
      </w:r>
      <w:r w:rsidR="00DE7DEF" w:rsidRPr="001545BE">
        <w:rPr>
          <w:rFonts w:ascii="宋体" w:eastAsia="宋体" w:hAnsi="宋体"/>
          <w:kern w:val="2"/>
          <w:sz w:val="21"/>
          <w:szCs w:val="21"/>
        </w:rPr>
        <w:t>SB</w:t>
      </w:r>
      <w:r w:rsidRPr="001545BE">
        <w:rPr>
          <w:rFonts w:ascii="宋体" w:eastAsia="宋体" w:hAnsi="宋体"/>
          <w:kern w:val="2"/>
          <w:sz w:val="21"/>
          <w:szCs w:val="21"/>
        </w:rPr>
        <w:t>平均回收率在</w:t>
      </w:r>
      <w:r w:rsidR="00DE7DEF" w:rsidRPr="001545BE">
        <w:rPr>
          <w:rFonts w:ascii="宋体" w:eastAsia="宋体" w:hAnsi="宋体"/>
          <w:kern w:val="2"/>
          <w:sz w:val="21"/>
          <w:szCs w:val="21"/>
        </w:rPr>
        <w:t>86.4</w:t>
      </w:r>
      <w:r w:rsidRPr="001545BE">
        <w:rPr>
          <w:rFonts w:ascii="宋体" w:eastAsia="宋体" w:hAnsi="宋体"/>
          <w:kern w:val="2"/>
          <w:sz w:val="21"/>
          <w:szCs w:val="21"/>
        </w:rPr>
        <w:t>%～</w:t>
      </w:r>
      <w:r w:rsidR="00DE7DEF" w:rsidRPr="001545BE">
        <w:rPr>
          <w:rFonts w:ascii="宋体" w:eastAsia="宋体" w:hAnsi="宋体"/>
          <w:kern w:val="2"/>
          <w:sz w:val="21"/>
          <w:szCs w:val="21"/>
        </w:rPr>
        <w:t>89.9</w:t>
      </w:r>
      <w:r w:rsidRPr="001545BE">
        <w:rPr>
          <w:rFonts w:ascii="宋体" w:eastAsia="宋体" w:hAnsi="宋体"/>
          <w:kern w:val="2"/>
          <w:sz w:val="21"/>
          <w:szCs w:val="21"/>
        </w:rPr>
        <w:t>%之间，RSD在</w:t>
      </w:r>
      <w:r w:rsidR="00DE7DEF" w:rsidRPr="001545BE">
        <w:rPr>
          <w:rFonts w:ascii="宋体" w:eastAsia="宋体" w:hAnsi="宋体"/>
          <w:kern w:val="2"/>
          <w:sz w:val="21"/>
          <w:szCs w:val="21"/>
        </w:rPr>
        <w:t>1.54</w:t>
      </w:r>
      <w:r w:rsidRPr="001545BE">
        <w:rPr>
          <w:rFonts w:ascii="宋体" w:eastAsia="宋体" w:hAnsi="宋体"/>
          <w:kern w:val="2"/>
          <w:sz w:val="21"/>
          <w:szCs w:val="21"/>
        </w:rPr>
        <w:t>%～8.</w:t>
      </w:r>
      <w:r w:rsidR="00DE7DEF" w:rsidRPr="001545BE">
        <w:rPr>
          <w:rFonts w:ascii="宋体" w:eastAsia="宋体" w:hAnsi="宋体"/>
          <w:kern w:val="2"/>
          <w:sz w:val="21"/>
          <w:szCs w:val="21"/>
        </w:rPr>
        <w:t>53</w:t>
      </w:r>
      <w:r w:rsidRPr="001545BE">
        <w:rPr>
          <w:rFonts w:ascii="宋体" w:eastAsia="宋体" w:hAnsi="宋体"/>
          <w:kern w:val="2"/>
          <w:sz w:val="21"/>
          <w:szCs w:val="21"/>
        </w:rPr>
        <w:t>%之间</w:t>
      </w:r>
      <w:r w:rsidR="00DE7DEF" w:rsidRPr="001545BE">
        <w:rPr>
          <w:rFonts w:ascii="宋体" w:eastAsia="宋体" w:hAnsi="宋体"/>
          <w:kern w:val="2"/>
          <w:sz w:val="21"/>
          <w:szCs w:val="21"/>
        </w:rPr>
        <w:t>；CIT平均回收率在96.6%～101.3%之间，RSD在1.27%～6.84%之间</w:t>
      </w:r>
      <w:r w:rsidRPr="001545BE">
        <w:rPr>
          <w:rFonts w:ascii="宋体" w:eastAsia="宋体" w:hAnsi="宋体"/>
          <w:kern w:val="2"/>
          <w:sz w:val="21"/>
          <w:szCs w:val="21"/>
        </w:rPr>
        <w:t>。</w:t>
      </w:r>
      <w:r w:rsidR="00B36810" w:rsidRPr="001545BE">
        <w:rPr>
          <w:rFonts w:ascii="宋体" w:eastAsia="宋体" w:hAnsi="宋体" w:hint="eastAsia"/>
          <w:kern w:val="2"/>
          <w:sz w:val="21"/>
          <w:szCs w:val="21"/>
        </w:rPr>
        <w:t>满足GB/T 27417-2017的要求，</w:t>
      </w:r>
      <w:r w:rsidRPr="001545BE">
        <w:rPr>
          <w:rFonts w:ascii="宋体" w:eastAsia="宋体" w:hAnsi="宋体"/>
          <w:kern w:val="2"/>
          <w:sz w:val="21"/>
          <w:szCs w:val="21"/>
        </w:rPr>
        <w:t>说明方法的回收率和精密度良好。</w:t>
      </w:r>
    </w:p>
    <w:sectPr w:rsidR="00BF25C6" w:rsidRPr="001545BE" w:rsidSect="001545BE">
      <w:pgSz w:w="11906" w:h="16838"/>
      <w:pgMar w:top="1418" w:right="1418" w:bottom="1418" w:left="1418" w:header="1418"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E770A" w14:textId="77777777" w:rsidR="0098208D" w:rsidRDefault="0098208D" w:rsidP="006E4A2D">
      <w:r>
        <w:separator/>
      </w:r>
    </w:p>
  </w:endnote>
  <w:endnote w:type="continuationSeparator" w:id="0">
    <w:p w14:paraId="5DF52A95" w14:textId="77777777" w:rsidR="0098208D" w:rsidRDefault="0098208D" w:rsidP="006E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94A17" w14:textId="77777777" w:rsidR="0098208D" w:rsidRDefault="0098208D" w:rsidP="006E4A2D">
      <w:r>
        <w:separator/>
      </w:r>
    </w:p>
  </w:footnote>
  <w:footnote w:type="continuationSeparator" w:id="0">
    <w:p w14:paraId="60315477" w14:textId="77777777" w:rsidR="0098208D" w:rsidRDefault="0098208D" w:rsidP="006E4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15:restartNumberingAfterBreak="0">
    <w:nsid w:val="44C50F90"/>
    <w:multiLevelType w:val="multilevel"/>
    <w:tmpl w:val="49384440"/>
    <w:lvl w:ilvl="0">
      <w:start w:val="1"/>
      <w:numFmt w:val="lowerLetter"/>
      <w:pStyle w:val="a"/>
      <w:lvlText w:val="%1)"/>
      <w:lvlJc w:val="left"/>
      <w:pPr>
        <w:tabs>
          <w:tab w:val="num" w:pos="851"/>
        </w:tabs>
        <w:ind w:left="851" w:hanging="426"/>
      </w:pPr>
      <w:rPr>
        <w:rFonts w:ascii="宋体" w:eastAsia="宋体" w:hAnsi="Times New Roman" w:hint="eastAsia"/>
        <w:sz w:val="21"/>
      </w:rPr>
    </w:lvl>
    <w:lvl w:ilvl="1">
      <w:start w:val="1"/>
      <w:numFmt w:val="decimal"/>
      <w:pStyle w:val="a0"/>
      <w:lvlText w:val="%2)"/>
      <w:lvlJc w:val="left"/>
      <w:pPr>
        <w:tabs>
          <w:tab w:val="num" w:pos="1276"/>
        </w:tabs>
        <w:ind w:left="1276" w:hanging="425"/>
      </w:pPr>
      <w:rPr>
        <w:rFonts w:ascii="宋体" w:eastAsia="宋体" w:hAnsi="Times New Roman" w:hint="eastAsia"/>
        <w:sz w:val="21"/>
      </w:rPr>
    </w:lvl>
    <w:lvl w:ilvl="2">
      <w:start w:val="1"/>
      <w:numFmt w:val="decimal"/>
      <w:pStyle w:val="a1"/>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 w15:restartNumberingAfterBreak="0">
    <w:nsid w:val="5603797C"/>
    <w:multiLevelType w:val="multilevel"/>
    <w:tmpl w:val="E9BA3494"/>
    <w:lvl w:ilvl="0">
      <w:start w:val="1"/>
      <w:numFmt w:val="upperLetter"/>
      <w:pStyle w:val="a2"/>
      <w:suff w:val="space"/>
      <w:lvlText w:val="%1"/>
      <w:lvlJc w:val="left"/>
      <w:pPr>
        <w:ind w:left="425" w:hanging="425"/>
      </w:pPr>
      <w:rPr>
        <w:rFonts w:hint="eastAsia"/>
      </w:rPr>
    </w:lvl>
    <w:lvl w:ilvl="1">
      <w:start w:val="1"/>
      <w:numFmt w:val="decimal"/>
      <w:pStyle w:val="a3"/>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64E14EEB"/>
    <w:multiLevelType w:val="multilevel"/>
    <w:tmpl w:val="C068F1C6"/>
    <w:lvl w:ilvl="0">
      <w:start w:val="1"/>
      <w:numFmt w:val="decimal"/>
      <w:lvlText w:val="%1"/>
      <w:lvlJc w:val="left"/>
      <w:pPr>
        <w:ind w:left="435" w:hanging="435"/>
      </w:pPr>
      <w:rPr>
        <w:rFonts w:hint="default"/>
      </w:rPr>
    </w:lvl>
    <w:lvl w:ilvl="1">
      <w:start w:val="2"/>
      <w:numFmt w:val="decimal"/>
      <w:lvlText w:val="%1.%2"/>
      <w:lvlJc w:val="left"/>
      <w:pPr>
        <w:ind w:left="645" w:hanging="435"/>
      </w:pPr>
      <w:rPr>
        <w:rFonts w:hint="default"/>
      </w:rPr>
    </w:lvl>
    <w:lvl w:ilvl="2">
      <w:start w:val="4"/>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4" w15:restartNumberingAfterBreak="0">
    <w:nsid w:val="6CEA2025"/>
    <w:multiLevelType w:val="multilevel"/>
    <w:tmpl w:val="9E4A1F3C"/>
    <w:lvl w:ilvl="0">
      <w:start w:val="1"/>
      <w:numFmt w:val="none"/>
      <w:pStyle w:val="a4"/>
      <w:suff w:val="nothing"/>
      <w:lvlText w:val="%1"/>
      <w:lvlJc w:val="left"/>
      <w:pPr>
        <w:ind w:left="0" w:firstLine="0"/>
      </w:pPr>
      <w:rPr>
        <w:rFonts w:ascii="Times New Roman" w:hAnsi="Times New Roman" w:hint="default"/>
        <w:b/>
        <w:i w:val="0"/>
        <w:sz w:val="21"/>
      </w:rPr>
    </w:lvl>
    <w:lvl w:ilvl="1">
      <w:start w:val="1"/>
      <w:numFmt w:val="decimal"/>
      <w:pStyle w:val="a5"/>
      <w:suff w:val="nothing"/>
      <w:lvlText w:val="%1%2　"/>
      <w:lvlJc w:val="left"/>
      <w:pPr>
        <w:ind w:left="0" w:firstLine="0"/>
      </w:pPr>
      <w:rPr>
        <w:rFonts w:ascii="黑体" w:eastAsia="黑体" w:hAnsi="Times New Roman" w:hint="eastAsia"/>
        <w:b w:val="0"/>
        <w:i w:val="0"/>
        <w:sz w:val="21"/>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15:restartNumberingAfterBreak="0">
    <w:nsid w:val="721D199C"/>
    <w:multiLevelType w:val="multilevel"/>
    <w:tmpl w:val="721D199C"/>
    <w:lvl w:ilvl="0">
      <w:start w:val="1"/>
      <w:numFmt w:val="japaneseCounting"/>
      <w:lvlText w:val="（%1）"/>
      <w:lvlJc w:val="left"/>
      <w:pPr>
        <w:tabs>
          <w:tab w:val="num" w:pos="1723"/>
        </w:tabs>
        <w:ind w:left="1723" w:hanging="1080"/>
      </w:pPr>
      <w:rPr>
        <w:rFonts w:hint="default"/>
      </w:rPr>
    </w:lvl>
    <w:lvl w:ilvl="1">
      <w:start w:val="1"/>
      <w:numFmt w:val="lowerLetter"/>
      <w:lvlText w:val="%2)"/>
      <w:lvlJc w:val="left"/>
      <w:pPr>
        <w:tabs>
          <w:tab w:val="num" w:pos="1483"/>
        </w:tabs>
        <w:ind w:left="1483" w:hanging="420"/>
      </w:pPr>
    </w:lvl>
    <w:lvl w:ilvl="2">
      <w:start w:val="1"/>
      <w:numFmt w:val="lowerRoman"/>
      <w:lvlText w:val="%3."/>
      <w:lvlJc w:val="right"/>
      <w:pPr>
        <w:tabs>
          <w:tab w:val="num" w:pos="1903"/>
        </w:tabs>
        <w:ind w:left="1903" w:hanging="420"/>
      </w:pPr>
    </w:lvl>
    <w:lvl w:ilvl="3">
      <w:start w:val="1"/>
      <w:numFmt w:val="decimal"/>
      <w:lvlText w:val="%4."/>
      <w:lvlJc w:val="left"/>
      <w:pPr>
        <w:tabs>
          <w:tab w:val="num" w:pos="2323"/>
        </w:tabs>
        <w:ind w:left="2323" w:hanging="420"/>
      </w:pPr>
    </w:lvl>
    <w:lvl w:ilvl="4">
      <w:start w:val="1"/>
      <w:numFmt w:val="lowerLetter"/>
      <w:lvlText w:val="%5)"/>
      <w:lvlJc w:val="left"/>
      <w:pPr>
        <w:tabs>
          <w:tab w:val="num" w:pos="2743"/>
        </w:tabs>
        <w:ind w:left="2743" w:hanging="420"/>
      </w:pPr>
    </w:lvl>
    <w:lvl w:ilvl="5">
      <w:start w:val="1"/>
      <w:numFmt w:val="lowerRoman"/>
      <w:lvlText w:val="%6."/>
      <w:lvlJc w:val="right"/>
      <w:pPr>
        <w:tabs>
          <w:tab w:val="num" w:pos="3163"/>
        </w:tabs>
        <w:ind w:left="3163" w:hanging="420"/>
      </w:pPr>
    </w:lvl>
    <w:lvl w:ilvl="6">
      <w:start w:val="1"/>
      <w:numFmt w:val="decimal"/>
      <w:lvlText w:val="%7."/>
      <w:lvlJc w:val="left"/>
      <w:pPr>
        <w:tabs>
          <w:tab w:val="num" w:pos="3583"/>
        </w:tabs>
        <w:ind w:left="3583" w:hanging="420"/>
      </w:pPr>
    </w:lvl>
    <w:lvl w:ilvl="7">
      <w:start w:val="1"/>
      <w:numFmt w:val="lowerLetter"/>
      <w:lvlText w:val="%8)"/>
      <w:lvlJc w:val="left"/>
      <w:pPr>
        <w:tabs>
          <w:tab w:val="num" w:pos="4003"/>
        </w:tabs>
        <w:ind w:left="4003" w:hanging="420"/>
      </w:pPr>
    </w:lvl>
    <w:lvl w:ilvl="8">
      <w:start w:val="1"/>
      <w:numFmt w:val="lowerRoman"/>
      <w:lvlText w:val="%9."/>
      <w:lvlJc w:val="right"/>
      <w:pPr>
        <w:tabs>
          <w:tab w:val="num" w:pos="4423"/>
        </w:tabs>
        <w:ind w:left="4423" w:hanging="420"/>
      </w:pPr>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F25C6"/>
    <w:rsid w:val="00073850"/>
    <w:rsid w:val="00083340"/>
    <w:rsid w:val="000A7DEE"/>
    <w:rsid w:val="0011052F"/>
    <w:rsid w:val="001545BE"/>
    <w:rsid w:val="00154FFB"/>
    <w:rsid w:val="00160752"/>
    <w:rsid w:val="00165801"/>
    <w:rsid w:val="001867BA"/>
    <w:rsid w:val="00190FCA"/>
    <w:rsid w:val="001D0E3B"/>
    <w:rsid w:val="001E6355"/>
    <w:rsid w:val="001F5F32"/>
    <w:rsid w:val="00210862"/>
    <w:rsid w:val="0024647C"/>
    <w:rsid w:val="00254E2C"/>
    <w:rsid w:val="00285C94"/>
    <w:rsid w:val="002C1738"/>
    <w:rsid w:val="002C3722"/>
    <w:rsid w:val="002E3CD3"/>
    <w:rsid w:val="002F57EC"/>
    <w:rsid w:val="00301BD8"/>
    <w:rsid w:val="00330F21"/>
    <w:rsid w:val="00357316"/>
    <w:rsid w:val="00361D39"/>
    <w:rsid w:val="003821A7"/>
    <w:rsid w:val="0038382F"/>
    <w:rsid w:val="003A0AF7"/>
    <w:rsid w:val="003A5013"/>
    <w:rsid w:val="003D7DF2"/>
    <w:rsid w:val="0040303A"/>
    <w:rsid w:val="0040539E"/>
    <w:rsid w:val="004107AC"/>
    <w:rsid w:val="00414A9D"/>
    <w:rsid w:val="00441C52"/>
    <w:rsid w:val="0045256C"/>
    <w:rsid w:val="00454805"/>
    <w:rsid w:val="004708BA"/>
    <w:rsid w:val="0047108B"/>
    <w:rsid w:val="004C3D5F"/>
    <w:rsid w:val="00537AD0"/>
    <w:rsid w:val="0054154D"/>
    <w:rsid w:val="00556098"/>
    <w:rsid w:val="00560D55"/>
    <w:rsid w:val="00570B0F"/>
    <w:rsid w:val="005A0FED"/>
    <w:rsid w:val="005A69EE"/>
    <w:rsid w:val="005C75AD"/>
    <w:rsid w:val="005F0869"/>
    <w:rsid w:val="00601A59"/>
    <w:rsid w:val="00614132"/>
    <w:rsid w:val="00624B9A"/>
    <w:rsid w:val="00624EC2"/>
    <w:rsid w:val="00635080"/>
    <w:rsid w:val="0064321C"/>
    <w:rsid w:val="00643403"/>
    <w:rsid w:val="00651493"/>
    <w:rsid w:val="006550DE"/>
    <w:rsid w:val="0066220D"/>
    <w:rsid w:val="006A02AC"/>
    <w:rsid w:val="006C03ED"/>
    <w:rsid w:val="006C1BDE"/>
    <w:rsid w:val="006E4A2D"/>
    <w:rsid w:val="006F3519"/>
    <w:rsid w:val="006F6CDF"/>
    <w:rsid w:val="00761D92"/>
    <w:rsid w:val="007670B7"/>
    <w:rsid w:val="007758E6"/>
    <w:rsid w:val="007B640B"/>
    <w:rsid w:val="007C5183"/>
    <w:rsid w:val="007E587C"/>
    <w:rsid w:val="00812F0A"/>
    <w:rsid w:val="00813F6B"/>
    <w:rsid w:val="00820F5E"/>
    <w:rsid w:val="00847272"/>
    <w:rsid w:val="008806DC"/>
    <w:rsid w:val="008A4CAC"/>
    <w:rsid w:val="008B0A6F"/>
    <w:rsid w:val="008D1C36"/>
    <w:rsid w:val="00907948"/>
    <w:rsid w:val="009237AC"/>
    <w:rsid w:val="00932BA2"/>
    <w:rsid w:val="00940601"/>
    <w:rsid w:val="009501FE"/>
    <w:rsid w:val="0095311A"/>
    <w:rsid w:val="00964C0A"/>
    <w:rsid w:val="0098208D"/>
    <w:rsid w:val="00994D19"/>
    <w:rsid w:val="009A04B0"/>
    <w:rsid w:val="009A1CFC"/>
    <w:rsid w:val="009B60FC"/>
    <w:rsid w:val="009D5A8F"/>
    <w:rsid w:val="009F0762"/>
    <w:rsid w:val="00A049C8"/>
    <w:rsid w:val="00A05373"/>
    <w:rsid w:val="00A450BA"/>
    <w:rsid w:val="00A463E1"/>
    <w:rsid w:val="00AB4DF3"/>
    <w:rsid w:val="00AD40D1"/>
    <w:rsid w:val="00B36810"/>
    <w:rsid w:val="00B62DB2"/>
    <w:rsid w:val="00B63024"/>
    <w:rsid w:val="00B80DD8"/>
    <w:rsid w:val="00BB7540"/>
    <w:rsid w:val="00BD1853"/>
    <w:rsid w:val="00BF25C6"/>
    <w:rsid w:val="00C13BC0"/>
    <w:rsid w:val="00C6154C"/>
    <w:rsid w:val="00C80E24"/>
    <w:rsid w:val="00CA36E6"/>
    <w:rsid w:val="00CA5BF2"/>
    <w:rsid w:val="00CE1DB2"/>
    <w:rsid w:val="00CE6C17"/>
    <w:rsid w:val="00D342EF"/>
    <w:rsid w:val="00D47021"/>
    <w:rsid w:val="00D570BB"/>
    <w:rsid w:val="00D91F1A"/>
    <w:rsid w:val="00DA72F4"/>
    <w:rsid w:val="00DA789A"/>
    <w:rsid w:val="00DB51A1"/>
    <w:rsid w:val="00DE7DEF"/>
    <w:rsid w:val="00DF5C7E"/>
    <w:rsid w:val="00E10B0E"/>
    <w:rsid w:val="00E129E0"/>
    <w:rsid w:val="00E24DBF"/>
    <w:rsid w:val="00E415FD"/>
    <w:rsid w:val="00E55917"/>
    <w:rsid w:val="00E603A2"/>
    <w:rsid w:val="00E67F5D"/>
    <w:rsid w:val="00EA14F0"/>
    <w:rsid w:val="00EA625D"/>
    <w:rsid w:val="00EB5E8A"/>
    <w:rsid w:val="00EB69A7"/>
    <w:rsid w:val="00EB6F35"/>
    <w:rsid w:val="00ED1CDE"/>
    <w:rsid w:val="00EE1CAB"/>
    <w:rsid w:val="00EF465A"/>
    <w:rsid w:val="00F01554"/>
    <w:rsid w:val="00F30FB1"/>
    <w:rsid w:val="00F31965"/>
    <w:rsid w:val="00F35170"/>
    <w:rsid w:val="00F60503"/>
    <w:rsid w:val="00F70CF1"/>
    <w:rsid w:val="00F84550"/>
    <w:rsid w:val="00FB07E3"/>
    <w:rsid w:val="00FC14D0"/>
    <w:rsid w:val="00FD4B62"/>
    <w:rsid w:val="00FE6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318B0A7"/>
  <w15:docId w15:val="{DE70B3C5-CD63-418F-94AB-89FEFB0B3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b">
    <w:name w:val="Normal"/>
    <w:qFormat/>
    <w:rsid w:val="00BF25C6"/>
    <w:pPr>
      <w:widowControl w:val="0"/>
      <w:jc w:val="both"/>
    </w:pPr>
    <w:rPr>
      <w:kern w:val="2"/>
      <w:sz w:val="21"/>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table" w:styleId="af">
    <w:name w:val="Table Grid"/>
    <w:basedOn w:val="ad"/>
    <w:uiPriority w:val="39"/>
    <w:rsid w:val="00BF25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封面标准名称"/>
    <w:rsid w:val="00BF25C6"/>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1">
    <w:name w:val="段"/>
    <w:link w:val="Char"/>
    <w:rsid w:val="00BF25C6"/>
    <w:pPr>
      <w:autoSpaceDE w:val="0"/>
      <w:autoSpaceDN w:val="0"/>
      <w:ind w:firstLineChars="200" w:firstLine="200"/>
      <w:jc w:val="both"/>
    </w:pPr>
    <w:rPr>
      <w:rFonts w:ascii="宋体"/>
      <w:sz w:val="21"/>
    </w:rPr>
  </w:style>
  <w:style w:type="character" w:customStyle="1" w:styleId="Char">
    <w:name w:val="段 Char"/>
    <w:link w:val="af1"/>
    <w:rsid w:val="00BF25C6"/>
    <w:rPr>
      <w:rFonts w:ascii="宋体"/>
      <w:sz w:val="21"/>
      <w:lang w:bidi="ar-SA"/>
    </w:rPr>
  </w:style>
  <w:style w:type="paragraph" w:customStyle="1" w:styleId="a4">
    <w:name w:val="前言、引言标题"/>
    <w:next w:val="ab"/>
    <w:rsid w:val="002C3722"/>
    <w:pPr>
      <w:numPr>
        <w:numId w:val="1"/>
      </w:numPr>
      <w:shd w:val="clear" w:color="FFFFFF" w:fill="FFFFFF"/>
      <w:spacing w:before="640" w:after="560"/>
      <w:jc w:val="center"/>
      <w:outlineLvl w:val="0"/>
    </w:pPr>
    <w:rPr>
      <w:rFonts w:ascii="黑体" w:eastAsia="黑体"/>
      <w:sz w:val="32"/>
    </w:rPr>
  </w:style>
  <w:style w:type="paragraph" w:customStyle="1" w:styleId="a5">
    <w:name w:val="章标题"/>
    <w:next w:val="ab"/>
    <w:rsid w:val="002C3722"/>
    <w:pPr>
      <w:numPr>
        <w:ilvl w:val="1"/>
        <w:numId w:val="1"/>
      </w:numPr>
      <w:spacing w:before="50" w:after="50"/>
      <w:jc w:val="both"/>
      <w:outlineLvl w:val="1"/>
    </w:pPr>
    <w:rPr>
      <w:rFonts w:ascii="黑体" w:eastAsia="黑体"/>
      <w:sz w:val="21"/>
    </w:rPr>
  </w:style>
  <w:style w:type="paragraph" w:customStyle="1" w:styleId="a6">
    <w:name w:val="一级条标题"/>
    <w:basedOn w:val="a5"/>
    <w:next w:val="ab"/>
    <w:link w:val="Char0"/>
    <w:rsid w:val="002C3722"/>
    <w:pPr>
      <w:numPr>
        <w:ilvl w:val="2"/>
      </w:numPr>
      <w:spacing w:before="0" w:after="0"/>
      <w:outlineLvl w:val="2"/>
    </w:pPr>
  </w:style>
  <w:style w:type="paragraph" w:customStyle="1" w:styleId="a7">
    <w:name w:val="二级条标题"/>
    <w:basedOn w:val="a6"/>
    <w:next w:val="ab"/>
    <w:rsid w:val="002C3722"/>
    <w:pPr>
      <w:numPr>
        <w:ilvl w:val="3"/>
      </w:numPr>
      <w:outlineLvl w:val="3"/>
    </w:pPr>
  </w:style>
  <w:style w:type="paragraph" w:customStyle="1" w:styleId="a8">
    <w:name w:val="三级条标题"/>
    <w:basedOn w:val="a7"/>
    <w:next w:val="ab"/>
    <w:rsid w:val="002C3722"/>
    <w:pPr>
      <w:numPr>
        <w:ilvl w:val="4"/>
      </w:numPr>
      <w:tabs>
        <w:tab w:val="num" w:pos="360"/>
        <w:tab w:val="num" w:pos="675"/>
      </w:tabs>
      <w:ind w:left="675" w:hanging="360"/>
      <w:outlineLvl w:val="4"/>
    </w:pPr>
  </w:style>
  <w:style w:type="paragraph" w:customStyle="1" w:styleId="a9">
    <w:name w:val="四级条标题"/>
    <w:basedOn w:val="a8"/>
    <w:next w:val="ab"/>
    <w:rsid w:val="002C3722"/>
    <w:pPr>
      <w:numPr>
        <w:ilvl w:val="5"/>
      </w:numPr>
      <w:tabs>
        <w:tab w:val="num" w:pos="360"/>
        <w:tab w:val="num" w:pos="675"/>
      </w:tabs>
      <w:ind w:left="675" w:hanging="360"/>
      <w:outlineLvl w:val="5"/>
    </w:pPr>
  </w:style>
  <w:style w:type="paragraph" w:customStyle="1" w:styleId="aa">
    <w:name w:val="五级条标题"/>
    <w:basedOn w:val="a9"/>
    <w:next w:val="ab"/>
    <w:rsid w:val="002C3722"/>
    <w:pPr>
      <w:numPr>
        <w:ilvl w:val="6"/>
      </w:numPr>
      <w:tabs>
        <w:tab w:val="num" w:pos="360"/>
        <w:tab w:val="num" w:pos="675"/>
      </w:tabs>
      <w:ind w:left="675" w:hanging="360"/>
      <w:outlineLvl w:val="6"/>
    </w:pPr>
  </w:style>
  <w:style w:type="character" w:customStyle="1" w:styleId="Char0">
    <w:name w:val="一级条标题 Char"/>
    <w:link w:val="a6"/>
    <w:rsid w:val="002C3722"/>
    <w:rPr>
      <w:rFonts w:ascii="黑体" w:eastAsia="黑体"/>
      <w:sz w:val="21"/>
      <w:lang w:val="en-US" w:eastAsia="zh-CN" w:bidi="ar-SA"/>
    </w:rPr>
  </w:style>
  <w:style w:type="paragraph" w:styleId="af2">
    <w:name w:val="header"/>
    <w:basedOn w:val="ab"/>
    <w:link w:val="af3"/>
    <w:uiPriority w:val="99"/>
    <w:rsid w:val="006E4A2D"/>
    <w:pPr>
      <w:pBdr>
        <w:bottom w:val="single" w:sz="6" w:space="1" w:color="auto"/>
      </w:pBdr>
      <w:tabs>
        <w:tab w:val="center" w:pos="4153"/>
        <w:tab w:val="right" w:pos="8306"/>
      </w:tabs>
      <w:snapToGrid w:val="0"/>
      <w:jc w:val="center"/>
    </w:pPr>
    <w:rPr>
      <w:sz w:val="18"/>
      <w:szCs w:val="18"/>
    </w:rPr>
  </w:style>
  <w:style w:type="character" w:customStyle="1" w:styleId="af3">
    <w:name w:val="页眉 字符"/>
    <w:link w:val="af2"/>
    <w:uiPriority w:val="99"/>
    <w:rsid w:val="006E4A2D"/>
    <w:rPr>
      <w:kern w:val="2"/>
      <w:sz w:val="18"/>
      <w:szCs w:val="18"/>
    </w:rPr>
  </w:style>
  <w:style w:type="paragraph" w:styleId="af4">
    <w:name w:val="footer"/>
    <w:basedOn w:val="ab"/>
    <w:link w:val="af5"/>
    <w:rsid w:val="006E4A2D"/>
    <w:pPr>
      <w:tabs>
        <w:tab w:val="center" w:pos="4153"/>
        <w:tab w:val="right" w:pos="8306"/>
      </w:tabs>
      <w:snapToGrid w:val="0"/>
      <w:jc w:val="left"/>
    </w:pPr>
    <w:rPr>
      <w:sz w:val="18"/>
      <w:szCs w:val="18"/>
    </w:rPr>
  </w:style>
  <w:style w:type="character" w:customStyle="1" w:styleId="af5">
    <w:name w:val="页脚 字符"/>
    <w:link w:val="af4"/>
    <w:rsid w:val="006E4A2D"/>
    <w:rPr>
      <w:kern w:val="2"/>
      <w:sz w:val="18"/>
      <w:szCs w:val="18"/>
    </w:rPr>
  </w:style>
  <w:style w:type="paragraph" w:customStyle="1" w:styleId="af6">
    <w:name w:val="标准书眉_奇数页"/>
    <w:next w:val="ab"/>
    <w:rsid w:val="0040539E"/>
    <w:pPr>
      <w:tabs>
        <w:tab w:val="center" w:pos="4154"/>
        <w:tab w:val="right" w:pos="8306"/>
      </w:tabs>
      <w:spacing w:after="120"/>
      <w:jc w:val="right"/>
    </w:pPr>
    <w:rPr>
      <w:sz w:val="21"/>
      <w:szCs w:val="21"/>
    </w:rPr>
  </w:style>
  <w:style w:type="paragraph" w:customStyle="1" w:styleId="3">
    <w:name w:val="样式3"/>
    <w:basedOn w:val="ab"/>
    <w:rsid w:val="0040539E"/>
    <w:pPr>
      <w:ind w:firstLineChars="200" w:firstLine="200"/>
    </w:pPr>
    <w:rPr>
      <w:rFonts w:eastAsia="仿宋_GB2312"/>
      <w:sz w:val="32"/>
      <w:szCs w:val="24"/>
    </w:rPr>
  </w:style>
  <w:style w:type="paragraph" w:styleId="af7">
    <w:name w:val="Balloon Text"/>
    <w:basedOn w:val="ab"/>
    <w:link w:val="af8"/>
    <w:rsid w:val="00D342EF"/>
    <w:rPr>
      <w:sz w:val="18"/>
      <w:szCs w:val="18"/>
    </w:rPr>
  </w:style>
  <w:style w:type="character" w:customStyle="1" w:styleId="af8">
    <w:name w:val="批注框文本 字符"/>
    <w:basedOn w:val="ac"/>
    <w:link w:val="af7"/>
    <w:rsid w:val="00D342EF"/>
    <w:rPr>
      <w:kern w:val="2"/>
      <w:sz w:val="18"/>
      <w:szCs w:val="18"/>
    </w:rPr>
  </w:style>
  <w:style w:type="character" w:styleId="af9">
    <w:name w:val="Strong"/>
    <w:uiPriority w:val="22"/>
    <w:qFormat/>
    <w:rsid w:val="0054154D"/>
    <w:rPr>
      <w:b/>
      <w:bCs/>
    </w:rPr>
  </w:style>
  <w:style w:type="paragraph" w:customStyle="1" w:styleId="afa">
    <w:name w:val="标准文件_段"/>
    <w:link w:val="Char1"/>
    <w:rsid w:val="0054154D"/>
    <w:pPr>
      <w:autoSpaceDE w:val="0"/>
      <w:autoSpaceDN w:val="0"/>
      <w:ind w:firstLineChars="200" w:firstLine="200"/>
      <w:jc w:val="both"/>
    </w:pPr>
    <w:rPr>
      <w:rFonts w:ascii="宋体"/>
      <w:noProof/>
      <w:sz w:val="21"/>
    </w:rPr>
  </w:style>
  <w:style w:type="character" w:customStyle="1" w:styleId="Char1">
    <w:name w:val="标准文件_段 Char"/>
    <w:link w:val="afa"/>
    <w:rsid w:val="0054154D"/>
    <w:rPr>
      <w:rFonts w:ascii="宋体"/>
      <w:noProof/>
      <w:sz w:val="21"/>
    </w:rPr>
  </w:style>
  <w:style w:type="paragraph" w:styleId="afb">
    <w:name w:val="Date"/>
    <w:basedOn w:val="ab"/>
    <w:next w:val="ab"/>
    <w:link w:val="afc"/>
    <w:rsid w:val="00D47021"/>
    <w:pPr>
      <w:ind w:leftChars="2500" w:left="100"/>
    </w:pPr>
  </w:style>
  <w:style w:type="character" w:customStyle="1" w:styleId="afc">
    <w:name w:val="日期 字符"/>
    <w:basedOn w:val="ac"/>
    <w:link w:val="afb"/>
    <w:rsid w:val="00D47021"/>
    <w:rPr>
      <w:kern w:val="2"/>
      <w:sz w:val="21"/>
    </w:rPr>
  </w:style>
  <w:style w:type="paragraph" w:customStyle="1" w:styleId="a3">
    <w:name w:val="标准文件_附录表标题"/>
    <w:next w:val="afa"/>
    <w:rsid w:val="003D7DF2"/>
    <w:pPr>
      <w:numPr>
        <w:ilvl w:val="1"/>
        <w:numId w:val="4"/>
      </w:numPr>
      <w:adjustRightInd w:val="0"/>
      <w:snapToGrid w:val="0"/>
      <w:spacing w:beforeLines="50" w:afterLines="50"/>
      <w:ind w:firstLine="420"/>
      <w:jc w:val="center"/>
      <w:textAlignment w:val="baseline"/>
    </w:pPr>
    <w:rPr>
      <w:rFonts w:ascii="黑体" w:eastAsia="黑体"/>
      <w:kern w:val="21"/>
      <w:sz w:val="21"/>
    </w:rPr>
  </w:style>
  <w:style w:type="paragraph" w:customStyle="1" w:styleId="afd">
    <w:name w:val="封面标准文稿类别"/>
    <w:rsid w:val="003D7DF2"/>
    <w:pPr>
      <w:spacing w:before="440" w:line="400" w:lineRule="exact"/>
      <w:jc w:val="center"/>
    </w:pPr>
    <w:rPr>
      <w:rFonts w:ascii="宋体"/>
      <w:sz w:val="24"/>
    </w:rPr>
  </w:style>
  <w:style w:type="paragraph" w:customStyle="1" w:styleId="a2">
    <w:name w:val="标准文件_附录表标号"/>
    <w:basedOn w:val="afa"/>
    <w:next w:val="afa"/>
    <w:qFormat/>
    <w:rsid w:val="003D7DF2"/>
    <w:pPr>
      <w:numPr>
        <w:numId w:val="4"/>
      </w:numPr>
      <w:spacing w:line="14" w:lineRule="exact"/>
      <w:ind w:firstLineChars="0" w:firstLine="0"/>
      <w:jc w:val="center"/>
    </w:pPr>
    <w:rPr>
      <w:rFonts w:eastAsia="黑体"/>
      <w:vanish/>
      <w:sz w:val="2"/>
    </w:rPr>
  </w:style>
  <w:style w:type="paragraph" w:styleId="afe">
    <w:name w:val="List Paragraph"/>
    <w:basedOn w:val="ab"/>
    <w:uiPriority w:val="34"/>
    <w:qFormat/>
    <w:rsid w:val="003D7DF2"/>
    <w:pPr>
      <w:ind w:firstLineChars="200" w:firstLine="420"/>
    </w:pPr>
  </w:style>
  <w:style w:type="paragraph" w:customStyle="1" w:styleId="aff">
    <w:name w:val="标准文件_二级条标题"/>
    <w:next w:val="afa"/>
    <w:rsid w:val="003D7DF2"/>
    <w:pPr>
      <w:widowControl w:val="0"/>
      <w:spacing w:beforeLines="50" w:afterLines="50"/>
      <w:jc w:val="both"/>
      <w:outlineLvl w:val="2"/>
    </w:pPr>
    <w:rPr>
      <w:rFonts w:ascii="黑体" w:eastAsia="黑体"/>
      <w:sz w:val="21"/>
    </w:rPr>
  </w:style>
  <w:style w:type="paragraph" w:customStyle="1" w:styleId="aff0">
    <w:name w:val="标准文件_三级条标题"/>
    <w:basedOn w:val="aff"/>
    <w:next w:val="afa"/>
    <w:rsid w:val="003D7DF2"/>
    <w:pPr>
      <w:widowControl/>
      <w:outlineLvl w:val="3"/>
    </w:pPr>
  </w:style>
  <w:style w:type="paragraph" w:customStyle="1" w:styleId="aff1">
    <w:name w:val="标准文件_四级条标题"/>
    <w:next w:val="afa"/>
    <w:rsid w:val="003D7DF2"/>
    <w:pPr>
      <w:widowControl w:val="0"/>
      <w:spacing w:beforeLines="50" w:afterLines="50"/>
      <w:jc w:val="both"/>
      <w:outlineLvl w:val="4"/>
    </w:pPr>
    <w:rPr>
      <w:rFonts w:ascii="黑体" w:eastAsia="黑体"/>
      <w:sz w:val="21"/>
    </w:rPr>
  </w:style>
  <w:style w:type="paragraph" w:customStyle="1" w:styleId="aff2">
    <w:name w:val="标准文件_五级条标题"/>
    <w:next w:val="afa"/>
    <w:rsid w:val="003D7DF2"/>
    <w:pPr>
      <w:widowControl w:val="0"/>
      <w:spacing w:beforeLines="50" w:afterLines="50"/>
      <w:jc w:val="both"/>
      <w:outlineLvl w:val="5"/>
    </w:pPr>
    <w:rPr>
      <w:rFonts w:ascii="黑体" w:eastAsia="黑体"/>
      <w:sz w:val="21"/>
    </w:rPr>
  </w:style>
  <w:style w:type="paragraph" w:customStyle="1" w:styleId="aff3">
    <w:name w:val="标准文件_章标题"/>
    <w:next w:val="afa"/>
    <w:rsid w:val="003D7DF2"/>
    <w:pPr>
      <w:spacing w:beforeLines="100" w:afterLines="100"/>
      <w:jc w:val="both"/>
      <w:outlineLvl w:val="0"/>
    </w:pPr>
    <w:rPr>
      <w:rFonts w:ascii="黑体" w:eastAsia="黑体"/>
      <w:sz w:val="21"/>
    </w:rPr>
  </w:style>
  <w:style w:type="paragraph" w:customStyle="1" w:styleId="aff4">
    <w:name w:val="标准文件_一级条标题"/>
    <w:basedOn w:val="aff3"/>
    <w:next w:val="afa"/>
    <w:rsid w:val="003D7DF2"/>
    <w:pPr>
      <w:spacing w:beforeLines="50" w:afterLines="50"/>
      <w:outlineLvl w:val="1"/>
    </w:pPr>
  </w:style>
  <w:style w:type="paragraph" w:customStyle="1" w:styleId="aff5">
    <w:name w:val="前言标题"/>
    <w:next w:val="ab"/>
    <w:rsid w:val="003D7DF2"/>
    <w:pPr>
      <w:shd w:val="clear" w:color="FFFFFF" w:fill="FFFFFF"/>
      <w:spacing w:before="540" w:after="600"/>
      <w:jc w:val="center"/>
      <w:outlineLvl w:val="0"/>
    </w:pPr>
    <w:rPr>
      <w:rFonts w:ascii="黑体" w:eastAsia="黑体"/>
      <w:sz w:val="32"/>
    </w:rPr>
  </w:style>
  <w:style w:type="paragraph" w:customStyle="1" w:styleId="aff6">
    <w:name w:val="标准文件_一级无标题"/>
    <w:basedOn w:val="aff4"/>
    <w:qFormat/>
    <w:rsid w:val="003D7DF2"/>
    <w:pPr>
      <w:spacing w:beforeLines="0" w:afterLines="0"/>
      <w:outlineLvl w:val="9"/>
    </w:pPr>
    <w:rPr>
      <w:rFonts w:ascii="宋体" w:eastAsia="宋体"/>
    </w:rPr>
  </w:style>
  <w:style w:type="paragraph" w:customStyle="1" w:styleId="a0">
    <w:name w:val="标准文件_数字编号列项（二级）"/>
    <w:rsid w:val="007B640B"/>
    <w:pPr>
      <w:numPr>
        <w:ilvl w:val="1"/>
        <w:numId w:val="6"/>
      </w:numPr>
      <w:jc w:val="both"/>
    </w:pPr>
    <w:rPr>
      <w:rFonts w:ascii="宋体"/>
      <w:sz w:val="21"/>
    </w:rPr>
  </w:style>
  <w:style w:type="paragraph" w:customStyle="1" w:styleId="a1">
    <w:name w:val="标准文件_编号列项（三级）"/>
    <w:rsid w:val="007B640B"/>
    <w:pPr>
      <w:numPr>
        <w:ilvl w:val="2"/>
        <w:numId w:val="6"/>
      </w:numPr>
    </w:pPr>
    <w:rPr>
      <w:rFonts w:ascii="宋体"/>
      <w:sz w:val="21"/>
    </w:rPr>
  </w:style>
  <w:style w:type="paragraph" w:customStyle="1" w:styleId="a">
    <w:name w:val="标准文件_字母编号列项（一级）"/>
    <w:rsid w:val="007B640B"/>
    <w:pPr>
      <w:numPr>
        <w:numId w:val="6"/>
      </w:numPr>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9143">
      <w:bodyDiv w:val="1"/>
      <w:marLeft w:val="0"/>
      <w:marRight w:val="0"/>
      <w:marTop w:val="0"/>
      <w:marBottom w:val="0"/>
      <w:divBdr>
        <w:top w:val="none" w:sz="0" w:space="0" w:color="auto"/>
        <w:left w:val="none" w:sz="0" w:space="0" w:color="auto"/>
        <w:bottom w:val="none" w:sz="0" w:space="0" w:color="auto"/>
        <w:right w:val="none" w:sz="0" w:space="0" w:color="auto"/>
      </w:divBdr>
    </w:div>
    <w:div w:id="48767298">
      <w:bodyDiv w:val="1"/>
      <w:marLeft w:val="0"/>
      <w:marRight w:val="0"/>
      <w:marTop w:val="0"/>
      <w:marBottom w:val="0"/>
      <w:divBdr>
        <w:top w:val="none" w:sz="0" w:space="0" w:color="auto"/>
        <w:left w:val="none" w:sz="0" w:space="0" w:color="auto"/>
        <w:bottom w:val="none" w:sz="0" w:space="0" w:color="auto"/>
        <w:right w:val="none" w:sz="0" w:space="0" w:color="auto"/>
      </w:divBdr>
    </w:div>
    <w:div w:id="412165295">
      <w:bodyDiv w:val="1"/>
      <w:marLeft w:val="0"/>
      <w:marRight w:val="0"/>
      <w:marTop w:val="0"/>
      <w:marBottom w:val="0"/>
      <w:divBdr>
        <w:top w:val="none" w:sz="0" w:space="0" w:color="auto"/>
        <w:left w:val="none" w:sz="0" w:space="0" w:color="auto"/>
        <w:bottom w:val="none" w:sz="0" w:space="0" w:color="auto"/>
        <w:right w:val="none" w:sz="0" w:space="0" w:color="auto"/>
      </w:divBdr>
    </w:div>
    <w:div w:id="691690072">
      <w:bodyDiv w:val="1"/>
      <w:marLeft w:val="0"/>
      <w:marRight w:val="0"/>
      <w:marTop w:val="0"/>
      <w:marBottom w:val="0"/>
      <w:divBdr>
        <w:top w:val="none" w:sz="0" w:space="0" w:color="auto"/>
        <w:left w:val="none" w:sz="0" w:space="0" w:color="auto"/>
        <w:bottom w:val="none" w:sz="0" w:space="0" w:color="auto"/>
        <w:right w:val="none" w:sz="0" w:space="0" w:color="auto"/>
      </w:divBdr>
    </w:div>
    <w:div w:id="791747047">
      <w:bodyDiv w:val="1"/>
      <w:marLeft w:val="0"/>
      <w:marRight w:val="0"/>
      <w:marTop w:val="0"/>
      <w:marBottom w:val="0"/>
      <w:divBdr>
        <w:top w:val="none" w:sz="0" w:space="0" w:color="auto"/>
        <w:left w:val="none" w:sz="0" w:space="0" w:color="auto"/>
        <w:bottom w:val="none" w:sz="0" w:space="0" w:color="auto"/>
        <w:right w:val="none" w:sz="0" w:space="0" w:color="auto"/>
      </w:divBdr>
    </w:div>
    <w:div w:id="1029258662">
      <w:bodyDiv w:val="1"/>
      <w:marLeft w:val="0"/>
      <w:marRight w:val="0"/>
      <w:marTop w:val="0"/>
      <w:marBottom w:val="0"/>
      <w:divBdr>
        <w:top w:val="none" w:sz="0" w:space="0" w:color="auto"/>
        <w:left w:val="none" w:sz="0" w:space="0" w:color="auto"/>
        <w:bottom w:val="none" w:sz="0" w:space="0" w:color="auto"/>
        <w:right w:val="none" w:sz="0" w:space="0" w:color="auto"/>
      </w:divBdr>
    </w:div>
    <w:div w:id="1553619005">
      <w:bodyDiv w:val="1"/>
      <w:marLeft w:val="0"/>
      <w:marRight w:val="0"/>
      <w:marTop w:val="0"/>
      <w:marBottom w:val="0"/>
      <w:divBdr>
        <w:top w:val="none" w:sz="0" w:space="0" w:color="auto"/>
        <w:left w:val="none" w:sz="0" w:space="0" w:color="auto"/>
        <w:bottom w:val="none" w:sz="0" w:space="0" w:color="auto"/>
        <w:right w:val="none" w:sz="0" w:space="0" w:color="auto"/>
      </w:divBdr>
    </w:div>
    <w:div w:id="192440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444</TotalTime>
  <Pages>8</Pages>
  <Words>1087</Words>
  <Characters>6199</Characters>
  <Application>Microsoft Office Word</Application>
  <DocSecurity>0</DocSecurity>
  <Lines>51</Lines>
  <Paragraphs>14</Paragraphs>
  <ScaleCrop>false</ScaleCrop>
  <Company/>
  <LinksUpToDate>false</LinksUpToDate>
  <CharactersWithSpaces>7272</CharactersWithSpaces>
  <SharedDoc>false</SharedDoc>
  <HLinks>
    <vt:vector size="6" baseType="variant">
      <vt:variant>
        <vt:i4>983042</vt:i4>
      </vt:variant>
      <vt:variant>
        <vt:i4>0</vt:i4>
      </vt:variant>
      <vt:variant>
        <vt:i4>0</vt:i4>
      </vt:variant>
      <vt:variant>
        <vt:i4>5</vt:i4>
      </vt:variant>
      <vt:variant>
        <vt:lpwstr>http://baike.baidu.com/view/5350.htm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（五）废弃塑料制品 环境模拟物中双酚A特定迁移量的测定  高效液相色谱法</dc:title>
  <dc:creator>X</dc:creator>
  <cp:lastModifiedBy>李 晓辉</cp:lastModifiedBy>
  <cp:revision>12</cp:revision>
  <dcterms:created xsi:type="dcterms:W3CDTF">2021-07-22T08:10:00Z</dcterms:created>
  <dcterms:modified xsi:type="dcterms:W3CDTF">2021-09-08T08:51:00Z</dcterms:modified>
</cp:coreProperties>
</file>