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ectPr>
          <w:headerReference r:id="rId4" w:type="first"/>
          <w:footerReference r:id="rId5" w:type="default"/>
          <w:headerReference r:id="rId3" w:type="even"/>
          <w:footerReference r:id="rId6" w:type="even"/>
          <w:type w:val="nextColumn"/>
          <w:pgSz w:w="11907" w:h="16840"/>
          <w:pgMar w:top="1134" w:right="1134" w:bottom="1134" w:left="1134" w:header="851" w:footer="851" w:gutter="0"/>
          <w:cols w:space="425" w:num="1"/>
          <w:titlePg/>
          <w:docGrid w:linePitch="312" w:charSpace="0"/>
        </w:sectPr>
      </w:pPr>
      <w:r>
        <mc:AlternateContent>
          <mc:Choice Requires="wps">
            <w:drawing>
              <wp:anchor distT="0" distB="0" distL="114300" distR="114300" simplePos="0" relativeHeight="251670528" behindDoc="0" locked="0" layoutInCell="1" allowOverlap="1">
                <wp:simplePos x="0" y="0"/>
                <wp:positionH relativeFrom="column">
                  <wp:posOffset>4864100</wp:posOffset>
                </wp:positionH>
                <wp:positionV relativeFrom="paragraph">
                  <wp:posOffset>8745855</wp:posOffset>
                </wp:positionV>
                <wp:extent cx="527685" cy="284480"/>
                <wp:effectExtent l="12065" t="7620" r="12700" b="12700"/>
                <wp:wrapNone/>
                <wp:docPr id="12" name="Text Box 13"/>
                <wp:cNvGraphicFramePr/>
                <a:graphic xmlns:a="http://schemas.openxmlformats.org/drawingml/2006/main">
                  <a:graphicData uri="http://schemas.microsoft.com/office/word/2010/wordprocessingShape">
                    <wps:wsp>
                      <wps:cNvSpPr txBox="1">
                        <a:spLocks noChangeArrowheads="1"/>
                      </wps:cNvSpPr>
                      <wps:spPr bwMode="auto">
                        <a:xfrm>
                          <a:off x="0" y="0"/>
                          <a:ext cx="527685" cy="284480"/>
                        </a:xfrm>
                        <a:prstGeom prst="rect">
                          <a:avLst/>
                        </a:prstGeom>
                        <a:solidFill>
                          <a:srgbClr val="FFFFFF"/>
                        </a:solidFill>
                        <a:ln w="9525">
                          <a:solidFill>
                            <a:srgbClr val="FFFFFF"/>
                          </a:solidFill>
                          <a:miter lim="800000"/>
                        </a:ln>
                      </wps:spPr>
                      <wps:txbx>
                        <w:txbxContent>
                          <w:p>
                            <w:r>
                              <w:rPr>
                                <w:rFonts w:hint="eastAsia"/>
                              </w:rPr>
                              <w:t>发布</w:t>
                            </w:r>
                          </w:p>
                        </w:txbxContent>
                      </wps:txbx>
                      <wps:bodyPr rot="0" vert="horz" wrap="square" lIns="91440" tIns="45720" rIns="91440" bIns="45720" anchor="t" anchorCtr="0" upright="1">
                        <a:noAutofit/>
                      </wps:bodyPr>
                    </wps:wsp>
                  </a:graphicData>
                </a:graphic>
              </wp:anchor>
            </w:drawing>
          </mc:Choice>
          <mc:Fallback>
            <w:pict>
              <v:shape id="Text Box 13" o:spid="_x0000_s1026" o:spt="202" type="#_x0000_t202" style="position:absolute;left:0pt;margin-left:383pt;margin-top:688.65pt;height:22.4pt;width:41.55pt;z-index:251670528;mso-width-relative:page;mso-height-relative:page;" fillcolor="#FFFFFF" filled="t" stroked="t" coordsize="21600,21600" o:gfxdata="UEsDBAoAAAAAAIdO4kAAAAAAAAAAAAAAAAAEAAAAZHJzL1BLAwQUAAAACACHTuJAo6+7vtsAAAAN&#10;AQAADwAAAGRycy9kb3ducmV2LnhtbE2PwU7DMBBE70j8g7VIXBC141ZJm8apUAXi3MKFmxtvk4jY&#10;TmK3afl6lhM97sxo9k2xudiOnXEMrXcKkpkAhq7ypnW1gs+Pt+clsBC1M7rzDhVcMcCmvL8rdG78&#10;5HZ43seaUYkLuVbQxNjnnIeqQavDzPfoyDv60epI51hzM+qJym3HpRApt7p19KHRPW4brL73J6vA&#10;T69X63EQ8unrx75vX4bdUQ5KPT4kYg0s4iX+h+EPn9ChJKaDPzkTWKcgS1PaEsmYZ9kcGEWWi1UC&#10;7EDSQsoEeFnw2xXlL1BLAwQUAAAACACHTuJA7Py4WS4CAACHBAAADgAAAGRycy9lMm9Eb2MueG1s&#10;rVTNbtswDL4P2DsIuq9OvKRNjTpFl6LDgO4HaPcAiizHwiRRo5TY3dOPkt0uyC7FMB8EUqQ+kh9J&#10;X10P1rCDwqDB1Xx+NuNMOQmNdruaf3+8e7fiLEThGmHAqZo/qcCv12/fXPW+UiV0YBqFjEBcqHpf&#10;8y5GXxVFkJ2yIpyBV46MLaAVkVTcFQ2KntCtKcrZ7LzoARuPIFUIdHs7GvmEiK8BhLbVUt2C3Fvl&#10;4oiKyohIJYVO+8DXOdu2VTJ+bdugIjM1p0pjPikIydt0FusrUe1Q+E7LKQXxmhROarJCOwr6AnUr&#10;omB71H9BWS0RArTxTIItxkIyI1TFfHbCzUMnvMq1ENXBv5Ae/h+s/HL4hkw3NAklZ05Y6vijGiL7&#10;AAObv0/89D5U5PbgyTEOdE++udbg70H+CMzBphNup24Qoe+UaCi/eXpZHD0dcUIC2fafoaE4Yh8h&#10;Aw0t2kQe0cEInXrz9NKblIuky2V5cb5acibJVK4Wi1XuXSGq58ceQ/yowLIk1Byp9RlcHO5DTMmI&#10;6tklxQpgdHOnjckK7rYbg+wgaEzu8pfzP3EzjvU1v1yWy7H+f4CwOtL2GG1rvpqlb4pj3ERXYmjk&#10;Kg7bYaJ/C80TEYcwzi9tLwkd4C/Oeprdmoefe4GKM/PJEfmX88UiDXtWFsuLkhQ8tmyPLcJJgqp5&#10;5GwUN3FckL1Hveso0thuBzfUsFZnMlNnx6ymvGk+M8fTLqUFONaz15//x/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o6+7vtsAAAANAQAADwAAAAAAAAABACAAAAAiAAAAZHJzL2Rvd25yZXYueG1s&#10;UEsBAhQAFAAAAAgAh07iQOz8uFkuAgAAhwQAAA4AAAAAAAAAAQAgAAAAKgEAAGRycy9lMm9Eb2Mu&#10;eG1sUEsFBgAAAAAGAAYAWQEAAMoFAAAAAA==&#10;">
                <v:fill on="t" focussize="0,0"/>
                <v:stroke color="#FFFFFF" miterlimit="8" joinstyle="miter"/>
                <v:imagedata o:title=""/>
                <o:lock v:ext="edit" aspectratio="f"/>
                <v:textbox>
                  <w:txbxContent>
                    <w:p>
                      <w:r>
                        <w:rPr>
                          <w:rFonts w:hint="eastAsia"/>
                        </w:rPr>
                        <w:t>发布</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8493760</wp:posOffset>
                </wp:positionV>
                <wp:extent cx="6121400" cy="0"/>
                <wp:effectExtent l="15240" t="12700" r="6985" b="6350"/>
                <wp:wrapNone/>
                <wp:docPr id="11"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0pt;margin-top:668.8pt;height:0pt;width:482pt;z-index:251668480;mso-width-relative:page;mso-height-relative:page;" filled="f" stroked="t" coordsize="21600,21600" o:gfxdata="UEsDBAoAAAAAAIdO4kAAAAAAAAAAAAAAAAAEAAAAZHJzL1BLAwQUAAAACACHTuJAJZiBW9cAAAAK&#10;AQAADwAAAGRycy9kb3ducmV2LnhtbE2PwU7DMBBE70j9B2srcUHUKYWEhjiViOiFWwtCHN14mwTi&#10;tRU7beHr2R4QHPfNaHamWJ1sLw44hM6RgvksAYFUO9NRo+D1ZX19DyJETUb3jlDBFwZYlZOLQufG&#10;HWmDh21sBIdQyLWCNkafSxnqFq0OM+eRWNu7werI59BIM+gjh9te3iRJKq3uiD+02mPVYv25Ha2C&#10;j6u3cW3JV1nz/PSd3Y2b6t0/KnU5nScPICKe4p8ZzvW5OpTcaedGMkH0CnhIZLpYZCkI1pfpLaPd&#10;L5JlIf9PKH8AUEsDBBQAAAAIAIdO4kD2F/TQygEAAKIDAAAOAAAAZHJzL2Uyb0RvYy54bWytU8tu&#10;2zAQvBfoPxC815KMIA0EyznYSC5uayDpB9AUJRElucSStuS/75Ky3Sa95FAdCO5rdmeWWj1O1rCT&#10;wqDBNbxalJwpJ6HVrm/4z9enLw+chShcKww41fCzCvxx/fnTavS1WsIAplXICMSFevQNH2L0dVEE&#10;OSgrwgK8chTsAK2IZGJftChGQremWJblfTECth5BqhDIu52D/IKIHwGErtNSbUEerXJxRkVlRCRK&#10;YdA+8HWetuuUjD+6LqjITMOJacwnNaH7IZ3FeiXqHoUftLyMID4ywjtOVmhHTW9QWxEFO6L+B8pq&#10;iRCgiwsJtpiJZEWIRVW+0+ZlEF5lLiR18DfRw/+Dld9Pe2S6pZdQceaEpY3vtFOMTNJm9KGmlI3b&#10;Y2InJ/fidyB/BeZgMwjXqzzj69lTXa4o3pQkI3jqcBi/QUs54hghCzV1aBMkScCmvI/zbR9qikyS&#10;875aVnclrUpeY4Wor4UeQ3xWYFm6NNzQ0BlYnHYh0uiUek1JfRw8aWPyuo1jI027/ErQKRTA6DZF&#10;s4H9YWOQnUR6MQ8lfUkIQnuThnB07ew3jsJXorNkB2jPe0zh5KfVZYDLM0tv4287Z/35td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WYgVvXAAAACgEAAA8AAAAAAAAAAQAgAAAAIgAAAGRycy9k&#10;b3ducmV2LnhtbFBLAQIUABQAAAAIAIdO4kD2F/TQygEAAKIDAAAOAAAAAAAAAAEAIAAAACYBAABk&#10;cnMvZTJvRG9jLnhtbFBLBQYAAAAABgAGAFkBAABi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2080260</wp:posOffset>
                </wp:positionV>
                <wp:extent cx="6121400" cy="0"/>
                <wp:effectExtent l="15240" t="9525" r="6985" b="9525"/>
                <wp:wrapNone/>
                <wp:docPr id="10"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0pt;margin-top:163.8pt;height:0pt;width:482pt;z-index:251667456;mso-width-relative:page;mso-height-relative:page;" filled="f" stroked="t" coordsize="21600,21600" o:gfxdata="UEsDBAoAAAAAAIdO4kAAAAAAAAAAAAAAAAAEAAAAZHJzL1BLAwQUAAAACACHTuJAOl7pntcAAAAI&#10;AQAADwAAAGRycy9kb3ducmV2LnhtbE2PwU7DMBBE70j8g7VIXBB1WmhCQ5xKRPTCrQUhjm68TQLx&#10;2oqdtvD1bCWkctyZ0eybYnm0vdjjEDpHCqaTBARS7UxHjYK319XtA4gQNRndO0IF3xhgWV5eFDo3&#10;7kBr3G9iI7iEQq4VtDH6XMpQt2h1mDiPxN7ODVZHPodGmkEfuNz2cpYkqbS6I/7Qao9Vi/XXZrQK&#10;Pm/ex5UlX2XNy/NPNh/X1Yd/Uur6apo8goh4jOcwnPAZHUpm2rqRTBC9Ah4SFdzNshQE24v0npXt&#10;nyLLQv4fUP4CUEsDBBQAAAAIAIdO4kCXo4jUyAEAAKIDAAAOAAAAZHJzL2Uyb0RvYy54bWytU8GO&#10;2yAQvVfqPyDuje2o2q6sOHtItL2kbaTdfgDB2EYFBg0kdv6+A07SbXrZQ31ADMO8ee8NXj1N1rCT&#10;wqDBNbxalJwpJ6HVrm/4z9fnT4+chShcKww41fCzCvxp/fHDavS1WsIAplXICMSFevQNH2L0dVEE&#10;OSgrwgK8cpTsAK2IFGJftChGQremWJblQzECth5BqhDodDsn+QUR3wMIXael2oI8WuXijIrKiEiS&#10;wqB94OvMtuuUjD+6LqjITMNJacwrNaH9Ia3FeiXqHoUftLxQEO+hcKfJCu2o6Q1qK6JgR9T/QFkt&#10;EQJ0cSHBFrOQ7AipqMo7b14G4VXWQlYHfzM9/D9Y+f20R6ZbeglkiROWJr7TTjEKyZvRh5qubNwe&#10;kzo5uRe/A/krMAebQbheZY6vZ091Vaoo/ipJQfDU4TB+g5buiGOEbNTUoU2QZAGb8jzOt3moKTJJ&#10;hw/VsvpcEi95zRWivhZ6DPGrAsvSpuGGSGdgcdqFmIiI+nol9XHwrI3J4zaOjcR2+YWgUyqA0W3K&#10;5gD7w8YgO4n0Yh5L+rKsu2sIR9fOXYy7qE5CZ8sO0J73eHWDRpfpXJ5Zehtv41z959d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6Xume1wAAAAgBAAAPAAAAAAAAAAEAIAAAACIAAABkcnMvZG93&#10;bnJldi54bWxQSwECFAAUAAAACACHTuJAl6OI1MgBAACiAwAADgAAAAAAAAABACAAAAAmAQAAZHJz&#10;L2Uyb0RvYy54bWxQSwUGAAAAAAYABgBZAQAAYA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8558530</wp:posOffset>
                </wp:positionV>
                <wp:extent cx="6120130" cy="684530"/>
                <wp:effectExtent l="0" t="1270" r="0" b="0"/>
                <wp:wrapNone/>
                <wp:docPr id="9"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684530"/>
                        </a:xfrm>
                        <a:prstGeom prst="rect">
                          <a:avLst/>
                        </a:prstGeom>
                        <a:solidFill>
                          <a:srgbClr val="FFFFFF"/>
                        </a:solidFill>
                        <a:ln>
                          <a:noFill/>
                        </a:ln>
                      </wps:spPr>
                      <wps:txbx>
                        <w:txbxContent>
                          <w:p>
                            <w:pPr>
                              <w:pStyle w:val="38"/>
                              <w:rPr>
                                <w:spacing w:val="190"/>
                                <w:w w:val="100"/>
                                <w:sz w:val="44"/>
                                <w:szCs w:val="28"/>
                              </w:rPr>
                            </w:pPr>
                            <w:r>
                              <w:rPr>
                                <w:rFonts w:hint="eastAsia" w:hAnsi="宋体"/>
                                <w:spacing w:val="40"/>
                                <w:w w:val="100"/>
                                <w:position w:val="-6"/>
                                <w:sz w:val="44"/>
                                <w:szCs w:val="52"/>
                              </w:rPr>
                              <w:t>国家市场监督管理总局</w:t>
                            </w:r>
                          </w:p>
                          <w:p>
                            <w:pPr>
                              <w:pStyle w:val="38"/>
                              <w:rPr>
                                <w:rFonts w:ascii="黑体" w:eastAsia="黑体"/>
                                <w:szCs w:val="36"/>
                              </w:rPr>
                            </w:pPr>
                            <w:r>
                              <w:rPr>
                                <w:rFonts w:hint="eastAsia"/>
                                <w:spacing w:val="0"/>
                                <w:w w:val="100"/>
                                <w:sz w:val="44"/>
                                <w:szCs w:val="28"/>
                              </w:rPr>
                              <w:t>中国国家标准化管理委员会</w:t>
                            </w:r>
                          </w:p>
                          <w:p>
                            <w:pPr>
                              <w:pStyle w:val="26"/>
                            </w:pPr>
                            <w:r>
                              <w:rPr>
                                <w:rFonts w:hint="eastAsia"/>
                              </w:rPr>
                              <w:t xml:space="preserve"> </w:t>
                            </w:r>
                            <w:r>
                              <w:rPr>
                                <w:rStyle w:val="25"/>
                                <w:rFonts w:hint="eastAsia"/>
                              </w:rPr>
                              <w:t>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673.9pt;height:53.9pt;width:481.9pt;mso-position-horizontal-relative:margin;mso-position-vertical-relative:margin;z-index:251666432;mso-width-relative:page;mso-height-relative:page;" fillcolor="#FFFFFF" filled="t" stroked="f" coordsize="21600,21600" o:gfxdata="UEsDBAoAAAAAAIdO4kAAAAAAAAAAAAAAAAAEAAAAZHJzL1BLAwQUAAAACACHTuJAyKFiotgAAAAK&#10;AQAADwAAAGRycy9kb3ducmV2LnhtbE2PzU7DQAyE70i8w8pIXBDd9C9AyKYSLdzg0FL17GZNEpH1&#10;RtlN07495gQ3e8Yaf5Ovzq5VJ+pD49nAdJKAIi69bbgysP98u38EFSKyxdYzGbhQgFVxfZVjZv3I&#10;WzrtYqUkhEOGBuoYu0zrUNbkMEx8Ryzel+8dRln7StseRwl3rZ4lSaodNiwfauxoXVP5vRucgXTT&#10;D+OW13eb/es7fnTV7PByORhzezNNnkFFOse/Y/jFF3QohOnoB7ZBtQakSBR1vniQBuI/pXMZjiIt&#10;lssUdJHr/xWKH1BLAwQUAAAACACHTuJABKdBAA0CAAArBAAADgAAAGRycy9lMm9Eb2MueG1srVNN&#10;b9swDL0P2H8QdF+cdFvWGXGKLkGGAd0H0O0HyLJsC5NEjVJiZ79+lJykXXfpYT4YlEg+8j1Sq5vR&#10;GnZQGDS4ii9mc86Uk9Bo11X8x/fdq2vOQhSuEQacqvhRBX6zfvliNfhSXUEPplHICMSFcvAV72P0&#10;ZVEE2Ssrwgy8cuRsAa2IdMSuaFAMhG5NcTWfL4sBsPEIUoVAt9vJyU+I+BxAaFst1Rbk3ioXJ1RU&#10;RkSiFHrtA1/nbttWyfi1bYOKzFScmMb8pyJk1+lfrFei7FD4XstTC+I5LTzhZIV2VPQCtRVRsD3q&#10;f6CslggB2jiTYIuJSFaEWCzmT7S574VXmQtJHfxF9PD/YOWXwzdkuqn4e86csDTw1u6QjHdJm8GH&#10;kkLuPQXF8QOMtDGZZ/B3IH8G5mDTC9epW0QYeiUa6m2RMotHqRNOSCD18BkaKiL2ETLQ2KJNwpEU&#10;jNBpLsfLXNQYmaTL5YLEeU0uSb7l9Zu3ZKcSojxnewzxowLLklFxpLlndHG4C3EKPYekYgGMbnba&#10;mHzArt4YZAdBO7LL3wn9rzDjUrCDlDYhpptMMzGbOMaxHsmZuNfQHIkwwrRz9OLI6AF/czbQvlU8&#10;/NoLVJyZT45ES8t5NvBs1GdDOEmpFY+cTeYmTku896i7npCnsTi4JWFbnTk/dHHqk3Yoq3ba97Sk&#10;j8856uGN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KFiotgAAAAKAQAADwAAAAAAAAABACAA&#10;AAAiAAAAZHJzL2Rvd25yZXYueG1sUEsBAhQAFAAAAAgAh07iQASnQQANAgAAKwQAAA4AAAAAAAAA&#10;AQAgAAAAJwEAAGRycy9lMm9Eb2MueG1sUEsFBgAAAAAGAAYAWQEAAKYFAAAAAA==&#10;">
                <v:fill on="t" focussize="0,0"/>
                <v:stroke on="f"/>
                <v:imagedata o:title=""/>
                <o:lock v:ext="edit" aspectratio="f"/>
                <v:textbox inset="0mm,0mm,0mm,0mm">
                  <w:txbxContent>
                    <w:p>
                      <w:pPr>
                        <w:pStyle w:val="38"/>
                        <w:rPr>
                          <w:spacing w:val="190"/>
                          <w:w w:val="100"/>
                          <w:sz w:val="44"/>
                          <w:szCs w:val="28"/>
                        </w:rPr>
                      </w:pPr>
                      <w:r>
                        <w:rPr>
                          <w:rFonts w:hint="eastAsia" w:hAnsi="宋体"/>
                          <w:spacing w:val="40"/>
                          <w:w w:val="100"/>
                          <w:position w:val="-6"/>
                          <w:sz w:val="44"/>
                          <w:szCs w:val="52"/>
                        </w:rPr>
                        <w:t>国家市场监督管理总局</w:t>
                      </w:r>
                    </w:p>
                    <w:p>
                      <w:pPr>
                        <w:pStyle w:val="38"/>
                        <w:rPr>
                          <w:rFonts w:ascii="黑体" w:eastAsia="黑体"/>
                          <w:szCs w:val="36"/>
                        </w:rPr>
                      </w:pPr>
                      <w:r>
                        <w:rPr>
                          <w:rFonts w:hint="eastAsia"/>
                          <w:spacing w:val="0"/>
                          <w:w w:val="100"/>
                          <w:sz w:val="44"/>
                          <w:szCs w:val="28"/>
                        </w:rPr>
                        <w:t>中国国家标准化管理委员会</w:t>
                      </w:r>
                    </w:p>
                    <w:p>
                      <w:pPr>
                        <w:pStyle w:val="26"/>
                      </w:pPr>
                      <w:r>
                        <w:rPr>
                          <w:rFonts w:hint="eastAsia"/>
                        </w:rPr>
                        <w:t xml:space="preserve"> </w:t>
                      </w:r>
                      <w:r>
                        <w:rPr>
                          <w:rStyle w:val="25"/>
                          <w:rFonts w:hint="eastAsia"/>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8167370</wp:posOffset>
                </wp:positionV>
                <wp:extent cx="2019300" cy="312420"/>
                <wp:effectExtent l="1270" t="635" r="0" b="1270"/>
                <wp:wrapNone/>
                <wp:docPr id="8"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27"/>
                            </w:pPr>
                            <w:r>
                              <w:rPr>
                                <w:rFonts w:hint="eastAsia"/>
                              </w:rPr>
                              <w:t>××××-××-×× 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43.1pt;height:24.6pt;width:159pt;mso-position-horizontal-relative:margin;mso-position-vertical-relative:margin;z-index:251665408;mso-width-relative:page;mso-height-relative:page;" fillcolor="#FFFFFF" filled="t" stroked="f" coordsize="21600,21600" o:gfxdata="UEsDBAoAAAAAAIdO4kAAAAAAAAAAAAAAAAAEAAAAZHJzL1BLAwQUAAAACACHTuJAVFRSQNoAAAAN&#10;AQAADwAAAGRycy9kb3ducmV2LnhtbE2PwU7DMBBE70j8g7VIXBB1mrRRCXEq0cINDi1Vz268JBHx&#10;OrKdpv17lhMcd2Y0+6ZcX2wvzuhD50jBfJaAQKqd6ahRcPh8e1yBCFGT0b0jVHDFAOvq9qbUhXET&#10;7fC8j43gEgqFVtDGOBRShrpFq8PMDUjsfTlvdeTTN9J4PXG57WWaJLm0uiP+0OoBNy3W3/vRKsi3&#10;fpx2tHnYHl7f9cfQpMeX61Gp+7t58gwi4iX+heEXn9GhYqaTG8kE0XPHYsnokY10lacgOPKUZyyd&#10;WMqy5QJkVcr/K6ofUEsDBBQAAAAIAIdO4kAyzmDhDgIAACsEAAAOAAAAZHJzL2Uyb0RvYy54bWyt&#10;U02P2yAQvVfqf0DcGyfZatVacVbbRKkqbT+kbX8AxthGBYYOJHb66zvgJF1lL3tYH6wBZh7z3jxW&#10;d6M17KAwaHAVX8zmnCknodGuq/ivn7t3HzgLUbhGGHCq4kcV+N367ZvV4Eu1hB5Mo5ARiAvl4Cve&#10;x+jLogiyV1aEGXjl6LAFtCLSEruiQTEQujXFcj6/LQbAxiNIFQLtbqdDfkLElwBC22qptiD3Vrk4&#10;oaIyIhKl0Gsf+Dp327ZKxu9tG1RkpuLENOY/XUJxnf7FeiXKDoXvtTy1IF7SwhUnK7SjSy9QWxEF&#10;26N+BmW1RAjQxpkEW0xEsiLEYjG/0uaxF15lLiR18BfRw+vBym+HH8h0U3EauxOWBt7aHVJwm7QZ&#10;fCgp5dFTUhw/wUiOyTyDfwD5OzAHm164Tt0jwtAr0VBvi1RZPCmdcEICqYev0NAlYh8hA40t2iQc&#10;ScEIneZyvMxFjZFJ2iRpPt7M6UjS2c1i+X6ZB1eI8lztMcTPCixLQcWR5p7RxeEhxNSNKM8p6bIA&#10;Rjc7bUxeYFdvDLKDII/s8pcJXKUZl5IdpLIJMe1kmonZxDGO9XiSrYbmSIQRJs/Ri6OgB/zL2UB+&#10;q3j4sxeoODNfHImWzHkO8BzU50A4SaUVj5xN4SZOJt571F1PyNNYHNyTsK3OnNMEpi5OfZKHshQn&#10;vyeTPl3nrP9vfP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FRSQNoAAAANAQAADwAAAAAAAAAB&#10;ACAAAAAiAAAAZHJzL2Rvd25yZXYueG1sUEsBAhQAFAAAAAgAh07iQDLOYOEOAgAAKwQAAA4AAAAA&#10;AAAAAQAgAAAAKQEAAGRycy9lMm9Eb2MueG1sUEsFBgAAAAAGAAYAWQEAAKkFAAAAAA==&#10;">
                <v:fill on="t" focussize="0,0"/>
                <v:stroke on="f"/>
                <v:imagedata o:title=""/>
                <o:lock v:ext="edit" aspectratio="f"/>
                <v:textbox inset="0mm,0mm,0mm,0mm">
                  <w:txbxContent>
                    <w:p>
                      <w:pPr>
                        <w:pStyle w:val="27"/>
                      </w:pPr>
                      <w:r>
                        <w:rPr>
                          <w:rFonts w:hint="eastAsia"/>
                        </w:rPr>
                        <w:t>××××-××-×× 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8167370</wp:posOffset>
                </wp:positionV>
                <wp:extent cx="2019300" cy="312420"/>
                <wp:effectExtent l="0" t="635" r="3810" b="1270"/>
                <wp:wrapNone/>
                <wp:docPr id="7"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28"/>
                              <w:jc w:val="right"/>
                            </w:pPr>
                            <w:r>
                              <w:rPr>
                                <w:rFonts w:hint="eastAsia"/>
                              </w:rPr>
                              <w:t>××××-××-×× 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43.1pt;height:24.6pt;width:159pt;mso-position-horizontal-relative:margin;mso-position-vertical-relative:margin;z-index:251664384;mso-width-relative:page;mso-height-relative:page;" fillcolor="#FFFFFF" filled="t" stroked="f" coordsize="21600,21600" o:gfxdata="UEsDBAoAAAAAAIdO4kAAAAAAAAAAAAAAAAAEAAAAZHJzL1BLAwQUAAAACACHTuJASZ8yH9gAAAAK&#10;AQAADwAAAGRycy9kb3ducmV2LnhtbE2PzU7DMBCE70i8g7VIXBB1fiCKQpxKtHCDQ0vV8zZ2k6jx&#10;Ooqdpn17lhM97jej2ZlyebG9OJvRd44UxIsIhKHa6Y4aBbufz+cchA9IGntHRsHVeFhW93clFtrN&#10;tDHnbWgEh5AvUEEbwlBI6evWWPQLNxhi7ehGi4HPsZF6xJnDbS+TKMqkxY74Q4uDWbWmPm0nqyBb&#10;j9O8odXTevfxhd9Dk+zfr3ulHh/i6A1EMJfwb4a/+lwdKu50cBNpL3oFPCQwTfIsAcF6GueMDozS&#10;9PUFZFXK2wnVL1BLAwQUAAAACACHTuJAcEb60g4CAAArBAAADgAAAGRycy9lMm9Eb2MueG1srVNN&#10;j9MwEL0j8R8s32naLp9R09XSqghpWZAWfoDjOImF7TFjt0n59YydtqzKZQ/kEI3tmed5b55Xt6M1&#10;7KAwaHAVX8zmnCknodGuq/iP77tX7zkLUbhGGHCq4kcV+O365YvV4Eu1hB5Mo5ARiAvl4Cvex+jL&#10;ogiyV1aEGXjl6LAFtCLSEruiQTEQujXFcj5/WwyAjUeQKgTa3U6H/ISIzwGEttVSbUHurXJxQkVl&#10;RCRKodc+8HXutm2VjF/bNqjITMWJacx/uoTiOv2L9UqUHQrfa3lqQTynhStOVmhHl16gtiIKtkf9&#10;D5TVEiFAG2cSbDERyYoQi8X8SpvHXniVuZDUwV9ED/8PVj4cviHTTcXfceaEpYG3docUvEnaDD6U&#10;lPLoKSmOH2Ekx2Sewd+D/BmYg00vXKfuEGHolWiot0WqLJ6UTjghgdTDF2joErGPkIHGFm0SjqRg&#10;hE5zOV7mosbIJG2SNB9u5nQk6exmsXy9zIMrRHmu9hjiJwWWpaDiSHPP6OJwH2LqRpTnlHRZAKOb&#10;nTYmL7CrNwbZQZBHdvnLBK7SjEvJDlLZhJh2Ms3EbOIYx3o8yVZDcyTCCJPn6MVR0AP+5mwgv1U8&#10;/NoLVJyZz45ES+Y8B3gO6nMgnKTSikfOpnATJxPvPequJ+RpLA7uSNhWZ85pAlMXpz7JQ1mKk9+T&#10;SZ+uc9bfN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mfMh/YAAAACgEAAA8AAAAAAAAAAQAg&#10;AAAAIgAAAGRycy9kb3ducmV2LnhtbFBLAQIUABQAAAAIAIdO4kBwRvrSDgIAACsEAAAOAAAAAAAA&#10;AAEAIAAAACcBAABkcnMvZTJvRG9jLnhtbFBLBQYAAAAABgAGAFkBAACnBQAAAAA=&#10;">
                <v:fill on="t" focussize="0,0"/>
                <v:stroke on="f"/>
                <v:imagedata o:title=""/>
                <o:lock v:ext="edit" aspectratio="f"/>
                <v:textbox inset="0mm,0mm,0mm,0mm">
                  <w:txbxContent>
                    <w:p>
                      <w:pPr>
                        <w:pStyle w:val="28"/>
                        <w:jc w:val="right"/>
                      </w:pPr>
                      <w:r>
                        <w:rPr>
                          <w:rFonts w:hint="eastAsia"/>
                        </w:rPr>
                        <w:t>××××-××-×× 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3268980</wp:posOffset>
                </wp:positionV>
                <wp:extent cx="5969000" cy="4681220"/>
                <wp:effectExtent l="0" t="0" r="0" b="0"/>
                <wp:wrapNone/>
                <wp:docPr id="6"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pPr>
                              <w:pStyle w:val="29"/>
                              <w:rPr>
                                <w:rFonts w:hint="default" w:eastAsia="黑体"/>
                                <w:lang w:val="en-US" w:eastAsia="zh-CN"/>
                              </w:rPr>
                            </w:pPr>
                            <w:r>
                              <w:rPr>
                                <w:rFonts w:hint="eastAsia"/>
                                <w:lang w:val="en-US" w:eastAsia="zh-CN"/>
                              </w:rPr>
                              <w:t>免洗洗手液</w:t>
                            </w:r>
                          </w:p>
                          <w:p>
                            <w:pPr>
                              <w:pStyle w:val="29"/>
                              <w:rPr>
                                <w:rFonts w:ascii="Times New Roman"/>
                              </w:rPr>
                            </w:pPr>
                            <w:r>
                              <w:rPr>
                                <w:rFonts w:hint="eastAsia" w:ascii="Times New Roman"/>
                                <w:szCs w:val="21"/>
                                <w:lang w:val="en-US" w:eastAsia="zh-CN"/>
                              </w:rPr>
                              <w:t xml:space="preserve">Leave-on </w:t>
                            </w:r>
                            <w:r>
                              <w:rPr>
                                <w:rFonts w:hint="eastAsia" w:ascii="Times New Roman"/>
                                <w:szCs w:val="21"/>
                              </w:rPr>
                              <w:t xml:space="preserve">hand </w:t>
                            </w:r>
                            <w:r>
                              <w:rPr>
                                <w:rFonts w:hint="eastAsia" w:ascii="Times New Roman"/>
                                <w:szCs w:val="21"/>
                                <w:lang w:val="en-US" w:eastAsia="zh-CN"/>
                              </w:rPr>
                              <w:t>clean</w:t>
                            </w:r>
                            <w:r>
                              <w:rPr>
                                <w:rFonts w:hint="eastAsia" w:ascii="Times New Roman"/>
                                <w:szCs w:val="21"/>
                              </w:rPr>
                              <w:t>er</w:t>
                            </w:r>
                            <w:r>
                              <w:rPr>
                                <w:rFonts w:ascii="Times New Roman"/>
                                <w:szCs w:val="21"/>
                              </w:rPr>
                              <w:t xml:space="preserve"> </w:t>
                            </w:r>
                          </w:p>
                          <w:p>
                            <w:pPr>
                              <w:pStyle w:val="30"/>
                            </w:pPr>
                            <w:r>
                              <w:rPr>
                                <w:rFonts w:hint="eastAsia"/>
                              </w:rPr>
                              <w:t>（征求意见稿）</w:t>
                            </w:r>
                          </w:p>
                          <w:p>
                            <w:pPr>
                              <w:pStyle w:val="31"/>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57.4pt;height:368.6pt;width:470pt;mso-position-horizontal-relative:margin;mso-position-vertical-relative:margin;z-index:251663360;mso-width-relative:page;mso-height-relative:page;" fillcolor="#FFFFFF" filled="t" stroked="f" coordsize="21600,21600" o:gfxdata="UEsDBAoAAAAAAIdO4kAAAAAAAAAAAAAAAAAEAAAAZHJzL1BLAwQUAAAACACHTuJAGgC/29cAAAAJ&#10;AQAADwAAAGRycy9kb3ducmV2LnhtbE2PwU7DMBBE70j8g7VIXBC1E7UVhDiVaOEGh5aqZzdekoh4&#10;HdlO0/49y4ked2Y0O69cnV0vThhi50lDNlMgkGpvO2o07L/eH59AxGTImt4TarhghFV1e1OawvqJ&#10;tnjapUZwCcXCaGhTGgopY92iM3HmByT2vn1wJvEZGmmDmbjc9TJXaimd6Yg/tGbAdYv1z250Gpab&#10;ME5bWj9s9m8f5nNo8sPr5aD1/V2mXkAkPKf/MPzN5+lQ8aajH8lG0WtgkKRhkc0ZgO3nuWLlyLl8&#10;kSuQVSmvCapfUEsDBBQAAAAIAIdO4kCWhNylEAIAACwEAAAOAAAAZHJzL2Uyb0RvYy54bWytU02P&#10;2yAQvVfqf0DcGyfRNtq14qy2iVJV2n5I2/4AjLGNCgwdSOztr++Ak3SVXvZQH6wBZh7z3jzW96M1&#10;7KgwaHAVX8zmnCknodGuq/iP7/t3t5yFKFwjDDhV8WcV+P3m7Zv14Eu1hB5Mo5ARiAvl4Cvex+jL&#10;ogiyV1aEGXjl6LAFtCLSEruiQTEQujXFcj5fFQNg4xGkCoF2d9MhPyHiawChbbVUO5AHq1ycUFEZ&#10;EYlS6LUPfJO7bVsl49e2DSoyU3FiGvOfLqG4Tv9isxZlh8L3Wp5aEK9p4YqTFdrRpReonYiCHVD/&#10;A2W1RAjQxpkEW0xEsiLEYjG/0uapF15lLiR18BfRw/+DlV+O35DppuIrzpywNPDW7pGCm6TN4ENJ&#10;KU+ekuL4AUZyTOYZ/CPIn4E52PbCdeoBEYZeiYZ6W6TK4kXphBMSSD18hoYuEYcIGWhs0SbhSApG&#10;6DSX58tc1BiZpM33d6u7+ZyOJJ3drG4Xy2WeXCHKc7nHED8qsCwFFUcafIYXx8cQUzuiPKek2wIY&#10;3ey1MXmBXb01yI6CTLLPX2ZwlWZcSnaQyibEtJN5JmoTyTjW40m3GppnYowwmY6eHAU94G/OBjJc&#10;xcOvg0DFmfnkSLXkznOA56A+B8JJKq145GwKt3Fy8cGj7npCnubi4IGUbXXmnEYwdXHqk0yUpTgZ&#10;Prn05Tpn/X3km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aAL/b1wAAAAkBAAAPAAAAAAAAAAEA&#10;IAAAACIAAABkcnMvZG93bnJldi54bWxQSwECFAAUAAAACACHTuJAloTcpRACAAAsBAAADgAAAAAA&#10;AAABACAAAAAmAQAAZHJzL2Uyb0RvYy54bWxQSwUGAAAAAAYABgBZAQAAqAUAAAAA&#10;">
                <v:fill on="t" focussize="0,0"/>
                <v:stroke on="f"/>
                <v:imagedata o:title=""/>
                <o:lock v:ext="edit" aspectratio="f"/>
                <v:textbox inset="0mm,0mm,0mm,0mm">
                  <w:txbxContent>
                    <w:p>
                      <w:pPr>
                        <w:pStyle w:val="29"/>
                        <w:rPr>
                          <w:rFonts w:hint="default" w:eastAsia="黑体"/>
                          <w:lang w:val="en-US" w:eastAsia="zh-CN"/>
                        </w:rPr>
                      </w:pPr>
                      <w:r>
                        <w:rPr>
                          <w:rFonts w:hint="eastAsia"/>
                          <w:lang w:val="en-US" w:eastAsia="zh-CN"/>
                        </w:rPr>
                        <w:t>免洗洗手液</w:t>
                      </w:r>
                    </w:p>
                    <w:p>
                      <w:pPr>
                        <w:pStyle w:val="29"/>
                        <w:rPr>
                          <w:rFonts w:ascii="Times New Roman"/>
                        </w:rPr>
                      </w:pPr>
                      <w:r>
                        <w:rPr>
                          <w:rFonts w:hint="eastAsia" w:ascii="Times New Roman"/>
                          <w:szCs w:val="21"/>
                          <w:lang w:val="en-US" w:eastAsia="zh-CN"/>
                        </w:rPr>
                        <w:t xml:space="preserve">Leave-on </w:t>
                      </w:r>
                      <w:r>
                        <w:rPr>
                          <w:rFonts w:hint="eastAsia" w:ascii="Times New Roman"/>
                          <w:szCs w:val="21"/>
                        </w:rPr>
                        <w:t xml:space="preserve">hand </w:t>
                      </w:r>
                      <w:r>
                        <w:rPr>
                          <w:rFonts w:hint="eastAsia" w:ascii="Times New Roman"/>
                          <w:szCs w:val="21"/>
                          <w:lang w:val="en-US" w:eastAsia="zh-CN"/>
                        </w:rPr>
                        <w:t>clean</w:t>
                      </w:r>
                      <w:r>
                        <w:rPr>
                          <w:rFonts w:hint="eastAsia" w:ascii="Times New Roman"/>
                          <w:szCs w:val="21"/>
                        </w:rPr>
                        <w:t>er</w:t>
                      </w:r>
                      <w:r>
                        <w:rPr>
                          <w:rFonts w:ascii="Times New Roman"/>
                          <w:szCs w:val="21"/>
                        </w:rPr>
                        <w:t xml:space="preserve"> </w:t>
                      </w:r>
                    </w:p>
                    <w:p>
                      <w:pPr>
                        <w:pStyle w:val="30"/>
                      </w:pPr>
                      <w:r>
                        <w:rPr>
                          <w:rFonts w:hint="eastAsia"/>
                        </w:rPr>
                        <w:t>（征求意见稿）</w:t>
                      </w:r>
                    </w:p>
                    <w:p>
                      <w:pPr>
                        <w:pStyle w:val="31"/>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-47625</wp:posOffset>
                </wp:positionH>
                <wp:positionV relativeFrom="margin">
                  <wp:posOffset>1613535</wp:posOffset>
                </wp:positionV>
                <wp:extent cx="6172200" cy="366395"/>
                <wp:effectExtent l="0" t="0" r="0" b="14605"/>
                <wp:wrapNone/>
                <wp:docPr id="5" name="fmFrame3"/>
                <wp:cNvGraphicFramePr/>
                <a:graphic xmlns:a="http://schemas.openxmlformats.org/drawingml/2006/main">
                  <a:graphicData uri="http://schemas.microsoft.com/office/word/2010/wordprocessingShape">
                    <wps:wsp>
                      <wps:cNvSpPr txBox="1">
                        <a:spLocks noChangeArrowheads="1"/>
                      </wps:cNvSpPr>
                      <wps:spPr bwMode="auto">
                        <a:xfrm>
                          <a:off x="0" y="0"/>
                          <a:ext cx="6172200" cy="366395"/>
                        </a:xfrm>
                        <a:prstGeom prst="rect">
                          <a:avLst/>
                        </a:prstGeom>
                        <a:solidFill>
                          <a:srgbClr val="FFFFFF"/>
                        </a:solidFill>
                        <a:ln>
                          <a:noFill/>
                        </a:ln>
                      </wps:spPr>
                      <wps:txbx>
                        <w:txbxContent>
                          <w:p>
                            <w:pPr>
                              <w:pStyle w:val="39"/>
                              <w:spacing w:before="0" w:line="360" w:lineRule="exact"/>
                            </w:pPr>
                            <w:r>
                              <w:t>GB/T</w:t>
                            </w:r>
                            <w:r>
                              <w:rPr>
                                <w:rFonts w:hint="eastAsia"/>
                              </w:rPr>
                              <w:t xml:space="preserve"> </w:t>
                            </w:r>
                            <w:r>
                              <w:t xml:space="preserve">×××× </w:t>
                            </w:r>
                            <w:r>
                              <w:rPr>
                                <w:rFonts w:hint="eastAsia"/>
                              </w:rPr>
                              <w:t>-</w:t>
                            </w:r>
                            <w:r>
                              <w:t>××××</w:t>
                            </w:r>
                          </w:p>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3.75pt;margin-top:127.05pt;height:28.85pt;width:486pt;mso-position-horizontal-relative:margin;mso-position-vertical-relative:margin;z-index:251662336;mso-width-relative:page;mso-height-relative:page;" fillcolor="#FFFFFF" filled="t" stroked="f" coordsize="21600,21600" o:gfxdata="UEsDBAoAAAAAAIdO4kAAAAAAAAAAAAAAAAAEAAAAZHJzL1BLAwQUAAAACACHTuJAjqPQddoAAAAK&#10;AQAADwAAAGRycy9kb3ducmV2LnhtbE2PwW7CMAyG75P2DpEn7TJBmg466JoiDbYbO8AQ59CYtlrj&#10;VElK4e2Xnbaj7U+/v79YXU3HLuh8a0mCmCbAkCqrW6olHL4+JgtgPijSqrOEEm7oYVXe3xUq13ak&#10;HV72oWYxhHyuJDQh9DnnvmrQKD+1PVK8na0zKsTR1Vw7NcZw0/E0STJuVEvxQ6N6XDdYfe8HIyHb&#10;uGHc0fppc3jfqs++To9vt6OUjw8ieQUW8Br+YPjVj+pQRqeTHUh71kmYvMwjKSGdzwSwCCyzWdyc&#10;JDwLsQBeFvx/hfIHUEsDBBQAAAAIAIdO4kD7XVnjEAIAACsEAAAOAAAAZHJzL2Uyb0RvYy54bWyt&#10;U02P0zAQvSPxHyzfafqhLRA1XS2tipAWFmnhBziOk1g4HjN2m5Rfz9hJy7Jc9kAO0dieeZ735nlz&#10;O3SGnRR6Dbbgi9mcM2UlVNo2Bf/+7fDmHWc+CFsJA1YV/Kw8v92+frXpXa6W0IKpFDICsT7vXcHb&#10;EFyeZV62qhN+Bk5ZOqwBOxFoiU1WoegJvTPZcj5fZz1g5RCk8p529+MhnxDxJYBQ11qqPchjp2wY&#10;UVEZEYiSb7XzfJu6rWslw0NdexWYKTgxDelPl1Bcxn+23Yi8QeFaLacWxEtaeMapE9rSpVeovQiC&#10;HVH/A9VpieChDjMJXTYSSYoQi8X8mTaPrXAqcSGpvbuK7v8frPxy+opMVwW/4cyKjgZedwekYBW1&#10;6Z3PKeXRUVIYPsBAjkk8vbsH+cMzC7tW2EbdIULfKlFRb4tYmT0pHXF8BCn7z1DRJeIYIAENNXZR&#10;OJKCETrN5XydixoCk7S5XrxdknU4k3S2Wq9X72/SFSK/VDv04aOCjsWg4EhzT+jidO9D7Ebkl5R4&#10;mQejq4M2Ji2wKXcG2UmQRw7pm9D/SjM2JluIZSNi3Ek0I7ORYxjKYZKthOpMhBFGz9GLo6AF/MVZ&#10;T34ruP95FKg4M58siRbNeQnwEpSXQFhJpQUPnI3hLowmPjrUTUvI41gs3JGwtU6c4wTGLqY+yUNJ&#10;isnv0aRP1ynrzxvf/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Oo9B12gAAAAoBAAAPAAAAAAAA&#10;AAEAIAAAACIAAABkcnMvZG93bnJldi54bWxQSwECFAAUAAAACACHTuJA+11Z4xACAAArBAAADgAA&#10;AAAAAAABACAAAAApAQAAZHJzL2Uyb0RvYy54bWxQSwUGAAAAAAYABgBZAQAAqwUAAAAA&#10;">
                <v:fill on="t" focussize="0,0"/>
                <v:stroke on="f"/>
                <v:imagedata o:title=""/>
                <o:lock v:ext="edit" aspectratio="f"/>
                <v:textbox inset="0mm,0mm,0mm,0mm">
                  <w:txbxContent>
                    <w:p>
                      <w:pPr>
                        <w:pStyle w:val="39"/>
                        <w:spacing w:before="0" w:line="360" w:lineRule="exact"/>
                      </w:pPr>
                      <w:r>
                        <w:t>GB/T</w:t>
                      </w:r>
                      <w:r>
                        <w:rPr>
                          <w:rFonts w:hint="eastAsia"/>
                        </w:rPr>
                        <w:t xml:space="preserve"> </w:t>
                      </w:r>
                      <w:r>
                        <w:t xml:space="preserve">×××× </w:t>
                      </w:r>
                      <w:r>
                        <w:rPr>
                          <w:rFonts w:hint="eastAsia"/>
                        </w:rPr>
                        <w:t>-</w:t>
                      </w:r>
                      <w:r>
                        <w:t>××××</w:t>
                      </w:r>
                    </w:p>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2540" t="0" r="3810" b="0"/>
                <wp:wrapNone/>
                <wp:docPr id="4"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34"/>
                            </w:pPr>
                            <w:r>
                              <w:rPr>
                                <w:rFonts w:hint="eastAsia"/>
                              </w:rPr>
                              <w:t>G</w:t>
                            </w:r>
                            <w:r>
                              <w:t>B</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C7ew/g8CAAArBAAADgAAAGRycy9lMm9Eb2MueG1srVPL&#10;btswELwX6D8QvNeS00dSwXKQ2nBRIH0AaT+AoiiJKMlll7Sl9Ou7pGw3cC85VAdhSe4Od2aHq9vJ&#10;GnZQGDS4mi8XJWfKSWi162v+4/vu1Q1nIQrXCgNO1fxRBX67fvliNfpKXcEAplXICMSFavQ1H2L0&#10;VVEEOSgrwgK8cnTYAVoRaYl90aIYCd2a4qos3xUjYOsRpAqBdrfzIT8i4nMAoeu0VFuQe6tcnFFR&#10;GRGJUhi0D3ydu+06JePXrgsqMlNzYhrzny6huEn/Yr0SVY/CD1oeWxDPaeGCkxXa0aVnqK2Igu1R&#10;/wNltUQI0MWFBFvMRLIixGJZXmjzMAivMheSOviz6OH/wcovh2/IdFvzN5w5YWngnd0hBTdJm9GH&#10;ilIePCXF6QNM5JjMM/h7kD8Dc7AZhOvVHSKMgxIt9bZMlcWT0hknJJBm/AwtXSL2ETLQ1KFNwpEU&#10;jNBpLo/nuagpMkmbr5fXb8uSjiSdXZOJ3ufBFaI6VXsM8aMCy1JQc6S5Z3RxuA8xdSOqU0q6LIDR&#10;7U4bkxfYNxuD7CDII7v8ZQIXacalZAepbEZMO5lmYjZzjFMzHWVroH0kwgiz5+jFUTAA/uZsJL/V&#10;PPzaC1ScmU+OREvmPAV4CppTIJyk0ppHzuZwE2cT7z3qfiDkeSwO7kjYTmfOaQJzF8c+yUNZiqPf&#10;k0mfrnPW3ze+/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WTs82AAAAAoBAAAPAAAAAAAAAAEA&#10;IAAAACIAAABkcnMvZG93bnJldi54bWxQSwECFAAUAAAACACHTuJAC7ew/g8CAAArBAAADgAAAAAA&#10;AAABACAAAAAnAQAAZHJzL2Uyb0RvYy54bWxQSwUGAAAAAAYABgBZAQAAqAUAAAAA&#10;">
                <v:fill on="t" focussize="0,0"/>
                <v:stroke on="f"/>
                <v:imagedata o:title=""/>
                <o:lock v:ext="edit" aspectratio="f"/>
                <v:textbox inset="0mm,0mm,0mm,0mm">
                  <w:txbxContent>
                    <w:p>
                      <w:pPr>
                        <w:pStyle w:val="34"/>
                      </w:pPr>
                      <w:r>
                        <w:rPr>
                          <w:rFonts w:hint="eastAsia"/>
                        </w:rPr>
                        <w:t>G</w:t>
                      </w:r>
                      <w:r>
                        <w:t>B</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35"/>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C9Woy7DgIAACsEAAAOAAAAZHJzL2Uyb0RvYy54bWytU02P&#10;2yAQvVfqf0DcG8eJFLVWnNU2UapK2w9ptz+AYGyjAkMHEnv76zvgJF2llz3UB2uAmce8N4/13WgN&#10;OykMGlzNy9mcM+UkNNp1Nf/xtH/3nrMQhWuEAadq/qwCv9u8fbMefKUW0INpFDICcaEafM37GH1V&#10;FEH2yoowA68cHbaAVkRaYlc0KAZCt6ZYzOerYgBsPIJUIdDubjrkZ0R8DSC0rZZqB/JolYsTKioj&#10;IlEKvfaBb3K3batk/Na2QUVmak5MY/7TJRQf0r/YrEXVofC9lucWxGtauOFkhXZ06RVqJ6JgR9T/&#10;QFktEQK0cSbBFhORrAixKOc32jz2wqvMhaQO/ip6+H+w8uvpOzLd1HzJmROWBt7aPVKwSNoMPlSU&#10;8ugpKY4fYSTHZJ7BP4D8GZiDbS9cp+4RYeiVaKi3MlUWL0onnJBADsMXaOgScYyQgcYWbRKOpGCE&#10;TnN5vs5FjZFJ2lyVJM6SjiSdLT+U5SoPrhDVpdpjiJ8UWJaCmiPNPaOL00OIqRtRXVLSZQGMbvba&#10;mLzA7rA1yE6CPLLPXyZwk2ZcSnaQyibEtJNpJmYTxzgexrNsB2ieiTDC5Dl6cRT0gL85G8hvNQ+/&#10;jgIVZ+azI9GSOS8BXoLDJRBOUmnNI2dTuI2TiY8eddcT8jQWB/ckbKsz5zSBqYtzn+ShLMXZ78mk&#10;L9c56+8b3/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L1ajLsOAgAAKwQAAA4AAAAAAAAA&#10;AQAgAAAAJgEAAGRycy9lMm9Eb2MueG1sUEsFBgAAAAAGAAYAWQEAAKYFAAAAAA==&#10;">
                <v:fill on="t" focussize="0,0"/>
                <v:stroke on="f"/>
                <v:imagedata o:title=""/>
                <o:lock v:ext="edit" aspectratio="f"/>
                <v:textbox inset="0mm,0mm,0mm,0mm">
                  <w:txbxContent>
                    <w:p>
                      <w:pPr>
                        <w:pStyle w:val="35"/>
                      </w:pPr>
                      <w:r>
                        <w:rPr>
                          <w:rFonts w:hint="eastAsia"/>
                        </w:rPr>
                        <w:t>中华人民共和国国家标准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3175"/>
                <wp:wrapNone/>
                <wp:docPr id="2"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36"/>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AnRnG8PAgAAKwQAAA4AAABkcnMvZTJvRG9jLnhtbK1TTY/bIBC9&#10;V+p/QNwbJ1E3XVlxVttEqSptP6RtfwDG2EYFhg4kdvrrO+Ak3W4ve6gP1gAzj3lvHuu70Rp2VBg0&#10;uIovZnPOlJPQaNdV/Pu3/ZtbzkIUrhEGnKr4SQV+t3n9aj34Ui2hB9MoZATiQjn4ivcx+rIoguyV&#10;FWEGXjk6bAGtiLTErmhQDIRuTbGcz1fFANh4BKlCoN3ddMjPiPgSQGhbLdUO5MEqFydUVEZEohR6&#10;7QPf5G7bVsn4pW2DisxUnJjG/KdLKK7Tv9isRdmh8L2W5xbES1p4xskK7ejSK9RORMEOqP+Bsloi&#10;BGjjTIItJiJZEWKxmD/T5rEXXmUuJHXwV9HD/4OVn49fkemm4kvOnLA08NbukYJF0mbwoaSUR09J&#10;cXwPIzkm8wz+AeSPwBxse+E6dY8IQ69EQ73lyuJJ6YQTEkg9fIKGLhGHCBlobNEm4UgKRug0l9N1&#10;LmqMTNLm8ubtnD7OJJ2tbt7drvLgClFeqj2G+EGBZSmoONLcM7o4PoRIPCj1kpIuC2B0s9fG5AV2&#10;9dYgOwryyD5/iTqV/JVmXEp2kMqm47STaSZmE8c41uNZthqaExFGmDxHL46CHvAXZwP5reLh50Gg&#10;4sx8dCRaMuclwEtQXwLhJJVWPHI2hds4mfjgUXc9IU9jcXBPwrY6c04TmLo490keyrzOfk8mfbrO&#10;WX/e+O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AnRnG8PAgAAKwQAAA4AAAAAAAAAAQAg&#10;AAAAIgEAAGRycy9lMm9Eb2MueG1sUEsFBgAAAAAGAAYAWQEAAKMFAAAAAA==&#10;">
                <v:fill on="t" focussize="0,0"/>
                <v:stroke on="f"/>
                <v:imagedata o:title=""/>
                <o:lock v:ext="edit" aspectratio="f"/>
                <v:textbox inset="0mm,0mm,0mm,0mm">
                  <w:txbxContent>
                    <w:p>
                      <w:pPr>
                        <w:pStyle w:val="36"/>
                      </w:pPr>
                    </w:p>
                  </w:txbxContent>
                </v:textbox>
                <w10:anchorlock/>
              </v:shape>
            </w:pict>
          </mc:Fallback>
        </mc:AlternateContent>
      </w:r>
    </w:p>
    <w:p>
      <w:pPr>
        <w:pStyle w:val="9"/>
      </w:pPr>
      <w:r>
        <w:rPr>
          <w:rFonts w:hint="eastAsia"/>
        </w:rPr>
        <w:t>前    言</w:t>
      </w:r>
    </w:p>
    <w:p>
      <w:pPr>
        <w:pStyle w:val="11"/>
        <w:spacing w:line="300" w:lineRule="auto"/>
        <w:ind w:firstLine="420"/>
      </w:pPr>
      <w:r>
        <w:rPr>
          <w:rFonts w:hint="eastAsia"/>
        </w:rPr>
        <w:t>本文件按照GB/T 1.1-2020《标准化工作导则  第1部分：标准化文件的结构和起草规则》的规定起草。</w:t>
      </w:r>
    </w:p>
    <w:p>
      <w:pPr>
        <w:pStyle w:val="11"/>
        <w:spacing w:line="300" w:lineRule="auto"/>
        <w:ind w:firstLine="420"/>
      </w:pPr>
      <w:r>
        <w:rPr>
          <w:rFonts w:hint="eastAsia"/>
        </w:rPr>
        <w:t>本文件由全国表面活性剂和洗涤用品标准化技术委员会（SAC/TC395）归口。</w:t>
      </w:r>
    </w:p>
    <w:p>
      <w:pPr>
        <w:pStyle w:val="11"/>
        <w:spacing w:line="300" w:lineRule="auto"/>
        <w:ind w:firstLine="420"/>
      </w:pPr>
      <w:r>
        <w:rPr>
          <w:rFonts w:hint="eastAsia"/>
        </w:rPr>
        <w:t>本文件起草单位：</w:t>
      </w:r>
    </w:p>
    <w:p>
      <w:pPr>
        <w:pStyle w:val="11"/>
        <w:spacing w:line="300" w:lineRule="auto"/>
        <w:ind w:firstLine="420"/>
      </w:pPr>
      <w:r>
        <w:rPr>
          <w:rFonts w:hint="eastAsia"/>
        </w:rPr>
        <w:t xml:space="preserve">本文件主要起草人： </w:t>
      </w:r>
    </w:p>
    <w:p>
      <w:pPr>
        <w:rPr>
          <w:rFonts w:hint="eastAsia"/>
        </w:rPr>
      </w:pPr>
      <w:r>
        <w:rPr>
          <w:rFonts w:hint="eastAsia"/>
        </w:rPr>
        <w:br w:type="page"/>
      </w:r>
    </w:p>
    <w:p>
      <w:pPr>
        <w:pStyle w:val="14"/>
        <w:rPr>
          <w:rFonts w:hint="default" w:eastAsia="黑体"/>
          <w:lang w:val="en-US" w:eastAsia="zh-CN"/>
        </w:rPr>
      </w:pPr>
      <w:r>
        <w:rPr>
          <w:rFonts w:hint="eastAsia"/>
          <w:lang w:val="en-US" w:eastAsia="zh-CN"/>
        </w:rPr>
        <w:t>免洗洗手液</w:t>
      </w:r>
    </w:p>
    <w:p>
      <w:pPr>
        <w:pStyle w:val="10"/>
        <w:spacing w:before="156" w:after="156"/>
      </w:pPr>
      <w:r>
        <w:rPr>
          <w:rFonts w:hint="eastAsia"/>
        </w:rPr>
        <w:t>范围</w:t>
      </w:r>
    </w:p>
    <w:p>
      <w:pPr>
        <w:pStyle w:val="11"/>
        <w:spacing w:line="300" w:lineRule="auto"/>
        <w:ind w:firstLine="420"/>
      </w:pPr>
      <w:r>
        <w:rPr>
          <w:rFonts w:hint="eastAsia"/>
        </w:rPr>
        <w:t>本文件规定了</w:t>
      </w:r>
      <w:r>
        <w:rPr>
          <w:rFonts w:hint="eastAsia"/>
          <w:lang w:val="en-US" w:eastAsia="zh-CN"/>
        </w:rPr>
        <w:t>免洗洗手液</w:t>
      </w:r>
      <w:r>
        <w:rPr>
          <w:rFonts w:hint="eastAsia"/>
        </w:rPr>
        <w:t>的技术要求、试验方法、检验规则和标志、包装、运输、贮存要求。</w:t>
      </w:r>
    </w:p>
    <w:p>
      <w:pPr>
        <w:pStyle w:val="11"/>
        <w:spacing w:line="300" w:lineRule="auto"/>
        <w:ind w:firstLine="420"/>
      </w:pPr>
      <w:r>
        <w:rPr>
          <w:rFonts w:hint="eastAsia"/>
        </w:rPr>
        <w:t>本文件适用于本文件适用于清洁</w:t>
      </w:r>
      <w:r>
        <w:rPr>
          <w:rFonts w:hint="eastAsia"/>
          <w:lang w:val="en-US" w:eastAsia="zh-CN"/>
        </w:rPr>
        <w:t>手部</w:t>
      </w:r>
      <w:r>
        <w:rPr>
          <w:rFonts w:hint="eastAsia"/>
        </w:rPr>
        <w:t>的非水洗型</w:t>
      </w:r>
      <w:r>
        <w:rPr>
          <w:rFonts w:hint="eastAsia"/>
          <w:lang w:val="en-US" w:eastAsia="zh-CN"/>
        </w:rPr>
        <w:t>产品</w:t>
      </w:r>
      <w:r>
        <w:rPr>
          <w:rFonts w:hint="eastAsia"/>
        </w:rPr>
        <w:t>。</w:t>
      </w:r>
    </w:p>
    <w:p>
      <w:pPr>
        <w:pStyle w:val="10"/>
        <w:spacing w:before="156" w:after="156"/>
      </w:pPr>
      <w:r>
        <w:rPr>
          <w:rFonts w:hint="eastAsia"/>
        </w:rPr>
        <w:t>规范性引用文件</w:t>
      </w:r>
    </w:p>
    <w:p>
      <w:pPr>
        <w:pStyle w:val="11"/>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1"/>
        <w:spacing w:line="300" w:lineRule="auto"/>
        <w:ind w:firstLine="420"/>
      </w:pPr>
      <w:r>
        <w:t xml:space="preserve">QB/T </w:t>
      </w:r>
      <w:r>
        <w:rPr>
          <w:rFonts w:hint="eastAsia"/>
        </w:rPr>
        <w:t>2738 日化产品抗菌抑菌效果的评价方法</w:t>
      </w:r>
    </w:p>
    <w:p>
      <w:pPr>
        <w:autoSpaceDE w:val="0"/>
        <w:autoSpaceDN w:val="0"/>
        <w:adjustRightInd w:val="0"/>
        <w:spacing w:line="300" w:lineRule="auto"/>
        <w:ind w:firstLine="420" w:firstLineChars="200"/>
        <w:jc w:val="left"/>
        <w:rPr>
          <w:rFonts w:ascii="宋体"/>
          <w:kern w:val="0"/>
          <w:szCs w:val="20"/>
        </w:rPr>
      </w:pPr>
      <w:r>
        <w:rPr>
          <w:rFonts w:ascii="宋体"/>
          <w:kern w:val="0"/>
          <w:szCs w:val="20"/>
        </w:rPr>
        <w:t xml:space="preserve">QB/T 2951 </w:t>
      </w:r>
      <w:r>
        <w:rPr>
          <w:rFonts w:hint="eastAsia" w:ascii="宋体"/>
          <w:kern w:val="0"/>
          <w:szCs w:val="20"/>
        </w:rPr>
        <w:t>洗涤用品检验规则</w:t>
      </w:r>
    </w:p>
    <w:p>
      <w:pPr>
        <w:pStyle w:val="11"/>
        <w:spacing w:line="300" w:lineRule="auto"/>
        <w:ind w:firstLine="420"/>
      </w:pPr>
      <w:r>
        <w:t xml:space="preserve">QB/T 2952 </w:t>
      </w:r>
      <w:r>
        <w:rPr>
          <w:rFonts w:hint="eastAsia"/>
        </w:rPr>
        <w:t>洗涤用品标识和包装要求</w:t>
      </w:r>
    </w:p>
    <w:p>
      <w:pPr>
        <w:pStyle w:val="11"/>
        <w:spacing w:line="300" w:lineRule="auto"/>
        <w:ind w:firstLine="420"/>
        <w:rPr>
          <w:rFonts w:hint="eastAsia" w:eastAsia="宋体"/>
          <w:lang w:eastAsia="zh-CN"/>
        </w:rPr>
      </w:pPr>
      <w:r>
        <w:rPr>
          <w:rFonts w:hint="eastAsia"/>
        </w:rPr>
        <w:t>化妆品安全技术规范</w:t>
      </w:r>
      <w:r>
        <w:rPr>
          <w:rFonts w:hint="eastAsia"/>
          <w:lang w:eastAsia="zh-CN"/>
        </w:rPr>
        <w:t>（</w:t>
      </w:r>
      <w:r>
        <w:rPr>
          <w:rFonts w:hint="eastAsia"/>
          <w:lang w:val="en-US" w:eastAsia="zh-CN"/>
        </w:rPr>
        <w:t>2015年版</w:t>
      </w:r>
      <w:r>
        <w:rPr>
          <w:rFonts w:hint="eastAsia"/>
          <w:lang w:eastAsia="zh-CN"/>
        </w:rPr>
        <w:t>）</w:t>
      </w:r>
    </w:p>
    <w:p>
      <w:pPr>
        <w:pStyle w:val="11"/>
        <w:spacing w:line="300" w:lineRule="auto"/>
        <w:ind w:firstLine="420"/>
        <w:rPr>
          <w:rFonts w:hint="eastAsia" w:eastAsia="宋体"/>
          <w:lang w:eastAsia="zh-CN"/>
        </w:rPr>
      </w:pPr>
      <w:r>
        <w:rPr>
          <w:rFonts w:hint="eastAsia"/>
          <w:lang w:val="en-US" w:eastAsia="zh-CN"/>
        </w:rPr>
        <w:t>消毒技术规范</w:t>
      </w:r>
      <w:r>
        <w:rPr>
          <w:rFonts w:hint="eastAsia"/>
          <w:lang w:eastAsia="zh-CN"/>
        </w:rPr>
        <w:t>（</w:t>
      </w:r>
      <w:r>
        <w:rPr>
          <w:rFonts w:hint="eastAsia"/>
        </w:rPr>
        <w:t>20</w:t>
      </w:r>
      <w:r>
        <w:rPr>
          <w:rFonts w:hint="eastAsia"/>
          <w:lang w:val="en-US" w:eastAsia="zh-CN"/>
        </w:rPr>
        <w:t>02</w:t>
      </w:r>
      <w:r>
        <w:rPr>
          <w:rFonts w:hint="eastAsia"/>
        </w:rPr>
        <w:t>年版</w:t>
      </w:r>
      <w:r>
        <w:rPr>
          <w:rFonts w:hint="eastAsia"/>
          <w:lang w:eastAsia="zh-CN"/>
        </w:rPr>
        <w:t>）</w:t>
      </w:r>
    </w:p>
    <w:p>
      <w:pPr>
        <w:pStyle w:val="10"/>
        <w:spacing w:before="156" w:after="156"/>
      </w:pPr>
      <w:r>
        <w:rPr>
          <w:rFonts w:hint="eastAsia"/>
        </w:rPr>
        <w:t>术语和定义</w:t>
      </w:r>
    </w:p>
    <w:p>
      <w:pPr>
        <w:pStyle w:val="11"/>
        <w:spacing w:line="320" w:lineRule="exact"/>
        <w:ind w:firstLine="420"/>
        <w:rPr>
          <w:rFonts w:hint="default"/>
          <w:lang w:val="en-US"/>
        </w:rPr>
      </w:pPr>
      <w:r>
        <w:rPr>
          <w:rFonts w:hint="eastAsia" w:ascii="Times New Roman"/>
          <w:lang w:val="en-US" w:eastAsia="zh-CN"/>
        </w:rPr>
        <w:t>本文件没有需要界定的术语和定义。</w:t>
      </w:r>
    </w:p>
    <w:p>
      <w:pPr>
        <w:pStyle w:val="10"/>
        <w:spacing w:before="156" w:after="156"/>
      </w:pPr>
      <w:r>
        <w:rPr>
          <w:rFonts w:hint="eastAsia"/>
        </w:rPr>
        <w:t>产品分类</w:t>
      </w:r>
    </w:p>
    <w:p>
      <w:pPr>
        <w:pStyle w:val="11"/>
        <w:spacing w:line="320" w:lineRule="exact"/>
        <w:ind w:firstLine="420"/>
      </w:pPr>
      <w:r>
        <w:rPr>
          <w:rFonts w:hint="eastAsia"/>
          <w:lang w:val="en-US" w:eastAsia="zh-CN"/>
        </w:rPr>
        <w:t>免洗洗手液按照有效成分分为乙醇类及非乙醇类</w:t>
      </w:r>
      <w:r>
        <w:rPr>
          <w:rFonts w:hint="eastAsia"/>
        </w:rPr>
        <w:t>。</w:t>
      </w:r>
    </w:p>
    <w:p>
      <w:pPr>
        <w:pStyle w:val="10"/>
        <w:spacing w:before="156" w:after="156"/>
      </w:pPr>
      <w:r>
        <w:rPr>
          <w:rFonts w:hint="eastAsia"/>
        </w:rPr>
        <w:t>要求</w:t>
      </w:r>
    </w:p>
    <w:p>
      <w:pPr>
        <w:pStyle w:val="12"/>
      </w:pPr>
      <w:r>
        <w:rPr>
          <w:rFonts w:hint="eastAsia"/>
        </w:rPr>
        <w:t>材料要求</w:t>
      </w:r>
    </w:p>
    <w:p>
      <w:pPr>
        <w:pStyle w:val="11"/>
        <w:spacing w:line="300" w:lineRule="auto"/>
        <w:ind w:firstLine="420"/>
      </w:pPr>
      <w:r>
        <w:rPr>
          <w:rFonts w:hint="eastAsia"/>
          <w:lang w:eastAsia="zh-CN"/>
        </w:rPr>
        <w:t>免洗洗手液</w:t>
      </w:r>
      <w:r>
        <w:rPr>
          <w:rFonts w:hint="eastAsia"/>
        </w:rPr>
        <w:t>配方中所用原料、杀菌剂、防腐剂应符合国家有关规定。</w:t>
      </w:r>
    </w:p>
    <w:p>
      <w:pPr>
        <w:pStyle w:val="12"/>
      </w:pPr>
      <w:r>
        <w:rPr>
          <w:rFonts w:hint="eastAsia"/>
        </w:rPr>
        <w:t>感官</w:t>
      </w:r>
      <w:r>
        <w:rPr>
          <w:rFonts w:hint="eastAsia"/>
          <w:lang w:val="en-US" w:eastAsia="zh-CN"/>
        </w:rPr>
        <w:t>和理化指标</w:t>
      </w:r>
    </w:p>
    <w:p>
      <w:pPr>
        <w:pStyle w:val="10"/>
        <w:numPr>
          <w:ilvl w:val="1"/>
          <w:numId w:val="0"/>
        </w:numPr>
        <w:spacing w:before="156" w:after="156"/>
        <w:ind w:firstLine="420" w:firstLineChars="200"/>
        <w:outlineLvl w:val="9"/>
        <w:rPr>
          <w:rFonts w:hint="eastAsia"/>
          <w:lang w:val="en-US" w:eastAsia="zh-CN"/>
        </w:rPr>
      </w:pPr>
      <w:r>
        <w:rPr>
          <w:rFonts w:hint="eastAsia" w:ascii="宋体" w:hAnsi="宋体" w:eastAsia="宋体" w:cs="宋体"/>
          <w:lang w:val="en-US" w:eastAsia="zh-CN"/>
        </w:rPr>
        <w:t>感官、理化指标应符合表1的要求。</w:t>
      </w:r>
    </w:p>
    <w:p>
      <w:pPr>
        <w:pStyle w:val="11"/>
        <w:jc w:val="center"/>
      </w:pPr>
      <w:r>
        <w:rPr>
          <w:rFonts w:hint="eastAsia" w:ascii="黑体" w:hAnsi="宋体" w:eastAsia="黑体"/>
        </w:rPr>
        <w:t>表</w:t>
      </w:r>
      <w:r>
        <w:rPr>
          <w:rFonts w:hint="eastAsia" w:ascii="黑体" w:hAnsi="宋体" w:eastAsia="黑体"/>
          <w:lang w:val="en-US" w:eastAsia="zh-CN"/>
        </w:rPr>
        <w:t>1</w:t>
      </w:r>
      <w:r>
        <w:rPr>
          <w:rFonts w:ascii="黑体" w:hAnsi="宋体" w:eastAsia="黑体"/>
        </w:rPr>
        <w:t xml:space="preserve"> </w:t>
      </w:r>
      <w:r>
        <w:rPr>
          <w:rFonts w:hint="eastAsia" w:ascii="黑体" w:hAnsi="宋体" w:eastAsia="黑体"/>
          <w:lang w:val="en-US" w:eastAsia="zh-CN"/>
        </w:rPr>
        <w:t>感官、理化、卫生</w:t>
      </w:r>
      <w:r>
        <w:rPr>
          <w:rFonts w:hint="eastAsia" w:ascii="黑体" w:hAnsi="宋体" w:eastAsia="黑体"/>
        </w:rPr>
        <w:t>指标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3402"/>
        <w:gridCol w:w="2205"/>
        <w:gridCol w:w="2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3997" w:type="dxa"/>
            <w:gridSpan w:val="2"/>
            <w:vMerge w:val="restart"/>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项目</w:t>
            </w:r>
          </w:p>
        </w:tc>
        <w:tc>
          <w:tcPr>
            <w:tcW w:w="4622" w:type="dxa"/>
            <w:gridSpan w:val="2"/>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3997" w:type="dxa"/>
            <w:gridSpan w:val="2"/>
            <w:vMerge w:val="continue"/>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p>
        </w:tc>
        <w:tc>
          <w:tcPr>
            <w:tcW w:w="2205"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eastAsia" w:ascii="Times New Roman" w:hAnsi="Times New Roman" w:cs="Times New Roman"/>
                <w:color w:val="000000"/>
                <w:spacing w:val="0"/>
                <w:w w:val="100"/>
                <w:position w:val="0"/>
                <w:sz w:val="18"/>
                <w:szCs w:val="18"/>
                <w:lang w:val="en-US" w:eastAsia="zh-CN"/>
              </w:rPr>
              <w:t>乙</w:t>
            </w:r>
            <w:r>
              <w:rPr>
                <w:rFonts w:hint="default" w:ascii="Times New Roman" w:hAnsi="Times New Roman" w:eastAsia="宋体" w:cs="Times New Roman"/>
                <w:color w:val="000000"/>
                <w:spacing w:val="0"/>
                <w:w w:val="100"/>
                <w:position w:val="0"/>
                <w:sz w:val="18"/>
                <w:szCs w:val="18"/>
                <w:lang w:val="en-US" w:eastAsia="zh-CN"/>
              </w:rPr>
              <w:t>醇类</w:t>
            </w:r>
          </w:p>
        </w:tc>
        <w:tc>
          <w:tcPr>
            <w:tcW w:w="2417"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eastAsia" w:ascii="Times New Roman" w:hAnsi="Times New Roman" w:cs="Times New Roman"/>
                <w:color w:val="000000"/>
                <w:spacing w:val="0"/>
                <w:w w:val="100"/>
                <w:position w:val="0"/>
                <w:sz w:val="18"/>
                <w:szCs w:val="18"/>
                <w:lang w:val="en-US" w:eastAsia="zh-CN"/>
              </w:rPr>
              <w:t>非乙</w:t>
            </w:r>
            <w:r>
              <w:rPr>
                <w:rFonts w:hint="default" w:ascii="Times New Roman" w:hAnsi="Times New Roman" w:eastAsia="宋体" w:cs="Times New Roman"/>
                <w:color w:val="000000"/>
                <w:spacing w:val="0"/>
                <w:w w:val="100"/>
                <w:position w:val="0"/>
                <w:sz w:val="18"/>
                <w:szCs w:val="18"/>
                <w:lang w:val="en-US" w:eastAsia="zh-CN"/>
              </w:rPr>
              <w:t>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595" w:type="dxa"/>
            <w:vMerge w:val="restart"/>
            <w:vAlign w:val="center"/>
          </w:tcPr>
          <w:p>
            <w:pPr>
              <w:pStyle w:val="40"/>
              <w:keepNext w:val="0"/>
              <w:keepLines w:val="0"/>
              <w:widowControl w:val="0"/>
              <w:shd w:val="clear" w:color="auto" w:fill="auto"/>
              <w:tabs>
                <w:tab w:val="left" w:pos="2150"/>
              </w:tabs>
              <w:bidi w:val="0"/>
              <w:spacing w:before="0" w:after="0" w:line="240" w:lineRule="auto"/>
              <w:ind w:left="0" w:leftChars="0" w:right="0" w:firstLine="0" w:firstLineChars="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感官指标</w:t>
            </w:r>
          </w:p>
        </w:tc>
        <w:tc>
          <w:tcPr>
            <w:tcW w:w="3402"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外观</w:t>
            </w:r>
          </w:p>
        </w:tc>
        <w:tc>
          <w:tcPr>
            <w:tcW w:w="4622" w:type="dxa"/>
            <w:gridSpan w:val="2"/>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不分层，无悬浮物或沉淀,无明显机械杂质的均匀产品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595" w:type="dxa"/>
            <w:vMerge w:val="continue"/>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p>
        </w:tc>
        <w:tc>
          <w:tcPr>
            <w:tcW w:w="3402"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气味</w:t>
            </w:r>
          </w:p>
        </w:tc>
        <w:tc>
          <w:tcPr>
            <w:tcW w:w="2205"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有醇</w:t>
            </w:r>
            <w:r>
              <w:rPr>
                <w:rFonts w:hint="eastAsia" w:ascii="Times New Roman" w:hAnsi="Times New Roman" w:cs="Times New Roman"/>
                <w:color w:val="000000"/>
                <w:spacing w:val="0"/>
                <w:w w:val="100"/>
                <w:position w:val="0"/>
                <w:sz w:val="18"/>
                <w:szCs w:val="18"/>
                <w:lang w:val="en-US" w:eastAsia="zh-CN"/>
              </w:rPr>
              <w:t>类</w:t>
            </w:r>
            <w:r>
              <w:rPr>
                <w:rFonts w:hint="default" w:ascii="Times New Roman" w:hAnsi="Times New Roman" w:eastAsia="宋体" w:cs="Times New Roman"/>
                <w:color w:val="000000"/>
                <w:spacing w:val="0"/>
                <w:w w:val="100"/>
                <w:position w:val="0"/>
                <w:sz w:val="18"/>
                <w:szCs w:val="18"/>
                <w:lang w:val="en-US" w:eastAsia="zh-CN"/>
              </w:rPr>
              <w:t>的特定气味</w:t>
            </w:r>
          </w:p>
        </w:tc>
        <w:tc>
          <w:tcPr>
            <w:tcW w:w="2417"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无异味，符合规定香型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jc w:val="center"/>
        </w:trPr>
        <w:tc>
          <w:tcPr>
            <w:tcW w:w="595" w:type="dxa"/>
            <w:vMerge w:val="continue"/>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p>
        </w:tc>
        <w:tc>
          <w:tcPr>
            <w:tcW w:w="3402"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耐热</w:t>
            </w:r>
          </w:p>
        </w:tc>
        <w:tc>
          <w:tcPr>
            <w:tcW w:w="4622" w:type="dxa"/>
            <w:gridSpan w:val="2"/>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eastAsia="zh-CN"/>
              </w:rPr>
              <w:t>（</w:t>
            </w:r>
            <w:r>
              <w:rPr>
                <w:rFonts w:hint="default" w:ascii="Times New Roman" w:hAnsi="Times New Roman" w:eastAsia="宋体" w:cs="Times New Roman"/>
                <w:color w:val="000000"/>
                <w:spacing w:val="0"/>
                <w:w w:val="100"/>
                <w:position w:val="0"/>
                <w:sz w:val="18"/>
                <w:szCs w:val="18"/>
                <w:lang w:val="en-US" w:eastAsia="zh-CN"/>
              </w:rPr>
              <w:t>40</w:t>
            </w:r>
            <w:r>
              <w:rPr>
                <w:rFonts w:hint="default" w:ascii="Times New Roman" w:hAnsi="Times New Roman" w:eastAsia="宋体" w:cs="Times New Roman"/>
                <w:color w:val="000000"/>
                <w:spacing w:val="0"/>
                <w:w w:val="100"/>
                <w:position w:val="0"/>
                <w:sz w:val="18"/>
                <w:szCs w:val="18"/>
                <w:lang w:val="en-US" w:eastAsia="en-US"/>
              </w:rPr>
              <w:t>±</w:t>
            </w:r>
            <w:r>
              <w:rPr>
                <w:rFonts w:hint="eastAsia" w:ascii="Times New Roman" w:hAnsi="Times New Roman" w:cs="Times New Roman"/>
                <w:color w:val="000000"/>
                <w:spacing w:val="0"/>
                <w:w w:val="100"/>
                <w:position w:val="0"/>
                <w:sz w:val="18"/>
                <w:szCs w:val="18"/>
                <w:lang w:val="en-US" w:eastAsia="zh-CN"/>
              </w:rPr>
              <w:t>2</w:t>
            </w:r>
            <w:r>
              <w:rPr>
                <w:rFonts w:hint="default" w:ascii="Times New Roman" w:hAnsi="Times New Roman" w:eastAsia="宋体" w:cs="Times New Roman"/>
                <w:color w:val="000000"/>
                <w:spacing w:val="0"/>
                <w:w w:val="100"/>
                <w:position w:val="0"/>
                <w:sz w:val="18"/>
                <w:szCs w:val="18"/>
                <w:lang w:eastAsia="zh-CN"/>
              </w:rPr>
              <w:t>）</w:t>
            </w:r>
            <w:r>
              <w:rPr>
                <w:rFonts w:hint="default" w:ascii="Times New Roman" w:hAnsi="Times New Roman" w:eastAsia="宋体" w:cs="Times New Roman"/>
                <w:color w:val="000000"/>
                <w:spacing w:val="0"/>
                <w:w w:val="100"/>
                <w:position w:val="0"/>
                <w:sz w:val="18"/>
                <w:szCs w:val="18"/>
                <w:lang w:val="en-US" w:eastAsia="en-US"/>
              </w:rPr>
              <w:t>°C</w:t>
            </w:r>
            <w:r>
              <w:rPr>
                <w:rFonts w:hint="default" w:ascii="Times New Roman" w:hAnsi="Times New Roman" w:eastAsia="宋体" w:cs="Times New Roman"/>
                <w:color w:val="000000"/>
                <w:spacing w:val="0"/>
                <w:w w:val="100"/>
                <w:position w:val="0"/>
                <w:sz w:val="18"/>
                <w:szCs w:val="18"/>
              </w:rPr>
              <w:t>的</w:t>
            </w:r>
            <w:r>
              <w:rPr>
                <w:rFonts w:hint="eastAsia" w:ascii="Times New Roman" w:hAnsi="Times New Roman" w:cs="Times New Roman"/>
                <w:color w:val="000000"/>
                <w:spacing w:val="0"/>
                <w:w w:val="100"/>
                <w:position w:val="0"/>
                <w:sz w:val="18"/>
                <w:szCs w:val="18"/>
                <w:lang w:val="en-US" w:eastAsia="zh-CN"/>
              </w:rPr>
              <w:t>恒</w:t>
            </w:r>
            <w:r>
              <w:rPr>
                <w:rFonts w:hint="default" w:ascii="Times New Roman" w:hAnsi="Times New Roman" w:eastAsia="宋体" w:cs="Times New Roman"/>
                <w:color w:val="000000"/>
                <w:spacing w:val="0"/>
                <w:w w:val="100"/>
                <w:position w:val="0"/>
                <w:sz w:val="18"/>
                <w:szCs w:val="18"/>
              </w:rPr>
              <w:t xml:space="preserve">温箱中放置24 </w:t>
            </w:r>
            <w:r>
              <w:rPr>
                <w:rFonts w:hint="default" w:ascii="Times New Roman" w:hAnsi="Times New Roman" w:eastAsia="宋体" w:cs="Times New Roman"/>
                <w:color w:val="000000"/>
                <w:spacing w:val="0"/>
                <w:w w:val="100"/>
                <w:position w:val="0"/>
                <w:sz w:val="18"/>
                <w:szCs w:val="18"/>
                <w:lang w:val="en-US" w:eastAsia="en-US"/>
              </w:rPr>
              <w:t>h,</w:t>
            </w:r>
            <w:r>
              <w:rPr>
                <w:rFonts w:hint="default" w:ascii="Times New Roman" w:hAnsi="Times New Roman" w:eastAsia="宋体" w:cs="Times New Roman"/>
                <w:color w:val="000000"/>
                <w:spacing w:val="0"/>
                <w:w w:val="100"/>
                <w:position w:val="0"/>
                <w:sz w:val="18"/>
                <w:szCs w:val="18"/>
              </w:rPr>
              <w:t>取出恢复至室温时观察，</w:t>
            </w:r>
            <w:r>
              <w:rPr>
                <w:rFonts w:hint="eastAsia" w:ascii="Times New Roman" w:hAnsi="Times New Roman" w:cs="Times New Roman"/>
                <w:color w:val="000000"/>
                <w:spacing w:val="0"/>
                <w:w w:val="100"/>
                <w:position w:val="0"/>
                <w:sz w:val="18"/>
                <w:szCs w:val="18"/>
                <w:lang w:val="en-US" w:eastAsia="zh-CN"/>
              </w:rPr>
              <w:t>与实验前相比无明显变化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595" w:type="dxa"/>
            <w:vMerge w:val="continue"/>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p>
        </w:tc>
        <w:tc>
          <w:tcPr>
            <w:tcW w:w="3402" w:type="dxa"/>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lang w:val="en-US" w:eastAsia="zh-CN"/>
              </w:rPr>
              <w:t>耐寒</w:t>
            </w:r>
          </w:p>
        </w:tc>
        <w:tc>
          <w:tcPr>
            <w:tcW w:w="4622" w:type="dxa"/>
            <w:gridSpan w:val="2"/>
            <w:vAlign w:val="center"/>
          </w:tcPr>
          <w:p>
            <w:pPr>
              <w:pStyle w:val="40"/>
              <w:keepNext w:val="0"/>
              <w:keepLines w:val="0"/>
              <w:widowControl w:val="0"/>
              <w:shd w:val="clear" w:color="auto" w:fill="auto"/>
              <w:tabs>
                <w:tab w:val="left" w:pos="2150"/>
              </w:tabs>
              <w:bidi w:val="0"/>
              <w:spacing w:before="0" w:after="0" w:line="240" w:lineRule="auto"/>
              <w:ind w:left="0" w:right="0" w:firstLine="240"/>
              <w:jc w:val="center"/>
              <w:rPr>
                <w:rFonts w:hint="default" w:ascii="Times New Roman" w:hAnsi="Times New Roman" w:eastAsia="宋体" w:cs="Times New Roman"/>
                <w:color w:val="000000"/>
                <w:spacing w:val="0"/>
                <w:w w:val="100"/>
                <w:position w:val="0"/>
                <w:sz w:val="18"/>
                <w:szCs w:val="18"/>
                <w:lang w:val="en-US" w:eastAsia="zh-CN"/>
              </w:rPr>
            </w:pPr>
            <w:r>
              <w:rPr>
                <w:rFonts w:hint="default" w:ascii="Times New Roman" w:hAnsi="Times New Roman" w:eastAsia="宋体" w:cs="Times New Roman"/>
                <w:color w:val="000000"/>
                <w:spacing w:val="0"/>
                <w:w w:val="100"/>
                <w:position w:val="0"/>
                <w:sz w:val="18"/>
                <w:szCs w:val="18"/>
              </w:rPr>
              <w:t>于</w:t>
            </w:r>
            <w:r>
              <w:rPr>
                <w:rFonts w:hint="default" w:ascii="Times New Roman" w:hAnsi="Times New Roman" w:eastAsia="宋体" w:cs="Times New Roman"/>
                <w:color w:val="000000"/>
                <w:spacing w:val="0"/>
                <w:w w:val="100"/>
                <w:position w:val="0"/>
                <w:sz w:val="18"/>
                <w:szCs w:val="18"/>
                <w:lang w:eastAsia="zh-CN"/>
              </w:rPr>
              <w:t>（</w:t>
            </w:r>
            <w:r>
              <w:rPr>
                <w:rFonts w:hint="default" w:ascii="Times New Roman" w:hAnsi="Times New Roman" w:eastAsia="宋体" w:cs="Times New Roman"/>
                <w:color w:val="000000"/>
                <w:spacing w:val="0"/>
                <w:w w:val="100"/>
                <w:position w:val="0"/>
                <w:sz w:val="18"/>
                <w:szCs w:val="18"/>
                <w:lang w:val="en-US" w:eastAsia="zh-CN"/>
              </w:rPr>
              <w:t>-</w:t>
            </w:r>
            <w:r>
              <w:rPr>
                <w:rFonts w:hint="eastAsia" w:ascii="Times New Roman" w:hAnsi="Times New Roman" w:cs="Times New Roman"/>
                <w:color w:val="000000"/>
                <w:spacing w:val="0"/>
                <w:w w:val="100"/>
                <w:position w:val="0"/>
                <w:sz w:val="18"/>
                <w:szCs w:val="18"/>
                <w:lang w:val="en-US" w:eastAsia="zh-CN"/>
              </w:rPr>
              <w:t>5</w:t>
            </w:r>
            <w:r>
              <w:rPr>
                <w:rFonts w:hint="default" w:ascii="Times New Roman" w:hAnsi="Times New Roman" w:eastAsia="宋体" w:cs="Times New Roman"/>
                <w:color w:val="000000"/>
                <w:spacing w:val="0"/>
                <w:w w:val="100"/>
                <w:position w:val="0"/>
                <w:sz w:val="18"/>
                <w:szCs w:val="18"/>
                <w:lang w:val="en-US" w:eastAsia="en-US"/>
              </w:rPr>
              <w:t>±2</w:t>
            </w:r>
            <w:r>
              <w:rPr>
                <w:rFonts w:hint="default" w:ascii="Times New Roman" w:hAnsi="Times New Roman" w:eastAsia="宋体" w:cs="Times New Roman"/>
                <w:color w:val="000000"/>
                <w:spacing w:val="0"/>
                <w:w w:val="100"/>
                <w:position w:val="0"/>
                <w:sz w:val="18"/>
                <w:szCs w:val="18"/>
                <w:lang w:eastAsia="zh-CN"/>
              </w:rPr>
              <w:t>）</w:t>
            </w:r>
            <w:r>
              <w:rPr>
                <w:rFonts w:hint="default" w:ascii="Times New Roman" w:hAnsi="Times New Roman" w:eastAsia="宋体" w:cs="Times New Roman"/>
                <w:color w:val="000000"/>
                <w:spacing w:val="0"/>
                <w:w w:val="100"/>
                <w:position w:val="0"/>
                <w:sz w:val="18"/>
                <w:szCs w:val="18"/>
                <w:lang w:val="en-US" w:eastAsia="en-US"/>
              </w:rPr>
              <w:t>°C</w:t>
            </w:r>
            <w:r>
              <w:rPr>
                <w:rFonts w:hint="default" w:ascii="Times New Roman" w:hAnsi="Times New Roman" w:eastAsia="宋体" w:cs="Times New Roman"/>
                <w:color w:val="000000"/>
                <w:spacing w:val="0"/>
                <w:w w:val="100"/>
                <w:position w:val="0"/>
                <w:sz w:val="18"/>
                <w:szCs w:val="18"/>
              </w:rPr>
              <w:t xml:space="preserve">的冰箱中放置24 </w:t>
            </w:r>
            <w:r>
              <w:rPr>
                <w:rFonts w:hint="default" w:ascii="Times New Roman" w:hAnsi="Times New Roman" w:eastAsia="宋体" w:cs="Times New Roman"/>
                <w:color w:val="000000"/>
                <w:spacing w:val="0"/>
                <w:w w:val="100"/>
                <w:position w:val="0"/>
                <w:sz w:val="18"/>
                <w:szCs w:val="18"/>
                <w:lang w:val="en-US" w:eastAsia="en-US"/>
              </w:rPr>
              <w:t>h,</w:t>
            </w:r>
            <w:r>
              <w:rPr>
                <w:rFonts w:hint="default" w:ascii="Times New Roman" w:hAnsi="Times New Roman" w:eastAsia="宋体" w:cs="Times New Roman"/>
                <w:color w:val="000000"/>
                <w:spacing w:val="0"/>
                <w:w w:val="100"/>
                <w:position w:val="0"/>
                <w:sz w:val="18"/>
                <w:szCs w:val="18"/>
              </w:rPr>
              <w:t>取岀恢复至室温时观察，</w:t>
            </w:r>
            <w:r>
              <w:rPr>
                <w:rFonts w:hint="eastAsia" w:ascii="Times New Roman" w:hAnsi="Times New Roman" w:cs="Times New Roman"/>
                <w:color w:val="000000"/>
                <w:spacing w:val="0"/>
                <w:w w:val="100"/>
                <w:position w:val="0"/>
                <w:sz w:val="18"/>
                <w:szCs w:val="18"/>
                <w:lang w:val="en-US" w:eastAsia="zh-CN"/>
              </w:rPr>
              <w:t>与实验前相比无明显变化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95" w:type="dxa"/>
            <w:vMerge w:val="restart"/>
            <w:vAlign w:val="center"/>
          </w:tcPr>
          <w:p>
            <w:pPr>
              <w:pStyle w:val="10"/>
              <w:numPr>
                <w:ilvl w:val="1"/>
                <w:numId w:val="0"/>
              </w:numPr>
              <w:spacing w:before="156" w:after="156"/>
              <w:jc w:val="center"/>
              <w:outlineLvl w:val="9"/>
              <w:rPr>
                <w:rFonts w:hint="default" w:ascii="Times New Roman" w:hAnsi="Times New Roman" w:eastAsia="宋体" w:cs="Times New Roman"/>
                <w:sz w:val="18"/>
                <w:szCs w:val="18"/>
                <w:vertAlign w:val="baseline"/>
                <w:lang w:val="en-US" w:eastAsia="zh-CN"/>
              </w:rPr>
            </w:pPr>
            <w:r>
              <w:rPr>
                <w:rFonts w:hint="default" w:ascii="Times New Roman" w:hAnsi="Times New Roman" w:eastAsia="宋体" w:cs="Times New Roman"/>
                <w:sz w:val="18"/>
                <w:szCs w:val="18"/>
                <w:vertAlign w:val="baseline"/>
                <w:lang w:val="en-US" w:eastAsia="zh-CN"/>
              </w:rPr>
              <w:t>理化指标</w:t>
            </w:r>
          </w:p>
        </w:tc>
        <w:tc>
          <w:tcPr>
            <w:tcW w:w="3402" w:type="dxa"/>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pH（25</w:t>
            </w:r>
            <w:r>
              <w:rPr>
                <w:rFonts w:hint="default" w:ascii="Times New Roman" w:hAnsi="Times New Roman" w:eastAsia="宋体" w:cs="Times New Roman"/>
                <w:sz w:val="18"/>
                <w:szCs w:val="18"/>
                <w:lang w:val="en-US" w:eastAsia="en-US"/>
              </w:rPr>
              <w:t>°C</w:t>
            </w:r>
            <w:r>
              <w:rPr>
                <w:rFonts w:hint="default" w:ascii="Times New Roman" w:hAnsi="Times New Roman" w:eastAsia="宋体" w:cs="Times New Roman"/>
                <w:sz w:val="18"/>
                <w:szCs w:val="18"/>
                <w:lang w:val="en-US" w:eastAsia="zh-CN"/>
              </w:rPr>
              <w:t>，原液</w:t>
            </w:r>
            <w:r>
              <w:rPr>
                <w:rFonts w:hint="default" w:ascii="Times New Roman" w:hAnsi="Times New Roman" w:eastAsia="宋体" w:cs="Times New Roman"/>
                <w:kern w:val="2"/>
                <w:sz w:val="18"/>
                <w:szCs w:val="18"/>
                <w:lang w:val="en-US" w:eastAsia="zh-CN" w:bidi="ar-SA"/>
              </w:rPr>
              <w:t>）</w:t>
            </w:r>
          </w:p>
        </w:tc>
        <w:tc>
          <w:tcPr>
            <w:tcW w:w="4622" w:type="dxa"/>
            <w:gridSpan w:val="2"/>
            <w:vAlign w:val="center"/>
          </w:tcPr>
          <w:p>
            <w:pPr>
              <w:pStyle w:val="10"/>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jc w:val="center"/>
              <w:textAlignment w:val="auto"/>
              <w:outlineLvl w:val="9"/>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95" w:type="dxa"/>
            <w:vMerge w:val="continue"/>
            <w:vAlign w:val="center"/>
          </w:tcPr>
          <w:p>
            <w:pPr>
              <w:pStyle w:val="10"/>
              <w:numPr>
                <w:ilvl w:val="1"/>
                <w:numId w:val="0"/>
              </w:numPr>
              <w:spacing w:before="156" w:after="156"/>
              <w:jc w:val="center"/>
              <w:outlineLvl w:val="9"/>
              <w:rPr>
                <w:rFonts w:hint="default" w:ascii="Times New Roman" w:hAnsi="Times New Roman" w:eastAsia="宋体" w:cs="Times New Roman"/>
                <w:sz w:val="18"/>
                <w:szCs w:val="18"/>
                <w:vertAlign w:val="baseline"/>
                <w:lang w:val="en-US" w:eastAsia="zh-CN"/>
              </w:rPr>
            </w:pPr>
          </w:p>
        </w:tc>
        <w:tc>
          <w:tcPr>
            <w:tcW w:w="3402" w:type="dxa"/>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kern w:val="2"/>
                <w:sz w:val="18"/>
                <w:szCs w:val="18"/>
                <w:lang w:val="en-US" w:eastAsia="zh-CN" w:bidi="ar-SA"/>
              </w:rPr>
              <w:t>乙醇</w:t>
            </w:r>
            <w:r>
              <w:rPr>
                <w:rFonts w:hint="default" w:ascii="Times New Roman" w:hAnsi="Times New Roman" w:eastAsia="宋体" w:cs="Times New Roman"/>
                <w:kern w:val="2"/>
                <w:sz w:val="18"/>
                <w:szCs w:val="18"/>
                <w:lang w:val="en-US" w:eastAsia="zh-CN" w:bidi="ar-SA"/>
              </w:rPr>
              <w:t>含量/（V/V，%）</w:t>
            </w:r>
          </w:p>
        </w:tc>
        <w:tc>
          <w:tcPr>
            <w:tcW w:w="2205" w:type="dxa"/>
            <w:vAlign w:val="center"/>
          </w:tcPr>
          <w:p>
            <w:pPr>
              <w:pStyle w:val="10"/>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jc w:val="center"/>
              <w:textAlignment w:val="auto"/>
              <w:outlineLvl w:val="9"/>
              <w:rPr>
                <w:rFonts w:hint="default" w:ascii="Times New Roman" w:hAnsi="Times New Roman" w:eastAsia="宋体" w:cs="Times New Roman"/>
                <w:sz w:val="18"/>
                <w:szCs w:val="18"/>
                <w:lang w:val="en-US" w:eastAsia="zh-CN"/>
              </w:rPr>
            </w:pPr>
            <w:r>
              <w:rPr>
                <w:rFonts w:hint="eastAsia" w:ascii="宋体" w:hAnsi="宋体" w:eastAsia="宋体" w:cs="宋体"/>
                <w:sz w:val="18"/>
                <w:szCs w:val="18"/>
                <w:lang w:val="en-US" w:eastAsia="zh-CN"/>
              </w:rPr>
              <w:t>≥</w:t>
            </w:r>
            <w:r>
              <w:rPr>
                <w:rFonts w:hint="default" w:ascii="Times New Roman" w:hAnsi="Times New Roman" w:eastAsia="宋体" w:cs="Times New Roman"/>
                <w:sz w:val="18"/>
                <w:szCs w:val="18"/>
                <w:lang w:val="en-US" w:eastAsia="zh-CN"/>
              </w:rPr>
              <w:t>60</w:t>
            </w:r>
          </w:p>
        </w:tc>
        <w:tc>
          <w:tcPr>
            <w:tcW w:w="2417" w:type="dxa"/>
            <w:vAlign w:val="center"/>
          </w:tcPr>
          <w:p>
            <w:pPr>
              <w:pStyle w:val="10"/>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jc w:val="center"/>
              <w:textAlignment w:val="auto"/>
              <w:outlineLvl w:val="9"/>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595" w:type="dxa"/>
            <w:vMerge w:val="continue"/>
            <w:vAlign w:val="center"/>
          </w:tcPr>
          <w:p>
            <w:pPr>
              <w:pStyle w:val="10"/>
              <w:numPr>
                <w:ilvl w:val="1"/>
                <w:numId w:val="0"/>
              </w:numPr>
              <w:spacing w:before="156" w:after="156"/>
              <w:jc w:val="center"/>
              <w:outlineLvl w:val="9"/>
              <w:rPr>
                <w:rFonts w:hint="default" w:ascii="Times New Roman" w:hAnsi="Times New Roman" w:eastAsia="宋体" w:cs="Times New Roman"/>
                <w:sz w:val="18"/>
                <w:szCs w:val="18"/>
                <w:vertAlign w:val="baseline"/>
                <w:lang w:val="en-US" w:eastAsia="zh-CN"/>
              </w:rPr>
            </w:pPr>
          </w:p>
        </w:tc>
        <w:tc>
          <w:tcPr>
            <w:tcW w:w="3402" w:type="dxa"/>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挥发性/s</w:t>
            </w:r>
          </w:p>
        </w:tc>
        <w:tc>
          <w:tcPr>
            <w:tcW w:w="4622" w:type="dxa"/>
            <w:gridSpan w:val="2"/>
            <w:vAlign w:val="center"/>
          </w:tcPr>
          <w:p>
            <w:pPr>
              <w:pStyle w:val="10"/>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jc w:val="center"/>
              <w:textAlignment w:val="auto"/>
              <w:outlineLvl w:val="9"/>
              <w:rPr>
                <w:rFonts w:hint="default" w:ascii="Times New Roman" w:hAnsi="Times New Roman" w:eastAsia="宋体" w:cs="Times New Roman"/>
                <w:sz w:val="18"/>
                <w:szCs w:val="18"/>
                <w:vertAlign w:val="baseline"/>
                <w:lang w:val="en-US" w:eastAsia="zh-CN"/>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r>
              <w:rPr>
                <w:rFonts w:hint="default" w:ascii="Times New Roman" w:hAnsi="Times New Roman" w:eastAsia="宋体" w:cs="Times New Roman"/>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595" w:type="dxa"/>
            <w:vMerge w:val="continue"/>
            <w:vAlign w:val="center"/>
          </w:tcPr>
          <w:p>
            <w:pPr>
              <w:pStyle w:val="10"/>
              <w:numPr>
                <w:ilvl w:val="1"/>
                <w:numId w:val="0"/>
              </w:numPr>
              <w:spacing w:before="156" w:after="156"/>
              <w:jc w:val="center"/>
              <w:outlineLvl w:val="9"/>
              <w:rPr>
                <w:rFonts w:hint="default" w:ascii="Times New Roman" w:hAnsi="Times New Roman" w:eastAsia="宋体" w:cs="Times New Roman"/>
                <w:sz w:val="18"/>
                <w:szCs w:val="18"/>
                <w:vertAlign w:val="baseline"/>
                <w:lang w:val="en-US" w:eastAsia="zh-CN"/>
              </w:rPr>
            </w:pPr>
          </w:p>
        </w:tc>
        <w:tc>
          <w:tcPr>
            <w:tcW w:w="3402" w:type="dxa"/>
            <w:vAlign w:val="center"/>
          </w:tcPr>
          <w:p>
            <w:pPr>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甲醛/（mg/kg）</w:t>
            </w:r>
          </w:p>
        </w:tc>
        <w:tc>
          <w:tcPr>
            <w:tcW w:w="4622" w:type="dxa"/>
            <w:gridSpan w:val="2"/>
            <w:vAlign w:val="center"/>
          </w:tcPr>
          <w:p>
            <w:pPr>
              <w:pStyle w:val="10"/>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0" w:leftChars="0" w:firstLine="0" w:firstLineChars="0"/>
              <w:jc w:val="center"/>
              <w:textAlignment w:val="auto"/>
              <w:outlineLvl w:val="9"/>
              <w:rPr>
                <w:rFonts w:hint="eastAsia" w:ascii="Times New Roman" w:hAnsi="Times New Roman" w:eastAsia="宋体" w:cs="Times New Roman"/>
                <w:sz w:val="18"/>
                <w:szCs w:val="18"/>
                <w:lang w:val="en-US" w:eastAsia="zh-CN" w:bidi="ar-SA"/>
              </w:rPr>
            </w:pPr>
            <w:r>
              <w:rPr>
                <w:rFonts w:hint="eastAsia" w:ascii="宋体" w:hAnsi="宋体" w:eastAsia="宋体" w:cs="宋体"/>
                <w:sz w:val="18"/>
                <w:szCs w:val="18"/>
              </w:rPr>
              <w:t>≤</w:t>
            </w:r>
            <w:r>
              <w:rPr>
                <w:rFonts w:hint="eastAsia"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lang w:val="en-US" w:eastAsia="zh-CN"/>
              </w:rPr>
              <w:t>00</w:t>
            </w:r>
          </w:p>
        </w:tc>
      </w:tr>
    </w:tbl>
    <w:p>
      <w:pPr>
        <w:pStyle w:val="11"/>
      </w:pPr>
    </w:p>
    <w:p>
      <w:pPr>
        <w:pStyle w:val="12"/>
        <w:rPr>
          <w:rFonts w:hint="eastAsia"/>
          <w:lang w:val="en-US" w:eastAsia="zh-CN"/>
        </w:rPr>
      </w:pPr>
      <w:r>
        <w:rPr>
          <w:rFonts w:hint="eastAsia"/>
          <w:lang w:val="en-US" w:eastAsia="zh-CN"/>
        </w:rPr>
        <w:t>卫生安全指标</w:t>
      </w:r>
      <w:bookmarkStart w:id="0" w:name="_GoBack"/>
      <w:bookmarkEnd w:id="0"/>
    </w:p>
    <w:p>
      <w:pPr>
        <w:pStyle w:val="11"/>
        <w:rPr>
          <w:rFonts w:hint="eastAsia"/>
          <w:lang w:val="en-US" w:eastAsia="zh-CN"/>
        </w:rPr>
      </w:pPr>
      <w:r>
        <w:rPr>
          <w:rFonts w:hint="eastAsia"/>
          <w:lang w:val="en-US" w:eastAsia="zh-CN"/>
        </w:rPr>
        <w:t>产品的微生物学指标(菌落总数、霉菌和酵母菌总数、耐热大肠菌群、金黄色葡萄球菌、铜绿假单胞菌)、有害物质(汞、铅、砷、镉、甲醇)限值要求应符合《化妆品安全技术规范（2015年版）》规定。</w:t>
      </w:r>
    </w:p>
    <w:p>
      <w:pPr>
        <w:pStyle w:val="12"/>
        <w:spacing w:line="300" w:lineRule="auto"/>
      </w:pPr>
      <w:r>
        <w:rPr>
          <w:rFonts w:hint="eastAsia" w:ascii="Times New Roman"/>
          <w:lang w:val="en-US" w:eastAsia="zh-CN"/>
        </w:rPr>
        <w:t>杀抑菌</w:t>
      </w:r>
      <w:r>
        <w:rPr>
          <w:rFonts w:hint="eastAsia"/>
        </w:rPr>
        <w:t>指标</w:t>
      </w:r>
    </w:p>
    <w:p>
      <w:pPr>
        <w:pStyle w:val="11"/>
        <w:spacing w:before="156" w:beforeLines="50" w:after="156" w:afterLines="50" w:line="320" w:lineRule="exact"/>
        <w:ind w:firstLine="0" w:firstLineChars="0"/>
        <w:jc w:val="center"/>
        <w:rPr>
          <w:rFonts w:hint="eastAsia" w:ascii="黑体" w:hAnsi="宋体" w:eastAsia="黑体"/>
        </w:rPr>
      </w:pPr>
      <w:r>
        <w:rPr>
          <w:rFonts w:hint="eastAsia" w:ascii="黑体" w:hAnsi="宋体" w:eastAsia="黑体"/>
        </w:rPr>
        <w:t>表4</w:t>
      </w:r>
      <w:r>
        <w:rPr>
          <w:rFonts w:ascii="黑体" w:hAnsi="宋体" w:eastAsia="黑体"/>
        </w:rPr>
        <w:t xml:space="preserve"> </w:t>
      </w:r>
      <w:r>
        <w:rPr>
          <w:rFonts w:hint="eastAsia" w:ascii="黑体" w:hAnsi="宋体" w:eastAsia="黑体"/>
        </w:rPr>
        <w:t>杀抑菌指标</w:t>
      </w:r>
    </w:p>
    <w:tbl>
      <w:tblPr>
        <w:tblStyle w:val="5"/>
        <w:tblW w:w="0" w:type="auto"/>
        <w:jc w:val="center"/>
        <w:tblLayout w:type="fixed"/>
        <w:tblCellMar>
          <w:top w:w="0" w:type="dxa"/>
          <w:left w:w="10" w:type="dxa"/>
          <w:bottom w:w="0" w:type="dxa"/>
          <w:right w:w="10" w:type="dxa"/>
        </w:tblCellMar>
      </w:tblPr>
      <w:tblGrid>
        <w:gridCol w:w="3593"/>
        <w:gridCol w:w="2361"/>
        <w:gridCol w:w="2655"/>
      </w:tblGrid>
      <w:tr>
        <w:tblPrEx>
          <w:tblCellMar>
            <w:top w:w="0" w:type="dxa"/>
            <w:left w:w="10" w:type="dxa"/>
            <w:bottom w:w="0" w:type="dxa"/>
            <w:right w:w="10" w:type="dxa"/>
          </w:tblCellMar>
        </w:tblPrEx>
        <w:trPr>
          <w:trHeight w:val="327" w:hRule="exact"/>
          <w:jc w:val="center"/>
        </w:trPr>
        <w:tc>
          <w:tcPr>
            <w:tcW w:w="3593" w:type="dxa"/>
            <w:vMerge w:val="restart"/>
            <w:tcBorders>
              <w:top w:val="single" w:color="auto" w:sz="4" w:space="0"/>
              <w:lef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项 目</w:t>
            </w:r>
          </w:p>
        </w:tc>
        <w:tc>
          <w:tcPr>
            <w:tcW w:w="5016" w:type="dxa"/>
            <w:gridSpan w:val="2"/>
            <w:tcBorders>
              <w:top w:val="single" w:color="auto" w:sz="4" w:space="0"/>
              <w:left w:val="single" w:color="auto" w:sz="4" w:space="0"/>
              <w:righ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指 标</w:t>
            </w:r>
            <w:r>
              <w:rPr>
                <w:rFonts w:hint="default" w:ascii="Times New Roman" w:hAnsi="Times New Roman" w:eastAsia="宋体" w:cs="Times New Roman"/>
                <w:sz w:val="18"/>
                <w:szCs w:val="18"/>
                <w:vertAlign w:val="superscript"/>
              </w:rPr>
              <w:t>a</w:t>
            </w:r>
          </w:p>
        </w:tc>
      </w:tr>
      <w:tr>
        <w:tblPrEx>
          <w:tblCellMar>
            <w:top w:w="0" w:type="dxa"/>
            <w:left w:w="10" w:type="dxa"/>
            <w:bottom w:w="0" w:type="dxa"/>
            <w:right w:w="10" w:type="dxa"/>
          </w:tblCellMar>
        </w:tblPrEx>
        <w:trPr>
          <w:trHeight w:val="314" w:hRule="exact"/>
          <w:jc w:val="center"/>
        </w:trPr>
        <w:tc>
          <w:tcPr>
            <w:tcW w:w="3593" w:type="dxa"/>
            <w:vMerge w:val="continue"/>
            <w:tcBorders>
              <w:left w:val="single" w:color="auto" w:sz="4" w:space="0"/>
            </w:tcBorders>
            <w:shd w:val="clear" w:color="auto" w:fill="FFFFFF"/>
            <w:vAlign w:val="center"/>
          </w:tcPr>
          <w:p>
            <w:pPr>
              <w:rPr>
                <w:rFonts w:hint="eastAsia" w:ascii="宋体" w:hAnsi="宋体" w:eastAsia="宋体" w:cs="宋体"/>
                <w:sz w:val="18"/>
                <w:szCs w:val="18"/>
              </w:rPr>
            </w:pPr>
          </w:p>
        </w:tc>
        <w:tc>
          <w:tcPr>
            <w:tcW w:w="2361" w:type="dxa"/>
            <w:tcBorders>
              <w:top w:val="single" w:color="auto" w:sz="4" w:space="0"/>
              <w:lef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抗菌型</w:t>
            </w:r>
          </w:p>
        </w:tc>
        <w:tc>
          <w:tcPr>
            <w:tcW w:w="2655" w:type="dxa"/>
            <w:tcBorders>
              <w:top w:val="single" w:color="auto" w:sz="4" w:space="0"/>
              <w:left w:val="single" w:color="auto" w:sz="4" w:space="0"/>
              <w:righ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抑菌型</w:t>
            </w:r>
          </w:p>
        </w:tc>
      </w:tr>
      <w:tr>
        <w:tblPrEx>
          <w:tblCellMar>
            <w:top w:w="0" w:type="dxa"/>
            <w:left w:w="10" w:type="dxa"/>
            <w:bottom w:w="0" w:type="dxa"/>
            <w:right w:w="10" w:type="dxa"/>
          </w:tblCellMar>
        </w:tblPrEx>
        <w:trPr>
          <w:trHeight w:val="315" w:hRule="exact"/>
          <w:jc w:val="center"/>
        </w:trPr>
        <w:tc>
          <w:tcPr>
            <w:tcW w:w="3593" w:type="dxa"/>
            <w:tcBorders>
              <w:top w:val="single" w:color="auto" w:sz="4" w:space="0"/>
              <w:left w:val="single" w:color="auto" w:sz="4" w:space="0"/>
            </w:tcBorders>
            <w:shd w:val="clear" w:color="auto" w:fill="FFFFFF"/>
            <w:vAlign w:val="center"/>
          </w:tcPr>
          <w:p>
            <w:pPr>
              <w:pStyle w:val="40"/>
              <w:keepNext w:val="0"/>
              <w:keepLines w:val="0"/>
              <w:widowControl w:val="0"/>
              <w:shd w:val="clear" w:color="auto" w:fill="auto"/>
              <w:tabs>
                <w:tab w:val="left" w:pos="2165"/>
              </w:tabs>
              <w:bidi w:val="0"/>
              <w:spacing w:before="0" w:after="0" w:line="240" w:lineRule="auto"/>
              <w:ind w:left="0" w:right="0" w:firstLine="240"/>
              <w:jc w:val="left"/>
              <w:rPr>
                <w:rFonts w:hint="eastAsia" w:ascii="宋体" w:hAnsi="宋体" w:eastAsia="宋体" w:cs="宋体"/>
                <w:sz w:val="18"/>
                <w:szCs w:val="18"/>
              </w:rPr>
            </w:pPr>
            <w:r>
              <w:rPr>
                <w:rFonts w:hint="eastAsia" w:ascii="宋体" w:hAnsi="宋体" w:eastAsia="宋体" w:cs="宋体"/>
                <w:sz w:val="18"/>
                <w:szCs w:val="18"/>
              </w:rPr>
              <w:t>杀菌率</w:t>
            </w:r>
            <w:r>
              <w:rPr>
                <w:rFonts w:hint="default" w:ascii="Times New Roman" w:hAnsi="Times New Roman" w:eastAsia="宋体" w:cs="Times New Roman"/>
                <w:sz w:val="18"/>
                <w:szCs w:val="18"/>
                <w:vertAlign w:val="superscript"/>
              </w:rPr>
              <w:t>b</w:t>
            </w:r>
            <w:r>
              <w:rPr>
                <w:rFonts w:hint="eastAsia" w:ascii="宋体" w:hAnsi="宋体" w:eastAsia="宋体" w:cs="宋体"/>
                <w:sz w:val="18"/>
                <w:szCs w:val="18"/>
              </w:rPr>
              <w:t>（</w:t>
            </w:r>
            <w:r>
              <w:rPr>
                <w:rFonts w:hint="eastAsia" w:cs="宋体"/>
                <w:sz w:val="18"/>
                <w:szCs w:val="18"/>
                <w:lang w:val="en-US" w:eastAsia="zh-CN"/>
              </w:rPr>
              <w:t>原液，</w:t>
            </w:r>
            <w:r>
              <w:rPr>
                <w:rFonts w:hint="eastAsia" w:ascii="宋体" w:hAnsi="宋体" w:eastAsia="宋体" w:cs="宋体"/>
                <w:sz w:val="18"/>
                <w:szCs w:val="18"/>
              </w:rPr>
              <w:t>作用时间</w:t>
            </w:r>
            <w:r>
              <w:rPr>
                <w:rFonts w:hint="eastAsia" w:ascii="Times New Roman" w:hAnsi="Times New Roman" w:cs="Times New Roman"/>
                <w:sz w:val="18"/>
                <w:szCs w:val="18"/>
                <w:lang w:val="en-US" w:eastAsia="zh-CN"/>
              </w:rPr>
              <w:t>2</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lang w:val="en-US" w:eastAsia="zh-CN"/>
              </w:rPr>
              <w:t>i</w:t>
            </w:r>
            <w:r>
              <w:rPr>
                <w:rFonts w:hint="default" w:ascii="Times New Roman" w:hAnsi="Times New Roman" w:eastAsia="宋体" w:cs="Times New Roman"/>
                <w:sz w:val="18"/>
                <w:szCs w:val="18"/>
              </w:rPr>
              <w:t>n</w:t>
            </w:r>
            <w:r>
              <w:rPr>
                <w:rFonts w:hint="eastAsia" w:ascii="宋体" w:hAnsi="宋体" w:eastAsia="宋体" w:cs="宋体"/>
                <w:sz w:val="18"/>
                <w:szCs w:val="18"/>
              </w:rPr>
              <w:t>）</w:t>
            </w:r>
            <w:r>
              <w:rPr>
                <w:rFonts w:hint="default" w:ascii="Times New Roman" w:hAnsi="Times New Roman" w:cs="Times New Roman"/>
                <w:sz w:val="18"/>
                <w:szCs w:val="18"/>
                <w:lang w:val="en-US" w:eastAsia="zh-CN"/>
              </w:rPr>
              <w:t>/%</w:t>
            </w:r>
            <w:r>
              <w:rPr>
                <w:rFonts w:hint="default" w:ascii="Times New Roman" w:hAnsi="Times New Roman" w:eastAsia="宋体" w:cs="Times New Roman"/>
                <w:sz w:val="18"/>
                <w:szCs w:val="18"/>
              </w:rPr>
              <w:t xml:space="preserve"> </w:t>
            </w:r>
            <w:r>
              <w:rPr>
                <w:rFonts w:hint="eastAsia" w:ascii="Times New Roman" w:hAnsi="Times New Roman" w:cs="Times New Roman"/>
                <w:sz w:val="18"/>
                <w:szCs w:val="18"/>
                <w:lang w:val="en-US" w:eastAsia="zh-CN"/>
              </w:rPr>
              <w:t xml:space="preserve"> </w:t>
            </w:r>
          </w:p>
        </w:tc>
        <w:tc>
          <w:tcPr>
            <w:tcW w:w="2361" w:type="dxa"/>
            <w:tcBorders>
              <w:top w:val="single" w:color="auto" w:sz="4" w:space="0"/>
              <w:lef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sz w:val="18"/>
                <w:szCs w:val="18"/>
              </w:rPr>
              <w:t>≥</w:t>
            </w:r>
            <w:r>
              <w:rPr>
                <w:rFonts w:hint="default" w:ascii="Times New Roman" w:hAnsi="Times New Roman" w:eastAsia="宋体" w:cs="Times New Roman"/>
                <w:color w:val="000000"/>
                <w:spacing w:val="0"/>
                <w:w w:val="100"/>
                <w:position w:val="0"/>
                <w:sz w:val="18"/>
                <w:szCs w:val="18"/>
              </w:rPr>
              <w:t>90</w:t>
            </w:r>
          </w:p>
        </w:tc>
        <w:tc>
          <w:tcPr>
            <w:tcW w:w="2655" w:type="dxa"/>
            <w:tcBorders>
              <w:top w:val="single" w:color="auto" w:sz="4" w:space="0"/>
              <w:left w:val="single" w:color="auto" w:sz="4" w:space="0"/>
              <w:righ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w:t>
            </w:r>
          </w:p>
        </w:tc>
      </w:tr>
      <w:tr>
        <w:tblPrEx>
          <w:tblCellMar>
            <w:top w:w="0" w:type="dxa"/>
            <w:left w:w="10" w:type="dxa"/>
            <w:bottom w:w="0" w:type="dxa"/>
            <w:right w:w="10" w:type="dxa"/>
          </w:tblCellMar>
        </w:tblPrEx>
        <w:trPr>
          <w:trHeight w:val="314" w:hRule="exact"/>
          <w:jc w:val="center"/>
        </w:trPr>
        <w:tc>
          <w:tcPr>
            <w:tcW w:w="3593" w:type="dxa"/>
            <w:tcBorders>
              <w:top w:val="single" w:color="auto" w:sz="4" w:space="0"/>
              <w:left w:val="single" w:color="auto" w:sz="4" w:space="0"/>
            </w:tcBorders>
            <w:shd w:val="clear" w:color="auto" w:fill="FFFFFF"/>
            <w:vAlign w:val="center"/>
          </w:tcPr>
          <w:p>
            <w:pPr>
              <w:pStyle w:val="40"/>
              <w:keepNext w:val="0"/>
              <w:keepLines w:val="0"/>
              <w:widowControl w:val="0"/>
              <w:shd w:val="clear" w:color="auto" w:fill="auto"/>
              <w:tabs>
                <w:tab w:val="left" w:pos="2170"/>
              </w:tabs>
              <w:bidi w:val="0"/>
              <w:spacing w:before="0" w:after="0" w:line="240" w:lineRule="auto"/>
              <w:ind w:left="0" w:right="0" w:firstLine="240"/>
              <w:jc w:val="left"/>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抑菌率</w:t>
            </w:r>
            <w:r>
              <w:rPr>
                <w:rFonts w:hint="default" w:ascii="Times New Roman" w:hAnsi="Times New Roman" w:cs="Times New Roman"/>
                <w:color w:val="000000"/>
                <w:spacing w:val="0"/>
                <w:w w:val="100"/>
                <w:position w:val="0"/>
                <w:sz w:val="18"/>
                <w:szCs w:val="18"/>
                <w:vertAlign w:val="superscript"/>
                <w:lang w:val="en-US" w:eastAsia="zh-CN"/>
              </w:rPr>
              <w:t>c</w:t>
            </w:r>
            <w:r>
              <w:rPr>
                <w:rFonts w:hint="eastAsia" w:ascii="宋体" w:hAnsi="宋体" w:eastAsia="宋体" w:cs="宋体"/>
                <w:sz w:val="18"/>
                <w:szCs w:val="18"/>
              </w:rPr>
              <w:t>（</w:t>
            </w:r>
            <w:r>
              <w:rPr>
                <w:rFonts w:hint="eastAsia" w:cs="宋体"/>
                <w:sz w:val="18"/>
                <w:szCs w:val="18"/>
                <w:lang w:val="en-US" w:eastAsia="zh-CN"/>
              </w:rPr>
              <w:t>原液，</w:t>
            </w:r>
            <w:r>
              <w:rPr>
                <w:rFonts w:hint="eastAsia" w:ascii="宋体" w:hAnsi="宋体" w:eastAsia="宋体" w:cs="宋体"/>
                <w:sz w:val="18"/>
                <w:szCs w:val="18"/>
              </w:rPr>
              <w:t>作用时间</w:t>
            </w:r>
            <w:r>
              <w:rPr>
                <w:rFonts w:hint="eastAsia" w:ascii="Times New Roman" w:hAnsi="Times New Roman" w:cs="Times New Roman"/>
                <w:sz w:val="18"/>
                <w:szCs w:val="18"/>
                <w:lang w:val="en-US" w:eastAsia="zh-CN"/>
              </w:rPr>
              <w:t>2</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lang w:val="en-US" w:eastAsia="zh-CN"/>
              </w:rPr>
              <w:t>i</w:t>
            </w:r>
            <w:r>
              <w:rPr>
                <w:rFonts w:hint="default" w:ascii="Times New Roman" w:hAnsi="Times New Roman" w:eastAsia="宋体" w:cs="Times New Roman"/>
                <w:sz w:val="18"/>
                <w:szCs w:val="18"/>
              </w:rPr>
              <w:t>n</w:t>
            </w:r>
            <w:r>
              <w:rPr>
                <w:rFonts w:hint="eastAsia" w:ascii="宋体" w:hAnsi="宋体" w:eastAsia="宋体" w:cs="宋体"/>
                <w:sz w:val="18"/>
                <w:szCs w:val="18"/>
              </w:rPr>
              <w:t>）</w:t>
            </w:r>
            <w:r>
              <w:rPr>
                <w:rFonts w:hint="default" w:ascii="Times New Roman" w:hAnsi="Times New Roman" w:cs="Times New Roman"/>
                <w:sz w:val="18"/>
                <w:szCs w:val="18"/>
                <w:lang w:val="en-US" w:eastAsia="zh-CN"/>
              </w:rPr>
              <w:t>/%</w:t>
            </w:r>
            <w:r>
              <w:rPr>
                <w:rFonts w:hint="default" w:ascii="Times New Roman" w:hAnsi="Times New Roman" w:eastAsia="宋体" w:cs="Times New Roman"/>
                <w:sz w:val="18"/>
                <w:szCs w:val="18"/>
              </w:rPr>
              <w:t xml:space="preserve"> </w:t>
            </w:r>
            <w:r>
              <w:rPr>
                <w:rFonts w:hint="eastAsia" w:ascii="宋体" w:hAnsi="宋体" w:eastAsia="宋体" w:cs="宋体"/>
                <w:sz w:val="18"/>
                <w:szCs w:val="18"/>
              </w:rPr>
              <w:t xml:space="preserve"> </w:t>
            </w:r>
          </w:p>
        </w:tc>
        <w:tc>
          <w:tcPr>
            <w:tcW w:w="2361" w:type="dxa"/>
            <w:tcBorders>
              <w:top w:val="single" w:color="auto" w:sz="4" w:space="0"/>
              <w:lef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color w:val="000000"/>
                <w:spacing w:val="0"/>
                <w:w w:val="100"/>
                <w:position w:val="0"/>
                <w:sz w:val="18"/>
                <w:szCs w:val="18"/>
              </w:rPr>
              <w:t>—</w:t>
            </w:r>
          </w:p>
        </w:tc>
        <w:tc>
          <w:tcPr>
            <w:tcW w:w="2655" w:type="dxa"/>
            <w:tcBorders>
              <w:top w:val="single" w:color="auto" w:sz="4" w:space="0"/>
              <w:left w:val="single" w:color="auto" w:sz="4" w:space="0"/>
              <w:right w:val="single" w:color="auto" w:sz="4" w:space="0"/>
            </w:tcBorders>
            <w:shd w:val="clear" w:color="auto" w:fill="FFFFFF"/>
            <w:vAlign w:val="center"/>
          </w:tcPr>
          <w:p>
            <w:pPr>
              <w:pStyle w:val="40"/>
              <w:keepNext w:val="0"/>
              <w:keepLines w:val="0"/>
              <w:widowControl w:val="0"/>
              <w:shd w:val="clear" w:color="auto" w:fill="auto"/>
              <w:bidi w:val="0"/>
              <w:spacing w:before="0" w:after="0" w:line="240" w:lineRule="auto"/>
              <w:ind w:left="0" w:right="0" w:firstLine="0"/>
              <w:jc w:val="center"/>
              <w:rPr>
                <w:rFonts w:hint="eastAsia" w:ascii="宋体" w:hAnsi="宋体" w:eastAsia="宋体" w:cs="宋体"/>
                <w:sz w:val="18"/>
                <w:szCs w:val="18"/>
              </w:rPr>
            </w:pPr>
            <w:r>
              <w:rPr>
                <w:rFonts w:hint="eastAsia" w:ascii="宋体" w:hAnsi="宋体" w:eastAsia="宋体" w:cs="宋体"/>
                <w:sz w:val="18"/>
                <w:szCs w:val="18"/>
              </w:rPr>
              <w:t>≥</w:t>
            </w:r>
            <w:r>
              <w:rPr>
                <w:rFonts w:hint="default" w:ascii="Times New Roman" w:hAnsi="Times New Roman" w:eastAsia="宋体" w:cs="Times New Roman"/>
                <w:color w:val="000000"/>
                <w:spacing w:val="0"/>
                <w:w w:val="100"/>
                <w:position w:val="0"/>
                <w:sz w:val="18"/>
                <w:szCs w:val="18"/>
              </w:rPr>
              <w:t>50</w:t>
            </w:r>
          </w:p>
        </w:tc>
      </w:tr>
      <w:tr>
        <w:tblPrEx>
          <w:tblCellMar>
            <w:top w:w="0" w:type="dxa"/>
            <w:left w:w="10" w:type="dxa"/>
            <w:bottom w:w="0" w:type="dxa"/>
            <w:right w:w="10" w:type="dxa"/>
          </w:tblCellMar>
        </w:tblPrEx>
        <w:trPr>
          <w:trHeight w:val="1405" w:hRule="exact"/>
          <w:jc w:val="center"/>
        </w:trPr>
        <w:tc>
          <w:tcPr>
            <w:tcW w:w="86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pStyle w:val="11"/>
              <w:ind w:firstLine="180" w:firstLineChars="100"/>
              <w:rPr>
                <w:rFonts w:hint="eastAsia"/>
                <w:sz w:val="18"/>
                <w:lang w:val="en-US" w:eastAsia="zh-CN"/>
              </w:rPr>
            </w:pPr>
            <w:r>
              <w:rPr>
                <w:rFonts w:hint="default" w:ascii="Times New Roman" w:hAnsi="Times New Roman" w:cs="Times New Roman"/>
                <w:sz w:val="18"/>
                <w:lang w:val="en-US" w:eastAsia="zh-CN"/>
              </w:rPr>
              <w:t xml:space="preserve">a </w:t>
            </w:r>
            <w:r>
              <w:rPr>
                <w:rFonts w:hint="eastAsia"/>
                <w:sz w:val="18"/>
              </w:rPr>
              <w:t>指金黄色葡萄球菌（</w:t>
            </w:r>
            <w:r>
              <w:rPr>
                <w:rFonts w:hint="default" w:ascii="Times New Roman" w:hAnsi="Times New Roman" w:cs="Times New Roman"/>
                <w:sz w:val="18"/>
              </w:rPr>
              <w:t>ATCC 6538</w:t>
            </w:r>
            <w:r>
              <w:rPr>
                <w:rFonts w:hint="eastAsia"/>
                <w:sz w:val="18"/>
              </w:rPr>
              <w:t>）和大肠杆菌（</w:t>
            </w:r>
            <w:r>
              <w:rPr>
                <w:rFonts w:hint="default" w:ascii="Times New Roman" w:hAnsi="Times New Roman" w:cs="Times New Roman"/>
                <w:sz w:val="18"/>
              </w:rPr>
              <w:t>8099或ATCC 25922</w:t>
            </w:r>
            <w:r>
              <w:rPr>
                <w:rFonts w:hint="eastAsia"/>
                <w:sz w:val="18"/>
              </w:rPr>
              <w:t>）的抗菌率或抑菌率；如产品标明对真菌的作用，还</w:t>
            </w:r>
            <w:r>
              <w:rPr>
                <w:rFonts w:hint="eastAsia"/>
                <w:sz w:val="18"/>
                <w:lang w:val="en-US" w:eastAsia="zh-CN"/>
              </w:rPr>
              <w:t>应</w:t>
            </w:r>
            <w:r>
              <w:rPr>
                <w:rFonts w:hint="eastAsia"/>
                <w:sz w:val="18"/>
              </w:rPr>
              <w:t>包括白色念珠菌（</w:t>
            </w:r>
            <w:r>
              <w:rPr>
                <w:rFonts w:hint="default" w:ascii="Times New Roman" w:hAnsi="Times New Roman" w:cs="Times New Roman"/>
                <w:sz w:val="18"/>
              </w:rPr>
              <w:t>ATCC 10231</w:t>
            </w:r>
            <w:r>
              <w:rPr>
                <w:rFonts w:hint="eastAsia"/>
                <w:sz w:val="18"/>
              </w:rPr>
              <w:t>）</w:t>
            </w:r>
            <w:r>
              <w:rPr>
                <w:rFonts w:hint="eastAsia"/>
                <w:sz w:val="18"/>
                <w:lang w:val="en-US" w:eastAsia="zh-CN"/>
              </w:rPr>
              <w:t>；</w:t>
            </w:r>
          </w:p>
          <w:p>
            <w:pPr>
              <w:pStyle w:val="11"/>
              <w:ind w:left="0" w:leftChars="0" w:firstLine="180" w:firstLineChars="100"/>
              <w:rPr>
                <w:rFonts w:hint="eastAsia" w:eastAsia="宋体"/>
                <w:sz w:val="18"/>
                <w:lang w:eastAsia="zh-CN"/>
              </w:rPr>
            </w:pPr>
            <w:r>
              <w:rPr>
                <w:rFonts w:hint="eastAsia" w:ascii="Times New Roman" w:cs="Times New Roman"/>
                <w:sz w:val="18"/>
                <w:lang w:val="en-US" w:eastAsia="zh-CN"/>
              </w:rPr>
              <w:t xml:space="preserve">b </w:t>
            </w:r>
            <w:r>
              <w:rPr>
                <w:rFonts w:hint="eastAsia"/>
                <w:sz w:val="18"/>
              </w:rPr>
              <w:t>标识为抗菌产品</w:t>
            </w:r>
            <w:r>
              <w:rPr>
                <w:rFonts w:hint="eastAsia"/>
                <w:sz w:val="18"/>
                <w:lang w:val="en-US" w:eastAsia="zh-CN"/>
              </w:rPr>
              <w:t>的</w:t>
            </w:r>
            <w:r>
              <w:rPr>
                <w:rFonts w:hint="eastAsia"/>
                <w:sz w:val="18"/>
              </w:rPr>
              <w:t>指标要求</w:t>
            </w:r>
            <w:r>
              <w:rPr>
                <w:rFonts w:hint="eastAsia"/>
                <w:sz w:val="18"/>
                <w:lang w:eastAsia="zh-CN"/>
              </w:rPr>
              <w:t>；</w:t>
            </w:r>
          </w:p>
          <w:p>
            <w:pPr>
              <w:pStyle w:val="11"/>
              <w:ind w:firstLine="180" w:firstLineChars="100"/>
              <w:rPr>
                <w:rFonts w:hint="eastAsia" w:ascii="宋体" w:hAnsi="宋体" w:eastAsia="宋体" w:cs="宋体"/>
                <w:sz w:val="18"/>
                <w:szCs w:val="18"/>
              </w:rPr>
            </w:pPr>
            <w:r>
              <w:rPr>
                <w:rFonts w:hint="eastAsia" w:ascii="Times New Roman" w:cs="Times New Roman"/>
                <w:sz w:val="18"/>
                <w:lang w:val="en-US" w:eastAsia="zh-CN"/>
              </w:rPr>
              <w:t xml:space="preserve">c </w:t>
            </w:r>
            <w:r>
              <w:rPr>
                <w:rFonts w:hint="eastAsia"/>
                <w:sz w:val="18"/>
              </w:rPr>
              <w:t>标识为抑菌产品</w:t>
            </w:r>
            <w:r>
              <w:rPr>
                <w:rFonts w:hint="eastAsia"/>
                <w:sz w:val="18"/>
                <w:lang w:val="en-US" w:eastAsia="zh-CN"/>
              </w:rPr>
              <w:t>的</w:t>
            </w:r>
            <w:r>
              <w:rPr>
                <w:rFonts w:hint="eastAsia"/>
                <w:sz w:val="18"/>
              </w:rPr>
              <w:t>指标要求。</w:t>
            </w:r>
          </w:p>
        </w:tc>
      </w:tr>
    </w:tbl>
    <w:p>
      <w:pPr>
        <w:pStyle w:val="10"/>
        <w:spacing w:before="156" w:after="156"/>
      </w:pPr>
      <w:r>
        <w:rPr>
          <w:rFonts w:hint="eastAsia"/>
        </w:rPr>
        <w:t>试验方法</w:t>
      </w:r>
    </w:p>
    <w:p>
      <w:pPr>
        <w:pStyle w:val="11"/>
        <w:rPr>
          <w:rFonts w:hint="default"/>
          <w:lang w:val="en-US"/>
        </w:rPr>
      </w:pPr>
      <w:r>
        <w:rPr>
          <w:lang w:val="en-US" w:eastAsia="zh-CN"/>
        </w:rPr>
        <w:t>除非另有说明</w:t>
      </w:r>
      <w:r>
        <w:rPr>
          <w:rFonts w:hint="eastAsia"/>
          <w:lang w:val="en-US" w:eastAsia="zh-CN"/>
        </w:rPr>
        <w:t xml:space="preserve">,在分析中仅使用确认为分析纯的试剂和GB/T 6682规定的三级或以上的水 。 </w:t>
      </w:r>
    </w:p>
    <w:p>
      <w:pPr>
        <w:pStyle w:val="12"/>
        <w:spacing w:line="300" w:lineRule="auto"/>
      </w:pPr>
      <w:r>
        <w:rPr>
          <w:rFonts w:hint="eastAsia"/>
          <w:lang w:val="en-US" w:eastAsia="zh-CN"/>
        </w:rPr>
        <w:t>外观</w:t>
      </w:r>
    </w:p>
    <w:p>
      <w:pPr>
        <w:pStyle w:val="11"/>
      </w:pPr>
      <w:r>
        <w:rPr>
          <w:lang w:val="en-US" w:eastAsia="zh-CN"/>
        </w:rPr>
        <w:t>量取不少于</w:t>
      </w:r>
      <w:r>
        <w:rPr>
          <w:rFonts w:hint="eastAsia"/>
          <w:lang w:val="en-US" w:eastAsia="zh-CN"/>
        </w:rPr>
        <w:t>200mL的试样,置于干燥洁净的无色具塞试管中,在非直射光条件下进行观察。</w:t>
      </w:r>
    </w:p>
    <w:p>
      <w:pPr>
        <w:pStyle w:val="12"/>
        <w:spacing w:line="300" w:lineRule="auto"/>
      </w:pPr>
      <w:r>
        <w:rPr>
          <w:rFonts w:hint="eastAsia"/>
          <w:lang w:val="en-US" w:eastAsia="zh-CN"/>
        </w:rPr>
        <w:t>气味</w:t>
      </w:r>
    </w:p>
    <w:p>
      <w:pPr>
        <w:pStyle w:val="11"/>
      </w:pPr>
      <w:r>
        <w:rPr>
          <w:lang w:val="en-US" w:eastAsia="zh-CN"/>
        </w:rPr>
        <w:t xml:space="preserve">取适量试样用嗅觉进行鉴别。 </w:t>
      </w:r>
    </w:p>
    <w:p>
      <w:pPr>
        <w:pStyle w:val="12"/>
        <w:spacing w:line="300" w:lineRule="auto"/>
      </w:pPr>
      <w:r>
        <w:rPr>
          <w:rFonts w:hint="eastAsia"/>
          <w:lang w:val="en-US" w:eastAsia="zh-CN"/>
        </w:rPr>
        <w:t>稳定性</w:t>
      </w:r>
    </w:p>
    <w:p>
      <w:pPr>
        <w:pStyle w:val="11"/>
      </w:pPr>
      <w:r>
        <w:rPr>
          <w:lang w:val="en-US" w:eastAsia="zh-CN"/>
        </w:rPr>
        <w:t>量取不少于</w:t>
      </w:r>
      <w:r>
        <w:rPr>
          <w:rFonts w:hint="eastAsia"/>
          <w:lang w:val="en-US" w:eastAsia="zh-CN"/>
        </w:rPr>
        <w:t>100mL的试样2份,分别置于250mL的无色具塞广口玻璃瓶中,一份于(40±2)</w:t>
      </w:r>
      <w:r>
        <w:rPr>
          <w:rFonts w:hint="eastAsia" w:ascii="宋体" w:hAnsi="宋体" w:eastAsia="宋体" w:cs="宋体"/>
          <w:lang w:val="en-US" w:eastAsia="zh-CN"/>
        </w:rPr>
        <w:t>℃</w:t>
      </w:r>
      <w:r>
        <w:rPr>
          <w:rFonts w:hint="eastAsia"/>
          <w:lang w:val="en-US" w:eastAsia="zh-CN"/>
        </w:rPr>
        <w:t>的保温箱中放置24h,取出恢复至室温后与试验前样品进行对比分析;另一份于(-5±2)℃的冰箱中放置24h,取出恢复至室温后与试验前样品进行对比分析。</w:t>
      </w:r>
    </w:p>
    <w:p>
      <w:pPr>
        <w:pStyle w:val="12"/>
        <w:spacing w:line="300" w:lineRule="auto"/>
      </w:pPr>
      <w:r>
        <w:rPr>
          <w:rFonts w:hint="eastAsia"/>
          <w:lang w:val="en-US" w:eastAsia="zh-CN"/>
        </w:rPr>
        <w:t>乙醇含量</w:t>
      </w:r>
    </w:p>
    <w:p>
      <w:pPr>
        <w:keepNext w:val="0"/>
        <w:keepLines w:val="0"/>
        <w:widowControl/>
        <w:suppressLineNumbers w:val="0"/>
        <w:ind w:firstLine="420" w:firstLineChars="200"/>
        <w:jc w:val="left"/>
        <w:rPr>
          <w:rFonts w:hint="default"/>
          <w:lang w:val="en-US"/>
        </w:rPr>
      </w:pPr>
      <w:r>
        <w:rPr>
          <w:rFonts w:hint="eastAsia"/>
          <w:lang w:val="en-US" w:eastAsia="zh-CN"/>
        </w:rPr>
        <w:t>按照卫生部《消毒技术规范》（2002年版）中</w:t>
      </w:r>
      <w:r>
        <w:rPr>
          <w:rFonts w:hint="default" w:ascii="Times New Roman" w:hAnsi="Times New Roman" w:eastAsia="宋体" w:cs="Times New Roman"/>
          <w:color w:val="000000"/>
          <w:kern w:val="0"/>
          <w:sz w:val="21"/>
          <w:szCs w:val="21"/>
          <w:lang w:val="en-US" w:eastAsia="zh-CN" w:bidi="ar"/>
        </w:rPr>
        <w:t>2.2.1.2.11</w:t>
      </w:r>
      <w:r>
        <w:rPr>
          <w:rFonts w:hint="eastAsia" w:cs="Times New Roman"/>
          <w:color w:val="000000"/>
          <w:kern w:val="0"/>
          <w:sz w:val="21"/>
          <w:szCs w:val="21"/>
          <w:lang w:val="en-US" w:eastAsia="zh-CN" w:bidi="ar"/>
        </w:rPr>
        <w:t>规定的气相色谱法进行测定。</w:t>
      </w:r>
    </w:p>
    <w:p>
      <w:pPr>
        <w:pStyle w:val="12"/>
        <w:spacing w:line="300" w:lineRule="auto"/>
      </w:pPr>
      <w:r>
        <w:rPr>
          <w:rFonts w:hint="eastAsia"/>
          <w:lang w:val="en-US" w:eastAsia="zh-CN"/>
        </w:rPr>
        <w:t>pH值</w:t>
      </w:r>
    </w:p>
    <w:p>
      <w:pPr>
        <w:pStyle w:val="11"/>
        <w:rPr>
          <w:rFonts w:hint="eastAsia" w:eastAsia="宋体"/>
          <w:lang w:eastAsia="zh-CN"/>
        </w:rPr>
      </w:pPr>
      <w:r>
        <w:rPr>
          <w:rFonts w:hint="eastAsia"/>
        </w:rPr>
        <w:t>按</w:t>
      </w:r>
      <w:r>
        <w:rPr>
          <w:rFonts w:hint="eastAsia"/>
          <w:lang w:val="en-US" w:eastAsia="zh-CN"/>
        </w:rPr>
        <w:t>照</w:t>
      </w:r>
      <w:r>
        <w:rPr>
          <w:rFonts w:hint="eastAsia"/>
        </w:rPr>
        <w:t>《化妆品安全技术规范》(</w:t>
      </w:r>
      <w:r>
        <w:rPr>
          <w:rFonts w:hint="default" w:ascii="Times New Roman" w:hAnsi="Times New Roman" w:cs="Times New Roman"/>
        </w:rPr>
        <w:t>2015</w:t>
      </w:r>
      <w:r>
        <w:rPr>
          <w:rFonts w:hint="eastAsia"/>
        </w:rPr>
        <w:t>年版)中规定的方法</w:t>
      </w:r>
      <w:r>
        <w:rPr>
          <w:rFonts w:hint="eastAsia"/>
          <w:lang w:eastAsia="zh-CN"/>
        </w:rPr>
        <w:t>，</w:t>
      </w:r>
      <w:r>
        <w:rPr>
          <w:rFonts w:hint="eastAsia"/>
          <w:lang w:val="en-US" w:eastAsia="zh-CN"/>
        </w:rPr>
        <w:t>采用原液</w:t>
      </w:r>
      <w:r>
        <w:rPr>
          <w:rFonts w:hint="eastAsia"/>
        </w:rPr>
        <w:t>进行</w:t>
      </w:r>
      <w:r>
        <w:rPr>
          <w:rFonts w:hint="eastAsia"/>
          <w:lang w:val="en-US" w:eastAsia="zh-CN"/>
        </w:rPr>
        <w:t>测定</w:t>
      </w:r>
      <w:r>
        <w:rPr>
          <w:rFonts w:hint="eastAsia"/>
          <w:lang w:eastAsia="zh-CN"/>
        </w:rPr>
        <w:t>。</w:t>
      </w:r>
    </w:p>
    <w:p>
      <w:pPr>
        <w:pStyle w:val="12"/>
        <w:spacing w:line="300" w:lineRule="auto"/>
      </w:pPr>
      <w:r>
        <w:rPr>
          <w:rFonts w:hint="eastAsia"/>
          <w:lang w:val="en-US" w:eastAsia="zh-CN"/>
        </w:rPr>
        <w:t>挥发性</w:t>
      </w:r>
    </w:p>
    <w:p>
      <w:pPr>
        <w:pStyle w:val="11"/>
        <w:ind w:firstLine="420"/>
      </w:pPr>
      <w:r>
        <w:rPr>
          <w:rFonts w:hint="eastAsia"/>
          <w:lang w:val="en-US" w:eastAsia="zh-CN"/>
        </w:rPr>
        <w:t>（35±1）</w:t>
      </w:r>
      <w:r>
        <w:rPr>
          <w:rFonts w:hint="eastAsia" w:ascii="宋体" w:hAnsi="宋体" w:eastAsia="宋体" w:cs="宋体"/>
          <w:lang w:val="en-US" w:eastAsia="zh-CN"/>
        </w:rPr>
        <w:t>℃</w:t>
      </w:r>
      <w:r>
        <w:rPr>
          <w:rFonts w:hint="eastAsia"/>
          <w:lang w:val="en-US" w:eastAsia="zh-CN"/>
        </w:rPr>
        <w:t>下，将</w:t>
      </w:r>
      <w:r>
        <w:rPr>
          <w:rFonts w:hint="default" w:ascii="Times New Roman" w:hAnsi="Times New Roman" w:cs="Times New Roman"/>
          <w:lang w:val="en-US" w:eastAsia="zh-CN"/>
        </w:rPr>
        <w:t>1mL</w:t>
      </w:r>
      <w:r>
        <w:rPr>
          <w:rFonts w:hint="eastAsia"/>
          <w:lang w:val="en-US" w:eastAsia="zh-CN"/>
        </w:rPr>
        <w:t>试样均匀涂抹于洁净的玻璃片上，涂抹完成后，立即启动秒表，记录试样完全挥发的时间</w:t>
      </w:r>
      <w:r>
        <w:rPr>
          <w:rFonts w:hint="eastAsia"/>
        </w:rPr>
        <w:t>。</w:t>
      </w:r>
    </w:p>
    <w:p>
      <w:pPr>
        <w:pStyle w:val="12"/>
        <w:spacing w:line="300" w:lineRule="auto"/>
        <w:rPr>
          <w:szCs w:val="18"/>
        </w:rPr>
      </w:pPr>
      <w:r>
        <w:rPr>
          <w:rFonts w:hint="eastAsia"/>
          <w:szCs w:val="18"/>
        </w:rPr>
        <w:t>杀菌率</w:t>
      </w:r>
    </w:p>
    <w:p>
      <w:pPr>
        <w:pStyle w:val="11"/>
        <w:ind w:firstLine="420"/>
      </w:pPr>
      <w:r>
        <w:rPr>
          <w:rFonts w:hint="eastAsia"/>
        </w:rPr>
        <w:t>按</w:t>
      </w:r>
      <w:r>
        <w:rPr>
          <w:rFonts w:hint="eastAsia"/>
          <w:lang w:val="en-US" w:eastAsia="zh-CN"/>
        </w:rPr>
        <w:t>照</w:t>
      </w:r>
      <w:r>
        <w:t xml:space="preserve">QB/T </w:t>
      </w:r>
      <w:r>
        <w:rPr>
          <w:rFonts w:hint="eastAsia"/>
        </w:rPr>
        <w:t>2738进行。</w:t>
      </w:r>
    </w:p>
    <w:p>
      <w:pPr>
        <w:pStyle w:val="12"/>
        <w:spacing w:line="300" w:lineRule="auto"/>
        <w:rPr>
          <w:szCs w:val="18"/>
        </w:rPr>
      </w:pPr>
      <w:r>
        <w:rPr>
          <w:rFonts w:hint="eastAsia"/>
          <w:szCs w:val="18"/>
        </w:rPr>
        <w:t>抑菌率</w:t>
      </w:r>
    </w:p>
    <w:p>
      <w:pPr>
        <w:pStyle w:val="11"/>
        <w:ind w:firstLine="420"/>
      </w:pPr>
      <w:r>
        <w:rPr>
          <w:rFonts w:hint="eastAsia"/>
        </w:rPr>
        <w:t>按</w:t>
      </w:r>
      <w:r>
        <w:rPr>
          <w:rFonts w:hint="eastAsia"/>
          <w:lang w:val="en-US" w:eastAsia="zh-CN"/>
        </w:rPr>
        <w:t>照</w:t>
      </w:r>
      <w:r>
        <w:rPr>
          <w:rFonts w:hint="eastAsia"/>
        </w:rPr>
        <w:t>QB/T 2738进行。</w:t>
      </w:r>
    </w:p>
    <w:p>
      <w:pPr>
        <w:pStyle w:val="10"/>
        <w:spacing w:before="156" w:after="156"/>
      </w:pPr>
      <w:r>
        <w:rPr>
          <w:rFonts w:hint="eastAsia"/>
        </w:rPr>
        <w:t>检验规则</w:t>
      </w:r>
    </w:p>
    <w:p>
      <w:pPr>
        <w:pStyle w:val="11"/>
        <w:ind w:firstLine="420"/>
      </w:pPr>
      <w:r>
        <w:rPr>
          <w:rFonts w:hint="eastAsia"/>
        </w:rPr>
        <w:t>按</w:t>
      </w:r>
      <w:r>
        <w:t>QB/T</w:t>
      </w:r>
      <w:r>
        <w:rPr>
          <w:rFonts w:hint="eastAsia"/>
        </w:rPr>
        <w:t xml:space="preserve"> </w:t>
      </w:r>
      <w:r>
        <w:t>295</w:t>
      </w:r>
      <w:r>
        <w:rPr>
          <w:rFonts w:hint="eastAsia"/>
        </w:rPr>
        <w:t>1规定执行，检验判定以全数值比较法判定。</w:t>
      </w:r>
    </w:p>
    <w:p>
      <w:pPr>
        <w:pStyle w:val="10"/>
        <w:spacing w:before="156" w:after="156"/>
      </w:pPr>
      <w:r>
        <w:rPr>
          <w:rFonts w:hint="eastAsia"/>
        </w:rPr>
        <w:t>标</w:t>
      </w:r>
      <w:r>
        <w:rPr>
          <w:rFonts w:hint="eastAsia"/>
          <w:lang w:val="en-US" w:eastAsia="zh-CN"/>
        </w:rPr>
        <w:t>识</w:t>
      </w:r>
      <w:r>
        <w:rPr>
          <w:rFonts w:hint="eastAsia"/>
        </w:rPr>
        <w:t>、包装、运输、贮存</w:t>
      </w:r>
    </w:p>
    <w:p>
      <w:pPr>
        <w:pStyle w:val="12"/>
      </w:pPr>
      <w:r>
        <w:rPr>
          <w:rFonts w:hint="eastAsia"/>
        </w:rPr>
        <w:t>标</w:t>
      </w:r>
      <w:r>
        <w:rPr>
          <w:rFonts w:hint="eastAsia"/>
          <w:lang w:val="en-US" w:eastAsia="zh-CN"/>
        </w:rPr>
        <w:t>识</w:t>
      </w:r>
      <w:r>
        <w:rPr>
          <w:rFonts w:hint="eastAsia"/>
        </w:rPr>
        <w:t>、包装</w:t>
      </w:r>
    </w:p>
    <w:p>
      <w:pPr>
        <w:pStyle w:val="11"/>
        <w:spacing w:line="300" w:lineRule="auto"/>
        <w:ind w:firstLine="420"/>
      </w:pPr>
      <w:r>
        <w:rPr>
          <w:rFonts w:hint="eastAsia"/>
          <w:lang w:val="en-US" w:eastAsia="zh-CN"/>
        </w:rPr>
        <w:t>执行</w:t>
      </w:r>
      <w:r>
        <w:t>Q</w:t>
      </w:r>
      <w:r>
        <w:rPr>
          <w:rFonts w:hint="eastAsia"/>
        </w:rPr>
        <w:t>B/T 2952 的规定。</w:t>
      </w:r>
    </w:p>
    <w:p>
      <w:pPr>
        <w:pStyle w:val="12"/>
      </w:pPr>
      <w:r>
        <w:rPr>
          <w:rFonts w:hint="eastAsia"/>
        </w:rPr>
        <w:t>运输</w:t>
      </w:r>
    </w:p>
    <w:p>
      <w:pPr>
        <w:pStyle w:val="11"/>
        <w:spacing w:line="300" w:lineRule="auto"/>
        <w:ind w:firstLine="420"/>
      </w:pPr>
      <w:r>
        <w:rPr>
          <w:rFonts w:hint="eastAsia"/>
        </w:rPr>
        <w:t>产品在运输时应轻装轻卸，不得倒置，避免日晒雨淋，严禁箱上踩踏和堆放重物。</w:t>
      </w:r>
    </w:p>
    <w:p>
      <w:pPr>
        <w:pStyle w:val="12"/>
      </w:pPr>
      <w:r>
        <w:rPr>
          <w:rFonts w:hint="eastAsia"/>
        </w:rPr>
        <w:t>贮存</w:t>
      </w:r>
    </w:p>
    <w:p>
      <w:pPr>
        <w:pStyle w:val="13"/>
        <w:spacing w:line="300" w:lineRule="auto"/>
        <w:rPr>
          <w:rFonts w:ascii="宋体" w:hAnsi="宋体" w:eastAsia="宋体"/>
        </w:rPr>
      </w:pPr>
      <w:r>
        <w:rPr>
          <w:rFonts w:hint="eastAsia" w:ascii="宋体" w:hAnsi="宋体" w:eastAsia="宋体"/>
        </w:rPr>
        <w:t>产品应贮存在通风干燥且不受阳光直射、雨淋的场所。</w:t>
      </w:r>
    </w:p>
    <w:p>
      <w:pPr>
        <w:pStyle w:val="13"/>
        <w:spacing w:line="300" w:lineRule="auto"/>
        <w:rPr>
          <w:rFonts w:ascii="宋体" w:hAnsi="宋体" w:eastAsia="宋体"/>
        </w:rPr>
      </w:pPr>
      <w:r>
        <w:rPr>
          <w:rFonts w:hint="eastAsia" w:ascii="宋体" w:hAnsi="宋体" w:eastAsia="宋体"/>
        </w:rPr>
        <w:t>堆垛要采取必要的防护措施，堆垛高度要适当，避免损坏大包装。</w:t>
      </w:r>
    </w:p>
    <w:p>
      <w:pPr>
        <w:pStyle w:val="13"/>
        <w:spacing w:line="300" w:lineRule="auto"/>
        <w:rPr>
          <w:rFonts w:ascii="宋体" w:hAnsi="宋体" w:eastAsia="宋体"/>
        </w:rPr>
      </w:pPr>
      <w:r>
        <w:rPr>
          <w:rFonts w:hint="eastAsia" w:ascii="宋体" w:hAnsi="宋体" w:eastAsia="宋体"/>
        </w:rPr>
        <w:t>在本标准规定的运输和贮存条件下，在包装完整未经启封的情况下，产品的保质期自生产之日起不少于1年。</w:t>
      </w:r>
    </w:p>
    <w:p>
      <w:pPr>
        <w:rPr>
          <w:rFonts w:ascii="宋体" w:hAnsi="宋体"/>
        </w:rPr>
      </w:pPr>
      <w:r>
        <w:rPr>
          <w:rFonts w:hint="eastAsia" w:ascii="宋体" w:hAnsi="宋体"/>
        </w:rPr>
        <mc:AlternateContent>
          <mc:Choice Requires="wps">
            <w:drawing>
              <wp:anchor distT="0" distB="0" distL="114300" distR="114300" simplePos="0" relativeHeight="251669504" behindDoc="0" locked="0" layoutInCell="1" allowOverlap="1">
                <wp:simplePos x="0" y="0"/>
                <wp:positionH relativeFrom="column">
                  <wp:posOffset>2249170</wp:posOffset>
                </wp:positionH>
                <wp:positionV relativeFrom="paragraph">
                  <wp:posOffset>102870</wp:posOffset>
                </wp:positionV>
                <wp:extent cx="883920" cy="0"/>
                <wp:effectExtent l="16510" t="21590" r="23495" b="16510"/>
                <wp:wrapNone/>
                <wp:docPr id="1" name="Line 12"/>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line">
                          <a:avLst/>
                        </a:prstGeom>
                        <a:noFill/>
                        <a:ln w="28575">
                          <a:solidFill>
                            <a:srgbClr val="000000"/>
                          </a:solidFill>
                          <a:round/>
                        </a:ln>
                      </wps:spPr>
                      <wps:bodyPr/>
                    </wps:wsp>
                  </a:graphicData>
                </a:graphic>
              </wp:anchor>
            </w:drawing>
          </mc:Choice>
          <mc:Fallback>
            <w:pict>
              <v:line id="Line 12" o:spid="_x0000_s1026" o:spt="20" style="position:absolute;left:0pt;margin-left:177.1pt;margin-top:8.1pt;height:0pt;width:69.6pt;z-index:251669504;mso-width-relative:page;mso-height-relative:page;" filled="f" stroked="t" coordsize="21600,21600" o:gfxdata="UEsDBAoAAAAAAIdO4kAAAAAAAAAAAAAAAAAEAAAAZHJzL1BLAwQUAAAACACHTuJAvWNnYNcAAAAJ&#10;AQAADwAAAGRycy9kb3ducmV2LnhtbE2PQUvDQBCF74L/YRnBi7SbtrHUmE3RgjcpWIt4nGSnSTA7&#10;G7Lbpv33jnjQ0zDzHm++l6/PrlMnGkLr2cBsmoAirrxtuTawf3+ZrECFiGyx80wGLhRgXVxf5ZhZ&#10;P/IbnXaxVhLCIUMDTYx9pnWoGnIYpr4nFu3gB4dR1qHWdsBRwl2n50my1A5blg8N9rRpqPraHZ2B&#10;CrebLR4+9Ijx8+n5rny9DPXKmNubWfIIKtI5/pnhB1/QoRCm0h/ZBtUZWNync7GKsJQphvRhkYIq&#10;fw+6yPX/BsU3UEsDBBQAAAAIAIdO4kAA0h4PygEAAKADAAAOAAAAZHJzL2Uyb0RvYy54bWytU8Fu&#10;2zAMvQ/YPwi6L048dMuMOD0k6C7ZFqDdByiybAuVREFUYufvR8lJ1nWXHuqDIIrkI98jvbofrWEn&#10;FVCDq/liNudMOQmNdl3Nfz89fFpyhlG4RhhwquZnhfx+/fHDavCVKqEH06jACMRhNfia9zH6qihQ&#10;9soKnIFXjpwtBCsimaErmiAGQremKOfzL8UAofEBpEKk1+3k5BfE8BZAaFst1Rbk0SoXJ9SgjIhE&#10;CXvtka9zt22rZPzVtqgiMzUnpjGfVITuh3QW65WouiB8r+WlBfGWFl5xskI7KnqD2ooo2DHo/6Cs&#10;lgEQ2jiTYIuJSFaEWCzmr7R57IVXmQtJjf4mOr4frPx52gemG9oEzpywNPCddootyiTN4LGiiI3b&#10;h0ROju7R70A+I3Ow6YXrVG7x6ewpb5Eyin9SkoGeChyGH9BQjDhGyDqNbbAJkhRgYx7H+TYONUYm&#10;6XG5/PytpEHJq6sQ1TXPB4zfFViWLjU31HPGFacdxtSHqK4hqYyDB21MHrZxbKh5ubz7epczEIxu&#10;kjfFYegOGxPYSaR9yV9mRZ6XYQGOrpmqGHchnXhOih2gOe/DVQwaXG7nsmRpM17aOfvvj7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1jZ2DXAAAACQEAAA8AAAAAAAAAAQAgAAAAIgAAAGRycy9k&#10;b3ducmV2LnhtbFBLAQIUABQAAAAIAIdO4kAA0h4PygEAAKADAAAOAAAAAAAAAAEAIAAAACYBAABk&#10;cnMvZTJvRG9jLnhtbFBLBQYAAAAABgAGAFkBAABiBQAAAAA=&#10;">
                <v:fill on="f" focussize="0,0"/>
                <v:stroke weight="2.25pt" color="#000000" joinstyle="round"/>
                <v:imagedata o:title=""/>
                <o:lock v:ext="edit" aspectratio="f"/>
              </v:line>
            </w:pict>
          </mc:Fallback>
        </mc:AlternateContent>
      </w:r>
    </w:p>
    <w:sectPr>
      <w:headerReference r:id="rId7" w:type="default"/>
      <w:footerReference r:id="rId9" w:type="default"/>
      <w:headerReference r:id="rId8" w:type="even"/>
      <w:footerReference r:id="rId10" w:type="even"/>
      <w:type w:val="nextColumn"/>
      <w:pgSz w:w="11907" w:h="16840"/>
      <w:pgMar w:top="1134" w:right="1134" w:bottom="1134" w:left="1134" w:header="851" w:footer="851"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8"/>
      </w:rPr>
    </w:pPr>
    <w:r>
      <w:rPr>
        <w:rStyle w:val="8"/>
      </w:rPr>
      <w:fldChar w:fldCharType="begin"/>
    </w:r>
    <w:r>
      <w:rPr>
        <w:rStyle w:val="8"/>
      </w:rPr>
      <w:instrText xml:space="preserve">PAGE  </w:instrText>
    </w:r>
    <w:r>
      <w:rPr>
        <w:rStyle w:val="8"/>
      </w:rPr>
      <w:fldChar w:fldCharType="separate"/>
    </w:r>
    <w:r>
      <w:rPr>
        <w:rStyle w:val="8"/>
      </w:rPr>
      <w:t>150</w:t>
    </w:r>
    <w:r>
      <w:rPr>
        <w:rStyle w:val="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3</w:t>
    </w:r>
    <w:r>
      <w:rPr>
        <w:rStyle w:val="8"/>
      </w:rPr>
      <w:fldChar w:fldCharType="end"/>
    </w:r>
  </w:p>
  <w:p>
    <w:pPr>
      <w:pStyle w:val="23"/>
      <w:ind w:right="360" w:firstLine="360"/>
      <w:rPr>
        <w:rStyle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22"/>
      <w:ind w:right="360" w:firstLine="360"/>
      <w:rPr>
        <w:rStyle w:val="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GB/T 3753—99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r>
      <w:rPr>
        <w:rFonts w:hint="eastAsia"/>
      </w:rPr>
      <w:t>GB</w:t>
    </w:r>
    <w:r>
      <w:t>/T</w:t>
    </w:r>
    <w:r>
      <w:rPr>
        <w:rFonts w:hint="eastAsia"/>
      </w:rPr>
      <w:t xml:space="preserve"> </w:t>
    </w:r>
    <w:r>
      <w:t>XXXX</w:t>
    </w:r>
    <w:r>
      <w:rPr>
        <w:rFonts w:hint="eastAsia"/>
      </w:rPr>
      <w:t>-</w:t>
    </w:r>
    <w: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r>
      <w:rPr>
        <w:rFonts w:hint="eastAsia"/>
      </w:rPr>
      <w:t>GB</w:t>
    </w:r>
    <w:r>
      <w:t>/T</w:t>
    </w:r>
    <w:r>
      <w:rPr>
        <w:rFonts w:hint="eastAsia"/>
      </w:rPr>
      <w:t xml:space="preserve"> </w:t>
    </w:r>
    <w:r>
      <w:t>XXXX</w:t>
    </w:r>
    <w:r>
      <w:rPr>
        <w:rFonts w:hint="eastAsia"/>
      </w:rP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9"/>
      <w:suff w:val="nothing"/>
      <w:lvlText w:val="%1"/>
      <w:lvlJc w:val="left"/>
      <w:pPr>
        <w:ind w:left="0" w:firstLine="0"/>
      </w:pPr>
      <w:rPr>
        <w:rFonts w:hint="default" w:ascii="Times New Roman" w:hAnsi="Times New Roman"/>
        <w:b/>
        <w:i w:val="0"/>
        <w:sz w:val="21"/>
      </w:rPr>
    </w:lvl>
    <w:lvl w:ilvl="1" w:tentative="0">
      <w:start w:val="1"/>
      <w:numFmt w:val="decimal"/>
      <w:pStyle w:val="10"/>
      <w:suff w:val="nothing"/>
      <w:lvlText w:val="%1%2　"/>
      <w:lvlJc w:val="left"/>
      <w:pPr>
        <w:ind w:left="0" w:firstLine="0"/>
      </w:pPr>
      <w:rPr>
        <w:rFonts w:hint="eastAsia" w:ascii="黑体" w:hAnsi="Times New Roman" w:eastAsia="黑体"/>
        <w:b w:val="0"/>
        <w:i w:val="0"/>
        <w:sz w:val="21"/>
      </w:rPr>
    </w:lvl>
    <w:lvl w:ilvl="2" w:tentative="0">
      <w:start w:val="1"/>
      <w:numFmt w:val="decimal"/>
      <w:pStyle w:val="12"/>
      <w:suff w:val="nothing"/>
      <w:lvlText w:val="%1%2.%3　"/>
      <w:lvlJc w:val="left"/>
      <w:pPr>
        <w:ind w:left="0" w:firstLine="0"/>
      </w:pPr>
      <w:rPr>
        <w:rFonts w:hint="eastAsia" w:ascii="黑体" w:hAnsi="Times New Roman" w:eastAsia="黑体"/>
        <w:b w:val="0"/>
        <w:i w:val="0"/>
        <w:sz w:val="21"/>
      </w:rPr>
    </w:lvl>
    <w:lvl w:ilvl="3" w:tentative="0">
      <w:start w:val="1"/>
      <w:numFmt w:val="decimal"/>
      <w:pStyle w:val="13"/>
      <w:suff w:val="nothing"/>
      <w:lvlText w:val="%1%2.%3.%4　"/>
      <w:lvlJc w:val="left"/>
      <w:pPr>
        <w:ind w:left="142" w:firstLine="0"/>
      </w:pPr>
      <w:rPr>
        <w:rFonts w:hint="eastAsia" w:ascii="黑体" w:hAnsi="Times New Roman" w:eastAsia="黑体"/>
        <w:b w:val="0"/>
        <w:i w:val="0"/>
        <w:sz w:val="21"/>
      </w:rPr>
    </w:lvl>
    <w:lvl w:ilvl="4" w:tentative="0">
      <w:start w:val="1"/>
      <w:numFmt w:val="decimal"/>
      <w:pStyle w:val="15"/>
      <w:suff w:val="nothing"/>
      <w:lvlText w:val="%1%2.%3.%4.%5　"/>
      <w:lvlJc w:val="left"/>
      <w:pPr>
        <w:ind w:left="0" w:firstLine="0"/>
      </w:pPr>
      <w:rPr>
        <w:rFonts w:hint="eastAsia" w:ascii="黑体" w:hAnsi="Times New Roman" w:eastAsia="黑体"/>
        <w:b w:val="0"/>
        <w:i w:val="0"/>
        <w:sz w:val="21"/>
      </w:rPr>
    </w:lvl>
    <w:lvl w:ilvl="5" w:tentative="0">
      <w:start w:val="1"/>
      <w:numFmt w:val="decimal"/>
      <w:pStyle w:val="16"/>
      <w:suff w:val="nothing"/>
      <w:lvlText w:val="%1%2.%3.%4.%5.%6　"/>
      <w:lvlJc w:val="left"/>
      <w:pPr>
        <w:ind w:left="0" w:firstLine="0"/>
      </w:pPr>
      <w:rPr>
        <w:rFonts w:hint="eastAsia" w:ascii="黑体" w:hAnsi="Times New Roman" w:eastAsia="黑体"/>
        <w:b w:val="0"/>
        <w:i w:val="0"/>
        <w:sz w:val="21"/>
      </w:rPr>
    </w:lvl>
    <w:lvl w:ilvl="6" w:tentative="0">
      <w:start w:val="1"/>
      <w:numFmt w:val="decimal"/>
      <w:pStyle w:val="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2M2YwZTMxNTM2NjU4ZDMxZmUyNGM0NGU5YzlkMTQifQ=="/>
  </w:docVars>
  <w:rsids>
    <w:rsidRoot w:val="00823188"/>
    <w:rsid w:val="00000C12"/>
    <w:rsid w:val="00002727"/>
    <w:rsid w:val="000578A0"/>
    <w:rsid w:val="000935DC"/>
    <w:rsid w:val="000A1B8D"/>
    <w:rsid w:val="000E7625"/>
    <w:rsid w:val="000F5392"/>
    <w:rsid w:val="00116E5C"/>
    <w:rsid w:val="00122F07"/>
    <w:rsid w:val="001248F8"/>
    <w:rsid w:val="001302EB"/>
    <w:rsid w:val="0015598E"/>
    <w:rsid w:val="001C67EC"/>
    <w:rsid w:val="00201B1B"/>
    <w:rsid w:val="00210BC4"/>
    <w:rsid w:val="00242461"/>
    <w:rsid w:val="00261A00"/>
    <w:rsid w:val="00280483"/>
    <w:rsid w:val="002A0433"/>
    <w:rsid w:val="002F3E95"/>
    <w:rsid w:val="00314CDA"/>
    <w:rsid w:val="00347BD0"/>
    <w:rsid w:val="00353111"/>
    <w:rsid w:val="003A1443"/>
    <w:rsid w:val="003A6F94"/>
    <w:rsid w:val="003B3544"/>
    <w:rsid w:val="003B73DF"/>
    <w:rsid w:val="00412EA6"/>
    <w:rsid w:val="004200F0"/>
    <w:rsid w:val="004232C2"/>
    <w:rsid w:val="0046096B"/>
    <w:rsid w:val="004A0535"/>
    <w:rsid w:val="004B0D77"/>
    <w:rsid w:val="004C2425"/>
    <w:rsid w:val="004C403C"/>
    <w:rsid w:val="004E36E6"/>
    <w:rsid w:val="004F4111"/>
    <w:rsid w:val="004F57C9"/>
    <w:rsid w:val="0051776D"/>
    <w:rsid w:val="00542A89"/>
    <w:rsid w:val="0058625E"/>
    <w:rsid w:val="00606BA4"/>
    <w:rsid w:val="00637ED8"/>
    <w:rsid w:val="00643204"/>
    <w:rsid w:val="006743F7"/>
    <w:rsid w:val="00680194"/>
    <w:rsid w:val="00687E83"/>
    <w:rsid w:val="006B0039"/>
    <w:rsid w:val="006B7307"/>
    <w:rsid w:val="006E5AC9"/>
    <w:rsid w:val="007265B8"/>
    <w:rsid w:val="007417C7"/>
    <w:rsid w:val="007723A5"/>
    <w:rsid w:val="007E4422"/>
    <w:rsid w:val="007F1318"/>
    <w:rsid w:val="007F3B7D"/>
    <w:rsid w:val="00801888"/>
    <w:rsid w:val="0081726B"/>
    <w:rsid w:val="008215C5"/>
    <w:rsid w:val="00823188"/>
    <w:rsid w:val="008755C8"/>
    <w:rsid w:val="0089393D"/>
    <w:rsid w:val="008A3108"/>
    <w:rsid w:val="008C2D0C"/>
    <w:rsid w:val="008C3DFF"/>
    <w:rsid w:val="008D2179"/>
    <w:rsid w:val="008E028E"/>
    <w:rsid w:val="008E7EE9"/>
    <w:rsid w:val="008F147A"/>
    <w:rsid w:val="00941BAD"/>
    <w:rsid w:val="00943C2A"/>
    <w:rsid w:val="0098089C"/>
    <w:rsid w:val="009961E9"/>
    <w:rsid w:val="009B2BA4"/>
    <w:rsid w:val="009D52FE"/>
    <w:rsid w:val="009E0C71"/>
    <w:rsid w:val="009F39F6"/>
    <w:rsid w:val="00A01A92"/>
    <w:rsid w:val="00A1299C"/>
    <w:rsid w:val="00A431D5"/>
    <w:rsid w:val="00A637CC"/>
    <w:rsid w:val="00A63EBB"/>
    <w:rsid w:val="00A668A6"/>
    <w:rsid w:val="00A86C53"/>
    <w:rsid w:val="00A86D2F"/>
    <w:rsid w:val="00A9652B"/>
    <w:rsid w:val="00AB2E22"/>
    <w:rsid w:val="00AB5B2B"/>
    <w:rsid w:val="00AD2487"/>
    <w:rsid w:val="00B14585"/>
    <w:rsid w:val="00B33218"/>
    <w:rsid w:val="00B420AD"/>
    <w:rsid w:val="00B423C6"/>
    <w:rsid w:val="00B52F1A"/>
    <w:rsid w:val="00B711BD"/>
    <w:rsid w:val="00B71D2B"/>
    <w:rsid w:val="00BB230D"/>
    <w:rsid w:val="00BB5B4D"/>
    <w:rsid w:val="00BD37F4"/>
    <w:rsid w:val="00BE1E83"/>
    <w:rsid w:val="00BF6F2A"/>
    <w:rsid w:val="00C511C1"/>
    <w:rsid w:val="00C52E74"/>
    <w:rsid w:val="00C80A1A"/>
    <w:rsid w:val="00C80E1A"/>
    <w:rsid w:val="00C91A48"/>
    <w:rsid w:val="00C9219C"/>
    <w:rsid w:val="00CC46EB"/>
    <w:rsid w:val="00CC6A1E"/>
    <w:rsid w:val="00CC6EAF"/>
    <w:rsid w:val="00D15996"/>
    <w:rsid w:val="00D447CF"/>
    <w:rsid w:val="00D508DE"/>
    <w:rsid w:val="00D7411A"/>
    <w:rsid w:val="00D85EF4"/>
    <w:rsid w:val="00DA3AC5"/>
    <w:rsid w:val="00DF0205"/>
    <w:rsid w:val="00E31452"/>
    <w:rsid w:val="00E565DA"/>
    <w:rsid w:val="00E73444"/>
    <w:rsid w:val="00E7445F"/>
    <w:rsid w:val="00E776F6"/>
    <w:rsid w:val="00E820E6"/>
    <w:rsid w:val="00E8754B"/>
    <w:rsid w:val="00E95C4E"/>
    <w:rsid w:val="00EB4F28"/>
    <w:rsid w:val="00EB74A9"/>
    <w:rsid w:val="00ED09C4"/>
    <w:rsid w:val="00EF4E43"/>
    <w:rsid w:val="00F325FE"/>
    <w:rsid w:val="00F33E70"/>
    <w:rsid w:val="00F435B2"/>
    <w:rsid w:val="00F7601E"/>
    <w:rsid w:val="00F76A69"/>
    <w:rsid w:val="00FC412F"/>
    <w:rsid w:val="00FC4ED4"/>
    <w:rsid w:val="00FD565A"/>
    <w:rsid w:val="00FE3100"/>
    <w:rsid w:val="04B06358"/>
    <w:rsid w:val="0BAA38B5"/>
    <w:rsid w:val="0E81412A"/>
    <w:rsid w:val="0EEA4616"/>
    <w:rsid w:val="12B31AD4"/>
    <w:rsid w:val="134E38BD"/>
    <w:rsid w:val="14155AB9"/>
    <w:rsid w:val="17F54A14"/>
    <w:rsid w:val="1D797A41"/>
    <w:rsid w:val="1EB256B4"/>
    <w:rsid w:val="22CC3AA7"/>
    <w:rsid w:val="25C146A2"/>
    <w:rsid w:val="264834DB"/>
    <w:rsid w:val="294840B3"/>
    <w:rsid w:val="29711E5E"/>
    <w:rsid w:val="2F623DA5"/>
    <w:rsid w:val="2F6F5B80"/>
    <w:rsid w:val="30A21A3A"/>
    <w:rsid w:val="31B106CA"/>
    <w:rsid w:val="3DCA48E7"/>
    <w:rsid w:val="3E1D25CB"/>
    <w:rsid w:val="3E882CD8"/>
    <w:rsid w:val="3ED96F6F"/>
    <w:rsid w:val="412B15D8"/>
    <w:rsid w:val="42493EA8"/>
    <w:rsid w:val="42B13467"/>
    <w:rsid w:val="445B010C"/>
    <w:rsid w:val="4A0D58DF"/>
    <w:rsid w:val="4B3C2F93"/>
    <w:rsid w:val="60820DBC"/>
    <w:rsid w:val="60FD09B5"/>
    <w:rsid w:val="63CC234F"/>
    <w:rsid w:val="66527214"/>
    <w:rsid w:val="6D505D9E"/>
    <w:rsid w:val="6F2D6397"/>
    <w:rsid w:val="6FB10D76"/>
    <w:rsid w:val="72F07BBC"/>
    <w:rsid w:val="742064CB"/>
    <w:rsid w:val="78263192"/>
    <w:rsid w:val="795D04FD"/>
    <w:rsid w:val="79B26C2C"/>
    <w:rsid w:val="7F2E01B6"/>
    <w:rsid w:val="7FDF0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3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paragraph" w:customStyle="1" w:styleId="9">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
    <w:name w:val="章标题"/>
    <w:next w:val="1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一级条标题"/>
    <w:basedOn w:val="10"/>
    <w:next w:val="11"/>
    <w:qFormat/>
    <w:uiPriority w:val="0"/>
    <w:pPr>
      <w:numPr>
        <w:ilvl w:val="2"/>
      </w:numPr>
      <w:spacing w:before="0" w:beforeLines="0" w:after="0" w:afterLines="0"/>
      <w:outlineLvl w:val="2"/>
    </w:pPr>
  </w:style>
  <w:style w:type="paragraph" w:customStyle="1" w:styleId="13">
    <w:name w:val="二级条标题"/>
    <w:basedOn w:val="12"/>
    <w:next w:val="11"/>
    <w:qFormat/>
    <w:uiPriority w:val="0"/>
    <w:pPr>
      <w:numPr>
        <w:ilvl w:val="3"/>
      </w:numPr>
      <w:outlineLvl w:val="3"/>
    </w:pPr>
  </w:style>
  <w:style w:type="paragraph" w:customStyle="1" w:styleId="14">
    <w:name w:val="目次、标准名称标题"/>
    <w:basedOn w:val="9"/>
    <w:next w:val="11"/>
    <w:qFormat/>
    <w:uiPriority w:val="0"/>
    <w:pPr>
      <w:numPr>
        <w:numId w:val="0"/>
      </w:numPr>
      <w:spacing w:line="460" w:lineRule="exact"/>
    </w:pPr>
  </w:style>
  <w:style w:type="paragraph" w:customStyle="1" w:styleId="15">
    <w:name w:val="三级条标题"/>
    <w:basedOn w:val="13"/>
    <w:next w:val="11"/>
    <w:qFormat/>
    <w:uiPriority w:val="0"/>
    <w:pPr>
      <w:numPr>
        <w:ilvl w:val="4"/>
      </w:numPr>
      <w:outlineLvl w:val="4"/>
    </w:pPr>
  </w:style>
  <w:style w:type="paragraph" w:customStyle="1" w:styleId="16">
    <w:name w:val="四级条标题"/>
    <w:basedOn w:val="15"/>
    <w:next w:val="11"/>
    <w:qFormat/>
    <w:uiPriority w:val="0"/>
    <w:pPr>
      <w:numPr>
        <w:ilvl w:val="5"/>
      </w:numPr>
      <w:outlineLvl w:val="5"/>
    </w:pPr>
  </w:style>
  <w:style w:type="paragraph" w:customStyle="1" w:styleId="17">
    <w:name w:val="五级条标题"/>
    <w:basedOn w:val="16"/>
    <w:next w:val="11"/>
    <w:qFormat/>
    <w:uiPriority w:val="0"/>
    <w:pPr>
      <w:numPr>
        <w:ilvl w:val="6"/>
      </w:numPr>
      <w:outlineLvl w:val="6"/>
    </w:pPr>
  </w:style>
  <w:style w:type="paragraph" w:customStyle="1" w:styleId="18">
    <w:name w:val="封面正文"/>
    <w:qFormat/>
    <w:uiPriority w:val="0"/>
    <w:pPr>
      <w:jc w:val="both"/>
    </w:pPr>
    <w:rPr>
      <w:rFonts w:ascii="Times New Roman" w:hAnsi="Times New Roman" w:eastAsia="宋体" w:cs="Times New Roman"/>
      <w:lang w:val="en-US" w:eastAsia="zh-CN" w:bidi="ar-SA"/>
    </w:rPr>
  </w:style>
  <w:style w:type="paragraph" w:customStyle="1" w:styleId="19">
    <w:name w:val="图表脚注"/>
    <w:next w:val="11"/>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0">
    <w:name w:val="标准书眉_偶数页"/>
    <w:basedOn w:val="21"/>
    <w:next w:val="1"/>
    <w:qFormat/>
    <w:uiPriority w:val="0"/>
    <w:pPr>
      <w:tabs>
        <w:tab w:val="center" w:pos="4154"/>
        <w:tab w:val="right" w:pos="8306"/>
      </w:tabs>
      <w:jc w:val="left"/>
    </w:pPr>
    <w:rPr>
      <w:rFonts w:ascii="宋体" w:hAnsi="宋体"/>
    </w:rPr>
  </w:style>
  <w:style w:type="paragraph" w:customStyle="1" w:styleId="2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
    <w:name w:val="标准书眉一"/>
    <w:qFormat/>
    <w:uiPriority w:val="0"/>
    <w:pPr>
      <w:jc w:val="both"/>
    </w:pPr>
    <w:rPr>
      <w:rFonts w:ascii="Times New Roman" w:hAnsi="Times New Roman" w:eastAsia="宋体" w:cs="Times New Roman"/>
      <w:lang w:val="en-US" w:eastAsia="zh-CN" w:bidi="ar-SA"/>
    </w:rPr>
  </w:style>
  <w:style w:type="character" w:customStyle="1" w:styleId="25">
    <w:name w:val="发布"/>
    <w:qFormat/>
    <w:uiPriority w:val="0"/>
    <w:rPr>
      <w:rFonts w:ascii="黑体" w:eastAsia="黑体"/>
      <w:spacing w:val="22"/>
      <w:w w:val="100"/>
      <w:position w:val="3"/>
      <w:sz w:val="28"/>
    </w:rPr>
  </w:style>
  <w:style w:type="paragraph" w:customStyle="1" w:styleId="26">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27">
    <w:name w:val="实施日期"/>
    <w:basedOn w:val="28"/>
    <w:qFormat/>
    <w:uiPriority w:val="0"/>
    <w:pPr>
      <w:framePr w:hSpace="0" w:xAlign="right"/>
      <w:jc w:val="right"/>
    </w:pPr>
  </w:style>
  <w:style w:type="paragraph" w:customStyle="1" w:styleId="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2">
    <w:name w:val="封面标准号2"/>
    <w:basedOn w:val="1"/>
    <w:qFormat/>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33">
    <w:name w:val="封面标准代替信息"/>
    <w:basedOn w:val="32"/>
    <w:qFormat/>
    <w:uiPriority w:val="0"/>
    <w:pPr>
      <w:spacing w:before="57"/>
    </w:pPr>
    <w:rPr>
      <w:rFonts w:ascii="宋体"/>
      <w:sz w:val="21"/>
    </w:rPr>
  </w:style>
  <w:style w:type="paragraph" w:customStyle="1" w:styleId="3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37">
    <w:name w:val="日期 Char"/>
    <w:link w:val="2"/>
    <w:qFormat/>
    <w:uiPriority w:val="0"/>
    <w:rPr>
      <w:kern w:val="2"/>
      <w:sz w:val="21"/>
      <w:szCs w:val="24"/>
    </w:rPr>
  </w:style>
  <w:style w:type="paragraph" w:customStyle="1" w:styleId="38">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3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40">
    <w:name w:val="Other|1"/>
    <w:basedOn w:val="1"/>
    <w:qFormat/>
    <w:uiPriority w:val="0"/>
    <w:pPr>
      <w:widowControl w:val="0"/>
      <w:shd w:val="clear" w:color="auto" w:fill="auto"/>
      <w:spacing w:line="334" w:lineRule="auto"/>
      <w:ind w:firstLine="280"/>
    </w:pPr>
    <w:rPr>
      <w:rFonts w:ascii="宋体" w:hAnsi="宋体" w:eastAsia="宋体" w:cs="宋体"/>
      <w:sz w:val="13"/>
      <w:szCs w:val="13"/>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51A44-04F4-42FF-A156-FB26C6A8D4A2}">
  <ds:schemaRefs/>
</ds:datastoreItem>
</file>

<file path=docProps/app.xml><?xml version="1.0" encoding="utf-8"?>
<Properties xmlns="http://schemas.openxmlformats.org/officeDocument/2006/extended-properties" xmlns:vt="http://schemas.openxmlformats.org/officeDocument/2006/docPropsVTypes">
  <Template>Normal</Template>
  <Company>ridci</Company>
  <Pages>5</Pages>
  <Words>1392</Words>
  <Characters>1578</Characters>
  <Lines>14</Lines>
  <Paragraphs>4</Paragraphs>
  <TotalTime>1</TotalTime>
  <ScaleCrop>false</ScaleCrop>
  <LinksUpToDate>false</LinksUpToDate>
  <CharactersWithSpaces>1619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2020-12-04T02:35:00Z</dcterms:created>
  <dc:creator>jiang</dc:creator>
  <cp:lastModifiedBy>晓静</cp:lastModifiedBy>
  <cp:lastPrinted>2005-03-31T06:51:00Z</cp:lastPrinted>
  <dcterms:modified xsi:type="dcterms:W3CDTF">2022-07-13T08:12:13Z</dcterms:modified>
  <dc:title> </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4641BD71E2654C73B036E4D39ABE2E61</vt:lpwstr>
  </property>
</Properties>
</file>