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D7286" w14:textId="77777777" w:rsidR="00DA4055" w:rsidRDefault="00000000">
      <w:pPr>
        <w:pStyle w:val="afff3"/>
        <w:sectPr w:rsidR="00DA4055">
          <w:headerReference w:type="even" r:id="rId8"/>
          <w:headerReference w:type="default" r:id="rId9"/>
          <w:footerReference w:type="even" r:id="rId10"/>
          <w:footerReference w:type="default" r:id="rId11"/>
          <w:headerReference w:type="first" r:id="rId12"/>
          <w:pgSz w:w="11907" w:h="16839"/>
          <w:pgMar w:top="567" w:right="1134" w:bottom="1418" w:left="1134" w:header="0" w:footer="0" w:gutter="0"/>
          <w:pgNumType w:start="1"/>
          <w:cols w:space="720"/>
          <w:titlePg/>
          <w:docGrid w:type="lines" w:linePitch="312"/>
        </w:sectPr>
      </w:pPr>
      <w:bookmarkStart w:id="0" w:name="SectionMark0"/>
      <w:r>
        <w:rPr>
          <w:noProof/>
        </w:rPr>
        <mc:AlternateContent>
          <mc:Choice Requires="wps">
            <w:drawing>
              <wp:anchor distT="0" distB="0" distL="114300" distR="114300" simplePos="0" relativeHeight="251670528" behindDoc="0" locked="0" layoutInCell="1" allowOverlap="1" wp14:anchorId="4ED38E1A" wp14:editId="24FF68EB">
                <wp:simplePos x="0" y="0"/>
                <wp:positionH relativeFrom="column">
                  <wp:posOffset>5132705</wp:posOffset>
                </wp:positionH>
                <wp:positionV relativeFrom="paragraph">
                  <wp:posOffset>8823960</wp:posOffset>
                </wp:positionV>
                <wp:extent cx="685800" cy="495300"/>
                <wp:effectExtent l="13970" t="11430" r="5080" b="7620"/>
                <wp:wrapNone/>
                <wp:docPr id="12" name="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95300"/>
                        </a:xfrm>
                        <a:prstGeom prst="rect">
                          <a:avLst/>
                        </a:prstGeom>
                        <a:solidFill>
                          <a:srgbClr val="FFFFFF"/>
                        </a:solidFill>
                        <a:ln w="9525">
                          <a:solidFill>
                            <a:srgbClr val="FFFFFF"/>
                          </a:solidFill>
                          <a:miter lim="800000"/>
                        </a:ln>
                      </wps:spPr>
                      <wps:txbx>
                        <w:txbxContent>
                          <w:p w14:paraId="68290DE2" w14:textId="77777777" w:rsidR="00DA4055" w:rsidRDefault="00000000">
                            <w:r>
                              <w:rPr>
                                <w:rStyle w:val="aff9"/>
                                <w:rFonts w:hint="eastAsia"/>
                              </w:rPr>
                              <w:t>发布</w:t>
                            </w:r>
                          </w:p>
                        </w:txbxContent>
                      </wps:txbx>
                      <wps:bodyPr rot="0" vert="horz" wrap="square" lIns="91440" tIns="45720" rIns="91440" bIns="45720" anchor="t" anchorCtr="0" upright="1">
                        <a:noAutofit/>
                      </wps:bodyPr>
                    </wps:wsp>
                  </a:graphicData>
                </a:graphic>
              </wp:anchor>
            </w:drawing>
          </mc:Choice>
          <mc:Fallback>
            <w:pict>
              <v:rect w14:anchorId="4ED38E1A" id="矩形 14" o:spid="_x0000_s1026" style="position:absolute;left:0;text-align:left;margin-left:404.15pt;margin-top:694.8pt;width:54pt;height:39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zqV/wEAAAgEAAAOAAAAZHJzL2Uyb0RvYy54bWysU8GO0zAQvSPxD5bvNG1plzZqulp1VYS0&#10;sEgLH+A4TmLheMzYbVK+nrGb7Ra4IIQP1ozHfjPz5nlzO3SGHRV6Dbbgs8mUM2UlVNo2Bf/6Zf9m&#10;xZkPwlbCgFUFPynPb7evX216l6s5tGAqhYxArM97V/A2BJdnmZet6oSfgFOWgjVgJwK52GQVip7Q&#10;O5PNp9ObrAesHIJU3tPp/TnItwm/rpUMj3XtVWCm4FRbSDumvYx7tt2IvEHhWi3HMsQ/VNEJbSnp&#10;BepeBMEOqP+A6rRE8FCHiYQug7rWUqUeqJvZ9LdunlrhVOqFyPHuQpP/f7Dy0/HJfcZYuncPIL95&#10;ZmHXCtuoO0ToWyUqSjeLRGW98/nlQXQ8PWVl/xEqGq04BEgcDDV2EZC6Y0Oi+nShWg2BSTq8WS1X&#10;UxqIpNBivXxLdswg8ufHDn14r6Bj0Sg40iQTuDg++HC++nwlFQ9GV3ttTHKwKXcG2VHQ1Pdpjej+&#10;+pqxrC/4ejlfJuRfYv7vIDodSL5GdwWndmiNeYwd6YoMRTH6PAzlQHVHs4TqRMQhnOVI34eMFvAH&#10;Zz1JseD++0Gg4sx8sET+erZYRO0mZ7F8NycHryPldURYSVAFD5ydzV046/3gUDctZZqldi3c0cBq&#10;nch8qWqsm+SWxjF+jajnaz/devnA258AAAD//wMAUEsDBBQABgAIAAAAIQDTuHcV4AAAAA0BAAAP&#10;AAAAZHJzL2Rvd25yZXYueG1sTI9PT8JAEMXvJn6HzZh4ky1CaqndEsUaLxwQ4T5sx7Zx/zTdBYqf&#10;3vGkx3nvlzfvFcvRGnGiIXTeKZhOEhDktK871yjYfbzeZSBCRFej8Y4UXCjAsry+KjCv/dm902kb&#10;G8EhLuSooI2xz6UMuiWLYeJ7cux9+sFi5HNoZD3gmcOtkfdJkkqLneMPLfa0akl/bY9WwQbxZfP9&#10;pvVzdVnPK1rtK/JGqdub8ekRRKQx/sHwW5+rQ8mdDv7o6iCMgizJZoyyMcsWKQhGFtOUpQNL8/Qh&#10;BVkW8v+K8gcAAP//AwBQSwECLQAUAAYACAAAACEAtoM4kv4AAADhAQAAEwAAAAAAAAAAAAAAAAAA&#10;AAAAW0NvbnRlbnRfVHlwZXNdLnhtbFBLAQItABQABgAIAAAAIQA4/SH/1gAAAJQBAAALAAAAAAAA&#10;AAAAAAAAAC8BAABfcmVscy8ucmVsc1BLAQItABQABgAIAAAAIQA7TzqV/wEAAAgEAAAOAAAAAAAA&#10;AAAAAAAAAC4CAABkcnMvZTJvRG9jLnhtbFBLAQItABQABgAIAAAAIQDTuHcV4AAAAA0BAAAPAAAA&#10;AAAAAAAAAAAAAFkEAABkcnMvZG93bnJldi54bWxQSwUGAAAAAAQABADzAAAAZgUAAAAA&#10;" strokecolor="white">
                <v:textbox>
                  <w:txbxContent>
                    <w:p w14:paraId="68290DE2" w14:textId="77777777" w:rsidR="00DA4055" w:rsidRDefault="00000000">
                      <w:r>
                        <w:rPr>
                          <w:rStyle w:val="aff9"/>
                          <w:rFonts w:hint="eastAsia"/>
                        </w:rPr>
                        <w:t>发布</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7568C14E" wp14:editId="4ECCC78B">
                <wp:simplePos x="0" y="0"/>
                <wp:positionH relativeFrom="column">
                  <wp:posOffset>0</wp:posOffset>
                </wp:positionH>
                <wp:positionV relativeFrom="paragraph">
                  <wp:posOffset>8618220</wp:posOffset>
                </wp:positionV>
                <wp:extent cx="6121400" cy="0"/>
                <wp:effectExtent l="15240" t="15240" r="6985" b="13335"/>
                <wp:wrapNone/>
                <wp:docPr id="11" name="直线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xmlns:wpsCustomData="http://www.wps.cn/officeDocument/2013/wpsCustomData">
            <w:pict>
              <v:line id="直线 13" o:spid="_x0000_s1026" o:spt="20" style="position:absolute;left:0pt;margin-left:0pt;margin-top:678.6pt;height:0pt;width:482pt;z-index:251669504;mso-width-relative:page;mso-height-relative:page;" filled="f" stroked="t" coordsize="21600,21600" o:gfxdata="UEsDBAoAAAAAAIdO4kAAAAAAAAAAAAAAAAAEAAAAZHJzL1BLAwQUAAAACACHTuJAa+ptXdQAAAAK&#10;AQAADwAAAGRycy9kb3ducmV2LnhtbE2PT0vDQBDF74LfYRnBi9jd1v6N2RQUBK/WgnjbZqdJMDsb&#10;stOkfnvHg9jj/N7jzXv59hxaNWCfmkgWphMDCqmMvqHKwv795X4NKrEj79pIaOEbE2yL66vcZT6O&#10;9IbDjislIZQyZ6Fm7jKtU1ljcGkSOyTRjrEPjuXsK+17N0p4aPXMmKUOriH5ULsOn2ssv3anYGH8&#10;eNXl5+bOhMWwZ3008ycTorW3N1PzCIrxzP9m+K0v1aGQTod4Ip9Ua0GGsNCHxWoGSvTNci7o8Id0&#10;kevLCcUPUEsDBBQAAAAIAIdO4kAkLUCr2AEAAKQDAAAOAAAAZHJzL2Uyb0RvYy54bWytU8Fu2zAM&#10;vQ/YPwi6L7azoQuMOD0k6C7dFqDdBzCyHAuTREFS4uRb9hs77bLP6W+MkpNsSy891AdBFMlHvkd6&#10;fnswmu2lDwptw6tJyZm0Altltw3/9nj3bsZZiGBb0Ghlw48y8NvF2zfzwdVyij3qVnpGIDbUg2t4&#10;H6OriyKIXhoIE3TSkrNDbyCS6bdF62EgdKOLaVneFAP61nkUMgR6XY1OfkL0LwHErlNCrlDsjLRx&#10;RPVSQyRKoVcu8EXutuukiF+7LsjIdMOJacwnFaH7Jp3FYg711oPrlTi1AC9p4YqTAWWp6AVqBRHY&#10;zqtnUEYJjwG7OBFoipFIVoRYVOWVNg89OJm5kNTBXUQPrwcrvuzXnqmWNqHizIKhiT/9+Pn06zer&#10;3id1BhdqClratU/8xME+uHsU3wOzuOzBbmXu8vHoKLNKGcV/KckIjmpshs/YUgzsImapDp03CZJE&#10;YIc8keNlIvIQmaDHm2pafShpWOLsK6A+Jzof4ieJhqVLw7WySSyoYX8fYmoE6nNIerZ4p7TOA9eW&#10;DdTt9CNBJ1dArdrkzYbfbpbasz3QzsxK+maZ1lWYx51txyranlgnoqNkG2yPa39Wg4aX2zktWtqO&#10;f+2c/ffnWvw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a+ptXdQAAAAKAQAADwAAAAAAAAABACAA&#10;AAAiAAAAZHJzL2Rvd25yZXYueG1sUEsBAhQAFAAAAAgAh07iQCQtQKvYAQAApAMAAA4AAAAAAAAA&#10;AQAgAAAAIwEAAGRycy9lMm9Eb2MueG1sUEsFBgAAAAAGAAYAWQEAAG0FA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68480" behindDoc="0" locked="0" layoutInCell="1" allowOverlap="1" wp14:anchorId="2110033A" wp14:editId="7E5898D7">
                <wp:simplePos x="0" y="0"/>
                <wp:positionH relativeFrom="column">
                  <wp:posOffset>0</wp:posOffset>
                </wp:positionH>
                <wp:positionV relativeFrom="paragraph">
                  <wp:posOffset>2273300</wp:posOffset>
                </wp:positionV>
                <wp:extent cx="6121400" cy="0"/>
                <wp:effectExtent l="15240" t="13970" r="6985" b="14605"/>
                <wp:wrapNone/>
                <wp:docPr id="10" name="直线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xmlns:wpsCustomData="http://www.wps.cn/officeDocument/2013/wpsCustomData">
            <w:pict>
              <v:line id="直线 12" o:spid="_x0000_s1026" o:spt="20" style="position:absolute;left:0pt;margin-left:0pt;margin-top:179pt;height:0pt;width:482pt;z-index:251668480;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CzFDmg1wEAAKQDAAAOAAAAZHJzL2Uyb0RvYy54bWytU81u2zAM&#10;vg/YOwi6L7aDoQuMOD0kaC/dFqDdAzCybAuVREFS4uRZ9ho77bLH6WuMUn66ZZce5oMgiuRHfh/p&#10;+e3eaLaTPii0Da8mJWfSCmyV7Rv+7enuw4yzEMG2oNHKhh9k4LeL9+/mo6vlFAfUrfSMQGyoR9fw&#10;IUZXF0UQgzQQJuikJWeH3kAk0/dF62EkdKOLaVneFCP61nkUMgR6XR2d/ITo3wKIXaeEXKHYGmnj&#10;EdVLDZEohUG5wBe5266TIn7tuiAj0w0npjGfVITum3QWiznUvQc3KHFqAd7SwhUnA8pS0QvUCiKw&#10;rVf/QBklPAbs4kSgKY5EsiLEoiqvtHkcwMnMhaQO7iJ6+H+w4stu7ZlqaRNIEguGJv7y/cfLz1+s&#10;miZ1RhdqClratU/8xN4+ugcUz4FZXA5ge5m7fDo4yqxSRvFXSjKCoxqb8TO2FAPbiFmqfedNgiQR&#10;2D5P5HCZiNxHJujxpppWH0vqTJx9BdTnROdDvJdoWLo0XCubxIIadg8hpkagPoekZ4t3Sus8cG3Z&#10;SN1OPxF0cgXUqk3ebPh+s9Se7YB2ZlbSN8u0rsI8bm17rKLtiXUiepRsg+1h7c9q0PByO6dFS9vx&#10;p52zX3+ux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PxKK+1AAAAAgBAAAPAAAAAAAAAAEAIAAA&#10;ACIAAABkcnMvZG93bnJldi54bWxQSwECFAAUAAAACACHTuJAsxQ5oNcBAACkAwAADgAAAAAAAAAB&#10;ACAAAAAjAQAAZHJzL2Uyb0RvYy54bWxQSwUGAAAAAAYABgBZAQAAbAU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67456" behindDoc="0" locked="1" layoutInCell="1" allowOverlap="1" wp14:anchorId="27EC68F7" wp14:editId="3383A51F">
                <wp:simplePos x="0" y="0"/>
                <wp:positionH relativeFrom="margin">
                  <wp:posOffset>0</wp:posOffset>
                </wp:positionH>
                <wp:positionV relativeFrom="margin">
                  <wp:posOffset>8717280</wp:posOffset>
                </wp:positionV>
                <wp:extent cx="6120130" cy="754380"/>
                <wp:effectExtent l="0" t="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wps:spPr>
                      <wps:txbx>
                        <w:txbxContent>
                          <w:p w14:paraId="35EDCACA" w14:textId="77777777" w:rsidR="00DA4055" w:rsidRDefault="00000000">
                            <w:pPr>
                              <w:pStyle w:val="afffd"/>
                              <w:spacing w:beforeLines="50" w:before="156" w:line="400" w:lineRule="exact"/>
                              <w:ind w:firstLineChars="283" w:firstLine="1698"/>
                              <w:jc w:val="both"/>
                              <w:rPr>
                                <w:rFonts w:ascii="黑体" w:eastAsia="黑体"/>
                                <w:spacing w:val="80"/>
                                <w:w w:val="100"/>
                                <w:sz w:val="44"/>
                                <w:szCs w:val="44"/>
                              </w:rPr>
                            </w:pPr>
                            <w:r>
                              <w:rPr>
                                <w:rFonts w:hAnsi="宋体" w:cs="宋体" w:hint="eastAsia"/>
                                <w:b w:val="0"/>
                                <w:bCs/>
                                <w:spacing w:val="80"/>
                                <w:w w:val="100"/>
                                <w:sz w:val="44"/>
                                <w:szCs w:val="44"/>
                              </w:rPr>
                              <w:t>国家市场监督管理总局</w:t>
                            </w:r>
                          </w:p>
                          <w:p w14:paraId="7E8981D1" w14:textId="77777777" w:rsidR="00DA4055" w:rsidRDefault="00000000">
                            <w:pPr>
                              <w:ind w:firstLineChars="283" w:firstLine="1698"/>
                              <w:jc w:val="left"/>
                              <w:rPr>
                                <w:spacing w:val="80"/>
                              </w:rPr>
                            </w:pPr>
                            <w:r>
                              <w:rPr>
                                <w:rFonts w:ascii="宋体" w:hAnsi="宋体" w:cs="宋体" w:hint="eastAsia"/>
                                <w:spacing w:val="80"/>
                                <w:sz w:val="44"/>
                                <w:szCs w:val="44"/>
                              </w:rPr>
                              <w:t>国家标准化管理委员会</w:t>
                            </w:r>
                          </w:p>
                          <w:p w14:paraId="7C463857" w14:textId="77777777" w:rsidR="00DA4055" w:rsidRDefault="00DA4055"/>
                        </w:txbxContent>
                      </wps:txbx>
                      <wps:bodyPr rot="0" vert="horz" wrap="square" lIns="0" tIns="0" rIns="0" bIns="0" anchor="t" anchorCtr="0" upright="1">
                        <a:noAutofit/>
                      </wps:bodyPr>
                    </wps:wsp>
                  </a:graphicData>
                </a:graphic>
              </wp:anchor>
            </w:drawing>
          </mc:Choice>
          <mc:Fallback>
            <w:pict>
              <v:shapetype w14:anchorId="27EC68F7"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674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qO6wEAAMEDAAAOAAAAZHJzL2Uyb0RvYy54bWysU1Fv0zAQfkfiP1h+p2k3GFPUdBqdipAG&#10;Qxr8gIvjJBaOz5zdJuPXc3baDo03RB6ss8/3+b7vvqxvpsGKg6Zg0FVytVhKoZ3Cxriukt+/7d5c&#10;SxEiuAYsOl3JJx3kzeb1q/XoS32BPdpGk2AQF8rRV7KP0ZdFEVSvBwgL9NpxskUaIPKWuqIhGBl9&#10;sMXFcnlVjEiNJ1Q6BD69m5Nyk/HbVqv40LZBR2Eryb3FvFJe67QWmzWUHYHvjTq2Af/QxQDG8aNn&#10;qDuIIPZk/oIajCIM2MaFwqHAtjVKZw7MZrV8weaxB68zFxYn+LNM4f/Bqi+HR/+VRJw+4MQDzCSC&#10;v0f1IwiH2x5cp2+JcOw1NPzwKklWjD6Ux9IkdShDAqnHz9jwkGEfMQNNLQ1JFeYpGJ0H8HQWXU9R&#10;KD68WjHzS04pzr1/9/byOk+lgPJU7SnEjxoHkYJKEg81o8PhPsTUDZSnK+mxgNY0O2Nt3lBXby2J&#10;A7ABdvnLBF5csy5ddpjKZsR0kmkmZjPHONWTMM1Rg8S6xuaJeRPOvuL/gIMe6ZcUI3uqkuHnHkhL&#10;YT851i4Z8BTQKahPATjFpZWMUszhNs5G3XsyXc/I83Qc3rK+rcnUn7s4tss+yYocPZ2M+Oc+33r+&#10;8za/AQAA//8DAFBLAwQUAAYACAAAACEAaWrlEt8AAAAKAQAADwAAAGRycy9kb3ducmV2LnhtbEyP&#10;QU/DMAyF70j8h8hIXBBL16HCStMJNriNw8a0s9eEtqJxqiRdu3+POcHNfs96/l6xmmwnzsaH1pGC&#10;+SwBYahyuqVaweHz/f4JRIhIGjtHRsHFBFiV11cF5tqNtDPnfawFh1DIUUETY59LGarGWAwz1xti&#10;78t5i5FXX0vtceRw28k0STJpsSX+0GBv1o2pvveDVZBt/DDuaH23Obxt8aOv0+Pr5ajU7c308gwi&#10;min+HcMvPqNDyUwnN5AOolPARSKri8eUG7C/zBY8nFh6WM4zkGUh/1cofwAAAP//AwBQSwECLQAU&#10;AAYACAAAACEAtoM4kv4AAADhAQAAEwAAAAAAAAAAAAAAAAAAAAAAW0NvbnRlbnRfVHlwZXNdLnht&#10;bFBLAQItABQABgAIAAAAIQA4/SH/1gAAAJQBAAALAAAAAAAAAAAAAAAAAC8BAABfcmVscy8ucmVs&#10;c1BLAQItABQABgAIAAAAIQCK66qO6wEAAMEDAAAOAAAAAAAAAAAAAAAAAC4CAABkcnMvZTJvRG9j&#10;LnhtbFBLAQItABQABgAIAAAAIQBpauUS3wAAAAoBAAAPAAAAAAAAAAAAAAAAAEUEAABkcnMvZG93&#10;bnJldi54bWxQSwUGAAAAAAQABADzAAAAUQUAAAAA&#10;" stroked="f">
                <v:textbox inset="0,0,0,0">
                  <w:txbxContent>
                    <w:p w14:paraId="35EDCACA" w14:textId="77777777" w:rsidR="00DA4055" w:rsidRDefault="00000000">
                      <w:pPr>
                        <w:pStyle w:val="afffd"/>
                        <w:spacing w:beforeLines="50" w:before="156" w:line="400" w:lineRule="exact"/>
                        <w:ind w:firstLineChars="283" w:firstLine="1698"/>
                        <w:jc w:val="both"/>
                        <w:rPr>
                          <w:rFonts w:ascii="黑体" w:eastAsia="黑体"/>
                          <w:spacing w:val="80"/>
                          <w:w w:val="100"/>
                          <w:sz w:val="44"/>
                          <w:szCs w:val="44"/>
                        </w:rPr>
                      </w:pPr>
                      <w:r>
                        <w:rPr>
                          <w:rFonts w:hAnsi="宋体" w:cs="宋体" w:hint="eastAsia"/>
                          <w:b w:val="0"/>
                          <w:bCs/>
                          <w:spacing w:val="80"/>
                          <w:w w:val="100"/>
                          <w:sz w:val="44"/>
                          <w:szCs w:val="44"/>
                        </w:rPr>
                        <w:t>国家市场监督管理总局</w:t>
                      </w:r>
                    </w:p>
                    <w:p w14:paraId="7E8981D1" w14:textId="77777777" w:rsidR="00DA4055" w:rsidRDefault="00000000">
                      <w:pPr>
                        <w:ind w:firstLineChars="283" w:firstLine="1698"/>
                        <w:jc w:val="left"/>
                        <w:rPr>
                          <w:spacing w:val="80"/>
                        </w:rPr>
                      </w:pPr>
                      <w:r>
                        <w:rPr>
                          <w:rFonts w:ascii="宋体" w:hAnsi="宋体" w:cs="宋体" w:hint="eastAsia"/>
                          <w:spacing w:val="80"/>
                          <w:sz w:val="44"/>
                          <w:szCs w:val="44"/>
                        </w:rPr>
                        <w:t>国家标准化管理委员会</w:t>
                      </w:r>
                    </w:p>
                    <w:p w14:paraId="7C463857" w14:textId="77777777" w:rsidR="00DA4055" w:rsidRDefault="00DA4055"/>
                  </w:txbxContent>
                </v:textbox>
                <w10:wrap anchorx="margin" anchory="margin"/>
                <w10:anchorlock/>
              </v:shape>
            </w:pict>
          </mc:Fallback>
        </mc:AlternateContent>
      </w:r>
      <w:r>
        <w:rPr>
          <w:noProof/>
        </w:rPr>
        <mc:AlternateContent>
          <mc:Choice Requires="wps">
            <w:drawing>
              <wp:anchor distT="0" distB="0" distL="114300" distR="114300" simplePos="0" relativeHeight="251666432" behindDoc="0" locked="1" layoutInCell="1" allowOverlap="1" wp14:anchorId="5C62647C" wp14:editId="45B5DB2A">
                <wp:simplePos x="0" y="0"/>
                <wp:positionH relativeFrom="margin">
                  <wp:posOffset>4100830</wp:posOffset>
                </wp:positionH>
                <wp:positionV relativeFrom="margin">
                  <wp:posOffset>8321040</wp:posOffset>
                </wp:positionV>
                <wp:extent cx="2019300" cy="297180"/>
                <wp:effectExtent l="1270" t="3810" r="0" b="381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04348B28" w14:textId="77777777" w:rsidR="00DA4055" w:rsidRDefault="00000000">
                            <w:pPr>
                              <w:pStyle w:val="afffc"/>
                            </w:pPr>
                            <w:r>
                              <w:t>××××</w:t>
                            </w:r>
                            <w:r>
                              <w:rPr>
                                <w:rFonts w:hint="eastAsia"/>
                              </w:rPr>
                              <w:t>-</w:t>
                            </w:r>
                            <w:r>
                              <w:t>××</w:t>
                            </w:r>
                            <w:r>
                              <w:rPr>
                                <w:rFonts w:hint="eastAsia"/>
                              </w:rPr>
                              <w:t>-</w:t>
                            </w:r>
                            <w:r>
                              <w:t>××</w:t>
                            </w:r>
                            <w:r>
                              <w:rPr>
                                <w:rFonts w:hint="eastAsia"/>
                              </w:rPr>
                              <w:t>实施</w:t>
                            </w:r>
                          </w:p>
                        </w:txbxContent>
                      </wps:txbx>
                      <wps:bodyPr rot="0" vert="horz" wrap="square" lIns="0" tIns="0" rIns="0" bIns="0" anchor="t" anchorCtr="0" upright="1">
                        <a:noAutofit/>
                      </wps:bodyPr>
                    </wps:wsp>
                  </a:graphicData>
                </a:graphic>
              </wp:anchor>
            </w:drawing>
          </mc:Choice>
          <mc:Fallback>
            <w:pict>
              <v:shape w14:anchorId="5C62647C" id="fmFrame6" o:spid="_x0000_s1028" type="#_x0000_t202" style="position:absolute;left:0;text-align:left;margin-left:322.9pt;margin-top:655.2pt;width:159pt;height:23.4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zg7AEAAMEDAAAOAAAAZHJzL2Uyb0RvYy54bWysU8GO0zAQvSPxD5bvNG2RYDdqulq6KkJa&#10;YKWFD3AcJ7FwPGbGbbJ8PWOn7aLlhsjBGns8z/PevGxupsGJo0Gy4Cu5WiylMF5DY31Xye/f9m+u&#10;pKCofKMceFPJJ0PyZvv61WYMpVlDD64xKBjEUzmGSvYxhrIoSPdmULSAYDwnW8BBRd5iVzSoRkYf&#10;XLFeLt8VI2ATELQh4tO7OSm3Gb9tjY5f25ZMFK6S3FvMK+a1Tmux3aiyQxV6q09tqH/oYlDW86MX&#10;qDsVlTig/QtqsBqBoI0LDUMBbWu1yRyYzWr5gs1jr4LJXFgcCheZ6P/B6i/Hx/CAIk4fYOIBZhIU&#10;7kH/IOFh1yvfmVtEGHujGn54lSQrxkDlqTRJTSUlkHr8DA0PWR0iZKCpxSGpwjwFo/MAni6imykK&#10;zYfM+/rtklOac+vr96urPJVClefqgBQ/GhhECiqJPNSMro73FFM3qjxfSY8RONvsrXN5g129cyiO&#10;ig2wz18m8OKa8+myh1Q2I6aTTDMxmznGqZ6EbbjLBJFY19A8MW+E2Vf8H3DQA/6SYmRPVZJ+HhQa&#10;Kdwnz9olA54DPAf1OVBec2kloxRzuIuzUQ8Bbdcz8jwdD7esb2sz9ecuTu2yT7IiJ08nI/65z7ee&#10;/7ztbwAAAP//AwBQSwMEFAAGAAgAAAAhAGY6jYLhAAAADQEAAA8AAABkcnMvZG93bnJldi54bWxM&#10;j0FPwkAQhe8k/ofNmHghsqVA1dotUdCbHkDCeemObWN3tuluafn3Dic9znsvb76XrUfbiDN2vnak&#10;YD6LQCAVztRUKjh8vd8/gvBBk9GNI1RwQQ/r/GaS6dS4gXZ43odScAn5VCuoQmhTKX1RodV+5lok&#10;9r5dZ3Xgsyul6fTA5baRcRQl0uqa+EOlW9xUWPzse6sg2Xb9sKPNdHt4+9CfbRkfXy9Hpe5ux5dn&#10;EAHH8BeGKz6jQ85MJ9eT8aLhjuWK0QMbi3m0BMGRp2TB0ukqrR5ikHkm/6/IfwEAAP//AwBQSwEC&#10;LQAUAAYACAAAACEAtoM4kv4AAADhAQAAEwAAAAAAAAAAAAAAAAAAAAAAW0NvbnRlbnRfVHlwZXNd&#10;LnhtbFBLAQItABQABgAIAAAAIQA4/SH/1gAAAJQBAAALAAAAAAAAAAAAAAAAAC8BAABfcmVscy8u&#10;cmVsc1BLAQItABQABgAIAAAAIQDROAzg7AEAAMEDAAAOAAAAAAAAAAAAAAAAAC4CAABkcnMvZTJv&#10;RG9jLnhtbFBLAQItABQABgAIAAAAIQBmOo2C4QAAAA0BAAAPAAAAAAAAAAAAAAAAAEYEAABkcnMv&#10;ZG93bnJldi54bWxQSwUGAAAAAAQABADzAAAAVAUAAAAA&#10;" stroked="f">
                <v:textbox inset="0,0,0,0">
                  <w:txbxContent>
                    <w:p w14:paraId="04348B28" w14:textId="77777777" w:rsidR="00DA4055" w:rsidRDefault="00000000">
                      <w:pPr>
                        <w:pStyle w:val="afffc"/>
                      </w:pPr>
                      <w:r>
                        <w:t>××××</w:t>
                      </w:r>
                      <w:r>
                        <w:rPr>
                          <w:rFonts w:hint="eastAsia"/>
                        </w:rPr>
                        <w:t>-</w:t>
                      </w:r>
                      <w:r>
                        <w:t>××</w:t>
                      </w:r>
                      <w:r>
                        <w:rPr>
                          <w:rFonts w:hint="eastAsia"/>
                        </w:rPr>
                        <w:t>-</w:t>
                      </w:r>
                      <w: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14:anchorId="6CA5A63C" wp14:editId="29E72CAE">
                <wp:simplePos x="0" y="0"/>
                <wp:positionH relativeFrom="margin">
                  <wp:posOffset>0</wp:posOffset>
                </wp:positionH>
                <wp:positionV relativeFrom="margin">
                  <wp:posOffset>8321040</wp:posOffset>
                </wp:positionV>
                <wp:extent cx="2019300" cy="297180"/>
                <wp:effectExtent l="0" t="3810" r="3810" b="381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035D9453" w14:textId="77777777" w:rsidR="00DA4055" w:rsidRDefault="00000000">
                            <w:pPr>
                              <w:pStyle w:val="afff4"/>
                            </w:pPr>
                            <w:r>
                              <w:t>××××</w:t>
                            </w:r>
                            <w:r>
                              <w:rPr>
                                <w:rFonts w:hint="eastAsia"/>
                              </w:rPr>
                              <w:t>-</w:t>
                            </w:r>
                            <w:r>
                              <w:t>××</w:t>
                            </w:r>
                            <w:r>
                              <w:rPr>
                                <w:rFonts w:hint="eastAsia"/>
                              </w:rPr>
                              <w:t>-</w:t>
                            </w:r>
                            <w:r>
                              <w:t>××</w:t>
                            </w:r>
                            <w:r>
                              <w:rPr>
                                <w:rFonts w:hint="eastAsia"/>
                              </w:rPr>
                              <w:t>发布</w:t>
                            </w:r>
                          </w:p>
                        </w:txbxContent>
                      </wps:txbx>
                      <wps:bodyPr rot="0" vert="horz" wrap="square" lIns="0" tIns="0" rIns="0" bIns="0" anchor="t" anchorCtr="0" upright="1">
                        <a:noAutofit/>
                      </wps:bodyPr>
                    </wps:wsp>
                  </a:graphicData>
                </a:graphic>
              </wp:anchor>
            </w:drawing>
          </mc:Choice>
          <mc:Fallback>
            <w:pict>
              <v:shape w14:anchorId="6CA5A63C" id="fmFrame5" o:spid="_x0000_s1029" type="#_x0000_t202" style="position:absolute;left:0;text-align:left;margin-left:0;margin-top:655.2pt;width:159pt;height:23.4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CB5aso3gAAAAoBAAAPAAAAZHJzL2Rvd25yZXYueG1s&#10;TI/BTsMwEETvSPyDtUhcEHWSQqlCnApauMGhpep5G5skIl5HttOkf8/2BMd9M5qdKVaT7cTJ+NA6&#10;UpDOEhCGKqdbqhXsv97vlyBCRNLYOTIKzibAqry+KjDXbqStOe1iLTiEQo4Kmhj7XMpQNcZimLne&#10;EGvfzluMfPpaao8jh9tOZkmykBZb4g8N9mbdmOpnN1gFi40fxi2t7zb7tw/87Ovs8Ho+KHV7M708&#10;g4hmin9muNTn6lByp6MbSAfRKeAhkek8TR5AsD5Pl4yOF/T4lIEsC/l/QvkLAAD//wMAUEsBAi0A&#10;FAAGAAgAAAAhALaDOJL+AAAA4QEAABMAAAAAAAAAAAAAAAAAAAAAAFtDb250ZW50X1R5cGVzXS54&#10;bWxQSwECLQAUAAYACAAAACEAOP0h/9YAAACUAQAACwAAAAAAAAAAAAAAAAAvAQAAX3JlbHMvLnJl&#10;bHNQSwECLQAUAAYACAAAACEAYsqmte0BAADBAwAADgAAAAAAAAAAAAAAAAAuAgAAZHJzL2Uyb0Rv&#10;Yy54bWxQSwECLQAUAAYACAAAACEAgeWrKN4AAAAKAQAADwAAAAAAAAAAAAAAAABHBAAAZHJzL2Rv&#10;d25yZXYueG1sUEsFBgAAAAAEAAQA8wAAAFIFAAAAAA==&#10;" stroked="f">
                <v:textbox inset="0,0,0,0">
                  <w:txbxContent>
                    <w:p w14:paraId="035D9453" w14:textId="77777777" w:rsidR="00DA4055" w:rsidRDefault="00000000">
                      <w:pPr>
                        <w:pStyle w:val="afff4"/>
                      </w:pPr>
                      <w:r>
                        <w:t>××××</w:t>
                      </w:r>
                      <w:r>
                        <w:rPr>
                          <w:rFonts w:hint="eastAsia"/>
                        </w:rPr>
                        <w:t>-</w:t>
                      </w:r>
                      <w:r>
                        <w:t>××</w:t>
                      </w:r>
                      <w:r>
                        <w:rPr>
                          <w:rFonts w:hint="eastAsia"/>
                        </w:rPr>
                        <w:t>-</w:t>
                      </w:r>
                      <w: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24A9E3CF" wp14:editId="24953273">
                <wp:simplePos x="0" y="0"/>
                <wp:positionH relativeFrom="margin">
                  <wp:posOffset>0</wp:posOffset>
                </wp:positionH>
                <wp:positionV relativeFrom="margin">
                  <wp:posOffset>3635375</wp:posOffset>
                </wp:positionV>
                <wp:extent cx="5969000" cy="3938270"/>
                <wp:effectExtent l="0" t="4445" r="0" b="635"/>
                <wp:wrapNone/>
                <wp:docPr id="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wps:spPr>
                      <wps:txbx>
                        <w:txbxContent>
                          <w:p w14:paraId="57860285" w14:textId="77777777" w:rsidR="00DA4055" w:rsidRDefault="00000000">
                            <w:pPr>
                              <w:pStyle w:val="afff5"/>
                            </w:pPr>
                            <w:r>
                              <w:rPr>
                                <w:rFonts w:hint="eastAsia"/>
                              </w:rPr>
                              <w:t>表面活性剂和洗涤剂中金属元素含量的测定</w:t>
                            </w:r>
                          </w:p>
                          <w:p w14:paraId="4B1B7CC3" w14:textId="77777777" w:rsidR="00DA4055" w:rsidRDefault="00000000">
                            <w:pPr>
                              <w:pStyle w:val="affff3"/>
                            </w:pPr>
                            <w:r>
                              <w:rPr>
                                <w:rFonts w:hint="eastAsia"/>
                              </w:rPr>
                              <w:t>Determination of heavy metal</w:t>
                            </w:r>
                            <w:r>
                              <w:t>lic element</w:t>
                            </w:r>
                            <w:r>
                              <w:rPr>
                                <w:rFonts w:hint="eastAsia"/>
                              </w:rPr>
                              <w:t xml:space="preserve"> contents in </w:t>
                            </w:r>
                            <w:r>
                              <w:t>surfactants and detergents</w:t>
                            </w:r>
                          </w:p>
                          <w:p w14:paraId="788E1383" w14:textId="7E1E79FF" w:rsidR="00DA4055" w:rsidRDefault="00000000">
                            <w:pPr>
                              <w:pStyle w:val="affff6"/>
                            </w:pPr>
                            <w:r>
                              <w:rPr>
                                <w:rFonts w:hint="eastAsia"/>
                              </w:rPr>
                              <w:t>（</w:t>
                            </w:r>
                            <w:r w:rsidR="005A674C">
                              <w:rPr>
                                <w:rFonts w:hint="eastAsia"/>
                              </w:rPr>
                              <w:t>征求意见</w:t>
                            </w:r>
                            <w:r>
                              <w:rPr>
                                <w:rFonts w:hint="eastAsia"/>
                              </w:rPr>
                              <w:t>稿）</w:t>
                            </w:r>
                          </w:p>
                        </w:txbxContent>
                      </wps:txbx>
                      <wps:bodyPr rot="0" vert="horz" wrap="square" lIns="0" tIns="0" rIns="0" bIns="0" anchor="t" anchorCtr="0" upright="1">
                        <a:noAutofit/>
                      </wps:bodyPr>
                    </wps:wsp>
                  </a:graphicData>
                </a:graphic>
              </wp:anchor>
            </w:drawing>
          </mc:Choice>
          <mc:Fallback>
            <w:pict>
              <v:shape w14:anchorId="24A9E3CF" id="fmFrame4" o:spid="_x0000_s1030" type="#_x0000_t202" style="position:absolute;left:0;text-align:left;margin-left:0;margin-top:286.25pt;width:470pt;height:310.1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57860285" w14:textId="77777777" w:rsidR="00DA4055" w:rsidRDefault="00000000">
                      <w:pPr>
                        <w:pStyle w:val="afff5"/>
                      </w:pPr>
                      <w:r>
                        <w:rPr>
                          <w:rFonts w:hint="eastAsia"/>
                        </w:rPr>
                        <w:t>表面活性剂和洗涤剂中金属元素含量的测定</w:t>
                      </w:r>
                    </w:p>
                    <w:p w14:paraId="4B1B7CC3" w14:textId="77777777" w:rsidR="00DA4055" w:rsidRDefault="00000000">
                      <w:pPr>
                        <w:pStyle w:val="affff3"/>
                      </w:pPr>
                      <w:r>
                        <w:rPr>
                          <w:rFonts w:hint="eastAsia"/>
                        </w:rPr>
                        <w:t>Determination of heavy metal</w:t>
                      </w:r>
                      <w:r>
                        <w:t>lic element</w:t>
                      </w:r>
                      <w:r>
                        <w:rPr>
                          <w:rFonts w:hint="eastAsia"/>
                        </w:rPr>
                        <w:t xml:space="preserve"> contents in </w:t>
                      </w:r>
                      <w:r>
                        <w:t>surfactants and detergents</w:t>
                      </w:r>
                    </w:p>
                    <w:p w14:paraId="788E1383" w14:textId="7E1E79FF" w:rsidR="00DA4055" w:rsidRDefault="00000000">
                      <w:pPr>
                        <w:pStyle w:val="affff6"/>
                      </w:pPr>
                      <w:r>
                        <w:rPr>
                          <w:rFonts w:hint="eastAsia"/>
                        </w:rPr>
                        <w:t>（</w:t>
                      </w:r>
                      <w:r w:rsidR="005A674C">
                        <w:rPr>
                          <w:rFonts w:hint="eastAsia"/>
                        </w:rPr>
                        <w:t>征求意见</w:t>
                      </w:r>
                      <w:r>
                        <w:rPr>
                          <w:rFonts w:hint="eastAsia"/>
                        </w:rPr>
                        <w:t>稿）</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0ABD2CBD" wp14:editId="166A02AA">
                <wp:simplePos x="0" y="0"/>
                <wp:positionH relativeFrom="margin">
                  <wp:posOffset>0</wp:posOffset>
                </wp:positionH>
                <wp:positionV relativeFrom="margin">
                  <wp:posOffset>1783080</wp:posOffset>
                </wp:positionV>
                <wp:extent cx="5802630" cy="478790"/>
                <wp:effectExtent l="0" t="0" r="1905" b="0"/>
                <wp:wrapNone/>
                <wp:docPr id="4"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78790"/>
                        </a:xfrm>
                        <a:prstGeom prst="rect">
                          <a:avLst/>
                        </a:prstGeom>
                        <a:solidFill>
                          <a:srgbClr val="FFFFFF"/>
                        </a:solidFill>
                        <a:ln>
                          <a:noFill/>
                        </a:ln>
                      </wps:spPr>
                      <wps:txbx>
                        <w:txbxContent>
                          <w:p w14:paraId="04E777DC" w14:textId="77777777" w:rsidR="00DA4055" w:rsidRDefault="00000000">
                            <w:pPr>
                              <w:pStyle w:val="10"/>
                              <w:spacing w:before="0" w:line="360" w:lineRule="exact"/>
                            </w:pPr>
                            <w:r>
                              <w:t>GB/T XXXX</w:t>
                            </w:r>
                            <w:r>
                              <w:rPr>
                                <w:rFonts w:hint="eastAsia"/>
                              </w:rPr>
                              <w:t>-</w:t>
                            </w:r>
                            <w:r>
                              <w:t>XXXX</w:t>
                            </w:r>
                          </w:p>
                        </w:txbxContent>
                      </wps:txbx>
                      <wps:bodyPr rot="0" vert="horz" wrap="square" lIns="0" tIns="0" rIns="0" bIns="0" anchor="t" anchorCtr="0" upright="1">
                        <a:noAutofit/>
                      </wps:bodyPr>
                    </wps:wsp>
                  </a:graphicData>
                </a:graphic>
              </wp:anchor>
            </w:drawing>
          </mc:Choice>
          <mc:Fallback>
            <w:pict>
              <v:shape w14:anchorId="0ABD2CBD" id="fmFrame3" o:spid="_x0000_s1031" type="#_x0000_t202" style="position:absolute;left:0;text-align:left;margin-left:0;margin-top:140.4pt;width:456.9pt;height:37.7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KYS7gEAAMEDAAAOAAAAZHJzL2Uyb0RvYy54bWysU8tu2zAQvBfoPxC815LdNnEFy0HqwEWB&#10;9AEk/QCKoiSiFJdd0pbcr++SspwiuRXVgVhyucOd2dHmZuwNOyr0GmzJl4ucM2Ul1Nq2Jf/xuH+z&#10;5swHYWthwKqSn5TnN9vXrzaDK9QKOjC1QkYg1heDK3kXgiuyzMtO9cIvwClLyQawF4G22GY1ioHQ&#10;e5Ot8vwqGwBrhyCV93R6NyX5NuE3jZLhW9N4FZgpOfUW0oppreKabTeiaFG4TstzG+IfuuiFtvTo&#10;BepOBMEOqF9A9VoieGjCQkKfQdNoqRIHYrPMn7F56IRTiQuJ491FJv//YOXX44P7jiyMH2GkASYS&#10;3t2D/OmZhV0nbKtuEWHolKjp4WWULBucL86lUWpf+AhSDV+gpiGLQ4AENDbYR1WIJyN0GsDpIroa&#10;A5N0+H6dr67eUkpS7t31+vpDmkomirnaoQ+fFPQsBiVHGmpCF8d7H2I3opivxMc8GF3vtTFpg221&#10;M8iOggywT18i8OyasfGyhVg2IcaTRDMymziGsRqZrqnlCBFZV1CfiDfC5Cv6DyjoAH9zNpCnSu5/&#10;HQQqzsxnS9pFA84BzkE1B8JKKi154GwKd2Ey6sGhbjtCnqZj4Zb0bXSi/tTFuV3ySVLk7OloxL/3&#10;6dbTn7f9AwAA//8DAFBLAwQUAAYACAAAACEAr1zl5N4AAAAIAQAADwAAAGRycy9kb3ducmV2Lnht&#10;bEyPwU7DMAyG70i8Q2QkLoil60S1dU0n2OAGh41p56wxbUXjVEm6dm+POcHN1m/9/r5iM9lOXNCH&#10;1pGC+SwBgVQ501Kt4Pj59rgEEaImoztHqOCKATbl7U2hc+NG2uPlEGvBJRRyraCJsc+lDFWDVoeZ&#10;65E4+3Le6sirr6XxeuRy28k0STJpdUv8odE9bhusvg+DVZDt/DDuafuwO76+64++Tk8v15NS93fT&#10;8xpExCn+HcMvPqNDyUxnN5AJolPAIlFBukxYgOPVfMHDWcHiKUtBloX8L1D+AAAA//8DAFBLAQIt&#10;ABQABgAIAAAAIQC2gziS/gAAAOEBAAATAAAAAAAAAAAAAAAAAAAAAABbQ29udGVudF9UeXBlc10u&#10;eG1sUEsBAi0AFAAGAAgAAAAhADj9If/WAAAAlAEAAAsAAAAAAAAAAAAAAAAALwEAAF9yZWxzLy5y&#10;ZWxzUEsBAi0AFAAGAAgAAAAhAC1MphLuAQAAwQMAAA4AAAAAAAAAAAAAAAAALgIAAGRycy9lMm9E&#10;b2MueG1sUEsBAi0AFAAGAAgAAAAhAK9c5eTeAAAACAEAAA8AAAAAAAAAAAAAAAAASAQAAGRycy9k&#10;b3ducmV2LnhtbFBLBQYAAAAABAAEAPMAAABTBQAAAAA=&#10;" stroked="f">
                <v:textbox inset="0,0,0,0">
                  <w:txbxContent>
                    <w:p w14:paraId="04E777DC" w14:textId="77777777" w:rsidR="00DA4055" w:rsidRDefault="00000000">
                      <w:pPr>
                        <w:pStyle w:val="10"/>
                        <w:spacing w:before="0" w:line="360" w:lineRule="exact"/>
                      </w:pPr>
                      <w:r>
                        <w:t>GB/T XXXX</w:t>
                      </w:r>
                      <w:r>
                        <w:rPr>
                          <w:rFonts w:hint="eastAsia"/>
                        </w:rPr>
                        <w:t>-</w:t>
                      </w:r>
                      <w:r>
                        <w:t>XXXX</w:t>
                      </w:r>
                    </w:p>
                  </w:txbxContent>
                </v:textbox>
                <w10:wrap anchorx="margin" anchory="margin"/>
                <w10:anchorlock/>
              </v:shape>
            </w:pict>
          </mc:Fallback>
        </mc:AlternateContent>
      </w:r>
      <w:r>
        <w:rPr>
          <w:noProof/>
        </w:rPr>
        <w:drawing>
          <wp:anchor distT="0" distB="0" distL="114300" distR="114300" simplePos="0" relativeHeight="251662336" behindDoc="0" locked="1" layoutInCell="1" allowOverlap="1" wp14:anchorId="7BF4E97A" wp14:editId="7DADF696">
            <wp:simplePos x="0" y="0"/>
            <wp:positionH relativeFrom="margin">
              <wp:posOffset>4284345</wp:posOffset>
            </wp:positionH>
            <wp:positionV relativeFrom="margin">
              <wp:posOffset>107315</wp:posOffset>
            </wp:positionV>
            <wp:extent cx="1403350" cy="720090"/>
            <wp:effectExtent l="0" t="0" r="0" b="0"/>
            <wp:wrapNone/>
            <wp:docPr id="6" name="HBPicture" descr="GB"/>
            <wp:cNvGraphicFramePr/>
            <a:graphic xmlns:a="http://schemas.openxmlformats.org/drawingml/2006/main">
              <a:graphicData uri="http://schemas.openxmlformats.org/drawingml/2006/picture">
                <pic:pic xmlns:pic="http://schemas.openxmlformats.org/drawingml/2006/picture">
                  <pic:nvPicPr>
                    <pic:cNvPr id="6" name="HBPicture" descr="GB"/>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Pr>
          <w:noProof/>
        </w:rPr>
        <mc:AlternateContent>
          <mc:Choice Requires="wps">
            <w:drawing>
              <wp:anchor distT="0" distB="0" distL="114300" distR="114300" simplePos="0" relativeHeight="251661312" behindDoc="0" locked="1" layoutInCell="1" allowOverlap="1" wp14:anchorId="15D9CFB5" wp14:editId="600205EE">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4A1F4C88" w14:textId="77777777" w:rsidR="00DA4055" w:rsidRDefault="00000000">
                            <w:pPr>
                              <w:pStyle w:val="afff2"/>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w14:anchorId="15D9CFB5" id="fmFrame2" o:spid="_x0000_s1032" type="#_x0000_t202" style="position:absolute;left:0;text-align:left;margin-left:0;margin-top:79.6pt;width:481.9pt;height:30.8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4A1F4C88" w14:textId="77777777" w:rsidR="00DA4055" w:rsidRDefault="00000000">
                      <w:pPr>
                        <w:pStyle w:val="afff2"/>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48AA579F" wp14:editId="49F058A3">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69E0B7CB" w14:textId="77777777" w:rsidR="00DA4055" w:rsidRDefault="00000000">
                            <w:pPr>
                              <w:pStyle w:val="afff6"/>
                              <w:rPr>
                                <w:b/>
                              </w:rPr>
                            </w:pPr>
                            <w:r>
                              <w:rPr>
                                <w:b/>
                              </w:rPr>
                              <w:t>ICS 71.</w:t>
                            </w:r>
                            <w:r>
                              <w:rPr>
                                <w:rFonts w:hint="eastAsia"/>
                                <w:b/>
                              </w:rPr>
                              <w:t>1</w:t>
                            </w:r>
                            <w:r>
                              <w:rPr>
                                <w:b/>
                              </w:rPr>
                              <w:t>00.</w:t>
                            </w:r>
                            <w:r>
                              <w:rPr>
                                <w:rFonts w:hint="eastAsia"/>
                                <w:b/>
                              </w:rPr>
                              <w:t>4</w:t>
                            </w:r>
                            <w:r>
                              <w:rPr>
                                <w:b/>
                              </w:rPr>
                              <w:t>0</w:t>
                            </w:r>
                          </w:p>
                          <w:p w14:paraId="6CF7D869" w14:textId="77777777" w:rsidR="00DA4055" w:rsidRDefault="00000000">
                            <w:pPr>
                              <w:pStyle w:val="afff6"/>
                              <w:rPr>
                                <w:b/>
                              </w:rPr>
                            </w:pPr>
                            <w:r>
                              <w:rPr>
                                <w:b/>
                              </w:rPr>
                              <w:t>G72</w:t>
                            </w:r>
                          </w:p>
                        </w:txbxContent>
                      </wps:txbx>
                      <wps:bodyPr rot="0" vert="horz" wrap="square" lIns="0" tIns="0" rIns="0" bIns="0" anchor="t" anchorCtr="0" upright="1">
                        <a:noAutofit/>
                      </wps:bodyPr>
                    </wps:wsp>
                  </a:graphicData>
                </a:graphic>
              </wp:anchor>
            </w:drawing>
          </mc:Choice>
          <mc:Fallback>
            <w:pict>
              <v:shape w14:anchorId="48AA579F" id="fmFrame1" o:spid="_x0000_s1033" type="#_x0000_t202" style="position:absolute;left:0;text-align:left;margin-left:0;margin-top:0;width:200pt;height:51.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69E0B7CB" w14:textId="77777777" w:rsidR="00DA4055" w:rsidRDefault="00000000">
                      <w:pPr>
                        <w:pStyle w:val="afff6"/>
                        <w:rPr>
                          <w:b/>
                        </w:rPr>
                      </w:pPr>
                      <w:r>
                        <w:rPr>
                          <w:b/>
                        </w:rPr>
                        <w:t>ICS 71.</w:t>
                      </w:r>
                      <w:r>
                        <w:rPr>
                          <w:rFonts w:hint="eastAsia"/>
                          <w:b/>
                        </w:rPr>
                        <w:t>1</w:t>
                      </w:r>
                      <w:r>
                        <w:rPr>
                          <w:b/>
                        </w:rPr>
                        <w:t>00.</w:t>
                      </w:r>
                      <w:r>
                        <w:rPr>
                          <w:rFonts w:hint="eastAsia"/>
                          <w:b/>
                        </w:rPr>
                        <w:t>4</w:t>
                      </w:r>
                      <w:r>
                        <w:rPr>
                          <w:b/>
                        </w:rPr>
                        <w:t>0</w:t>
                      </w:r>
                    </w:p>
                    <w:p w14:paraId="6CF7D869" w14:textId="77777777" w:rsidR="00DA4055" w:rsidRDefault="00000000">
                      <w:pPr>
                        <w:pStyle w:val="afff6"/>
                        <w:rPr>
                          <w:b/>
                        </w:rPr>
                      </w:pPr>
                      <w:r>
                        <w:rPr>
                          <w:b/>
                        </w:rPr>
                        <w:t>G72</w:t>
                      </w:r>
                    </w:p>
                  </w:txbxContent>
                </v:textbox>
                <w10:wrap anchorx="margin" anchory="margin"/>
                <w10:anchorlock/>
              </v:shape>
            </w:pict>
          </mc:Fallback>
        </mc:AlternateContent>
      </w:r>
    </w:p>
    <w:bookmarkEnd w:id="0"/>
    <w:p w14:paraId="604F6375" w14:textId="77777777" w:rsidR="00DA4055" w:rsidRDefault="00000000">
      <w:pPr>
        <w:pStyle w:val="ae"/>
        <w:rPr>
          <w:rFonts w:ascii="Times New Roman"/>
        </w:rPr>
      </w:pPr>
      <w:r>
        <w:rPr>
          <w:rFonts w:ascii="Times New Roman"/>
        </w:rPr>
        <w:lastRenderedPageBreak/>
        <w:t>前</w:t>
      </w:r>
      <w:r>
        <w:rPr>
          <w:rFonts w:ascii="Times New Roman"/>
        </w:rPr>
        <w:t xml:space="preserve">    </w:t>
      </w:r>
      <w:r>
        <w:rPr>
          <w:rFonts w:ascii="Times New Roman"/>
        </w:rPr>
        <w:t>言</w:t>
      </w:r>
    </w:p>
    <w:p w14:paraId="60A7652E" w14:textId="77777777" w:rsidR="00DA4055" w:rsidRDefault="00000000">
      <w:pPr>
        <w:widowControl/>
        <w:autoSpaceDE w:val="0"/>
        <w:autoSpaceDN w:val="0"/>
        <w:spacing w:line="300" w:lineRule="auto"/>
        <w:ind w:firstLine="420"/>
        <w:textAlignment w:val="bottom"/>
        <w:rPr>
          <w:kern w:val="0"/>
          <w:szCs w:val="20"/>
        </w:rPr>
      </w:pPr>
      <w:r>
        <w:rPr>
          <w:kern w:val="0"/>
          <w:szCs w:val="20"/>
        </w:rPr>
        <w:t>本文件按照</w:t>
      </w:r>
      <w:r>
        <w:rPr>
          <w:kern w:val="0"/>
          <w:szCs w:val="20"/>
        </w:rPr>
        <w:t>GB/T 1.1-2020</w:t>
      </w:r>
      <w:r>
        <w:rPr>
          <w:kern w:val="0"/>
          <w:szCs w:val="20"/>
        </w:rPr>
        <w:t>《标准化工作导则</w:t>
      </w:r>
      <w:r>
        <w:rPr>
          <w:kern w:val="0"/>
          <w:szCs w:val="20"/>
        </w:rPr>
        <w:t xml:space="preserve"> </w:t>
      </w:r>
      <w:r>
        <w:rPr>
          <w:kern w:val="0"/>
          <w:szCs w:val="20"/>
        </w:rPr>
        <w:t>第</w:t>
      </w:r>
      <w:r>
        <w:rPr>
          <w:kern w:val="0"/>
          <w:szCs w:val="20"/>
        </w:rPr>
        <w:t>1</w:t>
      </w:r>
      <w:r>
        <w:rPr>
          <w:kern w:val="0"/>
          <w:szCs w:val="20"/>
        </w:rPr>
        <w:t>部分：标准化文件的结构和起草规则》的规则起草。</w:t>
      </w:r>
    </w:p>
    <w:p w14:paraId="10E18236" w14:textId="77777777" w:rsidR="00DA4055" w:rsidRDefault="00000000">
      <w:pPr>
        <w:widowControl/>
        <w:autoSpaceDE w:val="0"/>
        <w:autoSpaceDN w:val="0"/>
        <w:spacing w:line="300" w:lineRule="auto"/>
        <w:ind w:firstLine="420"/>
        <w:textAlignment w:val="bottom"/>
        <w:rPr>
          <w:kern w:val="0"/>
          <w:szCs w:val="20"/>
        </w:rPr>
      </w:pPr>
      <w:r>
        <w:rPr>
          <w:kern w:val="0"/>
          <w:szCs w:val="20"/>
        </w:rPr>
        <w:t>请注意本文件的某些内容可能涉及专利。本文件的发布机构不承担识别这些专利的责任。</w:t>
      </w:r>
    </w:p>
    <w:p w14:paraId="364D05B1" w14:textId="77777777" w:rsidR="00DA4055" w:rsidRDefault="00000000">
      <w:pPr>
        <w:widowControl/>
        <w:autoSpaceDE w:val="0"/>
        <w:autoSpaceDN w:val="0"/>
        <w:spacing w:line="300" w:lineRule="auto"/>
        <w:ind w:firstLine="420"/>
        <w:textAlignment w:val="bottom"/>
        <w:rPr>
          <w:kern w:val="0"/>
          <w:szCs w:val="20"/>
        </w:rPr>
      </w:pPr>
      <w:r>
        <w:rPr>
          <w:kern w:val="0"/>
          <w:szCs w:val="20"/>
        </w:rPr>
        <w:t>本文件由中国轻工业联合会提出。</w:t>
      </w:r>
    </w:p>
    <w:p w14:paraId="43E03A5B" w14:textId="77777777" w:rsidR="00DA4055" w:rsidRDefault="00000000">
      <w:pPr>
        <w:widowControl/>
        <w:autoSpaceDE w:val="0"/>
        <w:autoSpaceDN w:val="0"/>
        <w:spacing w:line="300" w:lineRule="auto"/>
        <w:ind w:firstLine="420"/>
        <w:textAlignment w:val="bottom"/>
        <w:rPr>
          <w:kern w:val="0"/>
          <w:szCs w:val="20"/>
        </w:rPr>
      </w:pPr>
      <w:r>
        <w:rPr>
          <w:kern w:val="0"/>
          <w:szCs w:val="20"/>
        </w:rPr>
        <w:t>本文件由全国表面活性剂和洗涤用品标准化技术委员会（</w:t>
      </w:r>
      <w:r>
        <w:rPr>
          <w:kern w:val="0"/>
          <w:szCs w:val="20"/>
        </w:rPr>
        <w:t>SAC/TC272</w:t>
      </w:r>
      <w:r>
        <w:rPr>
          <w:kern w:val="0"/>
          <w:szCs w:val="20"/>
        </w:rPr>
        <w:t>）归口。</w:t>
      </w:r>
    </w:p>
    <w:p w14:paraId="0C2B93D9" w14:textId="77777777" w:rsidR="00DA4055" w:rsidRDefault="00000000">
      <w:pPr>
        <w:widowControl/>
        <w:autoSpaceDE w:val="0"/>
        <w:autoSpaceDN w:val="0"/>
        <w:spacing w:line="300" w:lineRule="auto"/>
        <w:ind w:firstLine="420"/>
        <w:textAlignment w:val="bottom"/>
        <w:rPr>
          <w:kern w:val="0"/>
          <w:szCs w:val="20"/>
        </w:rPr>
      </w:pPr>
      <w:r>
        <w:rPr>
          <w:kern w:val="0"/>
          <w:szCs w:val="20"/>
        </w:rPr>
        <w:t>本文件起草单位：</w:t>
      </w:r>
    </w:p>
    <w:p w14:paraId="7ED396B0" w14:textId="77777777" w:rsidR="00DA4055" w:rsidRDefault="00000000">
      <w:pPr>
        <w:widowControl/>
        <w:autoSpaceDE w:val="0"/>
        <w:autoSpaceDN w:val="0"/>
        <w:spacing w:line="300" w:lineRule="auto"/>
        <w:ind w:firstLine="420"/>
        <w:textAlignment w:val="bottom"/>
        <w:rPr>
          <w:sz w:val="28"/>
          <w:lang w:val="fr-FR"/>
        </w:rPr>
      </w:pPr>
      <w:r>
        <w:rPr>
          <w:kern w:val="0"/>
          <w:szCs w:val="20"/>
        </w:rPr>
        <w:t>本文件主要起草人：</w:t>
      </w:r>
    </w:p>
    <w:p w14:paraId="1648DA3F" w14:textId="77777777" w:rsidR="00DA4055" w:rsidRDefault="00DA4055">
      <w:pPr>
        <w:widowControl/>
        <w:tabs>
          <w:tab w:val="left" w:pos="8364"/>
        </w:tabs>
        <w:autoSpaceDE w:val="0"/>
        <w:autoSpaceDN w:val="0"/>
        <w:ind w:rightChars="38" w:right="80"/>
        <w:textAlignment w:val="bottom"/>
        <w:rPr>
          <w:rFonts w:eastAsia="黑体"/>
          <w:sz w:val="28"/>
          <w:lang w:val="fr-FR"/>
        </w:rPr>
        <w:sectPr w:rsidR="00DA4055">
          <w:headerReference w:type="even" r:id="rId14"/>
          <w:headerReference w:type="default" r:id="rId15"/>
          <w:footerReference w:type="even" r:id="rId16"/>
          <w:footerReference w:type="default" r:id="rId17"/>
          <w:pgSz w:w="11907" w:h="16840"/>
          <w:pgMar w:top="1418" w:right="1418" w:bottom="1418" w:left="1418" w:header="851" w:footer="851" w:gutter="0"/>
          <w:pgNumType w:fmt="upperRoman" w:start="1"/>
          <w:cols w:space="720"/>
          <w:docGrid w:linePitch="312"/>
        </w:sectPr>
      </w:pPr>
    </w:p>
    <w:p w14:paraId="03E9638E" w14:textId="77777777" w:rsidR="00DA4055" w:rsidRDefault="00000000">
      <w:pPr>
        <w:pStyle w:val="afff9"/>
        <w:rPr>
          <w:rFonts w:ascii="Times New Roman"/>
        </w:rPr>
      </w:pPr>
      <w:r>
        <w:rPr>
          <w:rFonts w:ascii="Times New Roman"/>
        </w:rPr>
        <w:lastRenderedPageBreak/>
        <w:t>表面活性剂和洗涤剂中金属元素含量的测定</w:t>
      </w:r>
    </w:p>
    <w:p w14:paraId="2B9CE8B2" w14:textId="77777777" w:rsidR="00DA4055" w:rsidRDefault="00000000">
      <w:pPr>
        <w:pStyle w:val="afff"/>
        <w:ind w:firstLine="422"/>
        <w:rPr>
          <w:rFonts w:ascii="Times New Roman"/>
          <w:b/>
        </w:rPr>
      </w:pPr>
      <w:r>
        <w:rPr>
          <w:rFonts w:ascii="Times New Roman"/>
          <w:b/>
        </w:rPr>
        <w:t>警示</w:t>
      </w:r>
      <w:r>
        <w:rPr>
          <w:rFonts w:ascii="Times New Roman"/>
          <w:b/>
        </w:rPr>
        <w:t>——</w:t>
      </w:r>
      <w:r>
        <w:rPr>
          <w:rFonts w:ascii="Times New Roman"/>
          <w:b/>
        </w:rPr>
        <w:t>使用本文件的人员应有正规实验室工作的实践经验。本文件并未指出所有可能的安全问题。使用者有责任采取适当的安全和健康措施，并保证符合国家有关法规规定的条件。</w:t>
      </w:r>
    </w:p>
    <w:p w14:paraId="3D97D1A7" w14:textId="77777777" w:rsidR="00DA4055" w:rsidRDefault="00000000">
      <w:pPr>
        <w:pStyle w:val="af"/>
        <w:numPr>
          <w:ilvl w:val="0"/>
          <w:numId w:val="11"/>
        </w:numPr>
        <w:spacing w:beforeLines="100" w:before="240" w:afterLines="100" w:after="240"/>
        <w:rPr>
          <w:rFonts w:ascii="Times New Roman"/>
          <w:b/>
        </w:rPr>
      </w:pPr>
      <w:r>
        <w:rPr>
          <w:rFonts w:ascii="Times New Roman"/>
          <w:b/>
        </w:rPr>
        <w:t>范围</w:t>
      </w:r>
    </w:p>
    <w:p w14:paraId="0452B71B" w14:textId="77777777" w:rsidR="00DA4055" w:rsidRDefault="00000000">
      <w:pPr>
        <w:pStyle w:val="afff"/>
        <w:ind w:firstLine="420"/>
        <w:rPr>
          <w:rFonts w:ascii="Times New Roman"/>
        </w:rPr>
      </w:pPr>
      <w:r>
        <w:rPr>
          <w:rFonts w:ascii="Times New Roman"/>
        </w:rPr>
        <w:t>本文件规定了表面活性剂和洗涤剂中的砷（</w:t>
      </w:r>
      <w:r>
        <w:rPr>
          <w:rFonts w:ascii="Times New Roman"/>
        </w:rPr>
        <w:t>As</w:t>
      </w:r>
      <w:r>
        <w:rPr>
          <w:rFonts w:ascii="Times New Roman"/>
        </w:rPr>
        <w:t>）、镉（</w:t>
      </w:r>
      <w:r>
        <w:rPr>
          <w:rFonts w:ascii="Times New Roman"/>
        </w:rPr>
        <w:t>Cd</w:t>
      </w:r>
      <w:r>
        <w:rPr>
          <w:rFonts w:ascii="Times New Roman"/>
        </w:rPr>
        <w:t>）、钴（</w:t>
      </w:r>
      <w:r>
        <w:rPr>
          <w:rFonts w:ascii="Times New Roman"/>
        </w:rPr>
        <w:t>Co</w:t>
      </w:r>
      <w:r>
        <w:rPr>
          <w:rFonts w:ascii="Times New Roman"/>
        </w:rPr>
        <w:t>）、铬（</w:t>
      </w:r>
      <w:r>
        <w:rPr>
          <w:rFonts w:ascii="Times New Roman"/>
        </w:rPr>
        <w:t>Cr</w:t>
      </w:r>
      <w:r>
        <w:rPr>
          <w:rFonts w:ascii="Times New Roman"/>
        </w:rPr>
        <w:t>）、铜（</w:t>
      </w:r>
      <w:r>
        <w:rPr>
          <w:rFonts w:ascii="Times New Roman"/>
        </w:rPr>
        <w:t>Cu</w:t>
      </w:r>
      <w:r>
        <w:rPr>
          <w:rFonts w:ascii="Times New Roman"/>
        </w:rPr>
        <w:t>）、镍（</w:t>
      </w:r>
      <w:r>
        <w:rPr>
          <w:rFonts w:ascii="Times New Roman"/>
        </w:rPr>
        <w:t>Ni</w:t>
      </w:r>
      <w:r>
        <w:rPr>
          <w:rFonts w:ascii="Times New Roman"/>
        </w:rPr>
        <w:t>）、铅（</w:t>
      </w:r>
      <w:r>
        <w:rPr>
          <w:rFonts w:ascii="Times New Roman"/>
        </w:rPr>
        <w:t>Pb</w:t>
      </w:r>
      <w:r>
        <w:rPr>
          <w:rFonts w:ascii="Times New Roman"/>
        </w:rPr>
        <w:t>）、锑（</w:t>
      </w:r>
      <w:r>
        <w:rPr>
          <w:rFonts w:ascii="Times New Roman"/>
        </w:rPr>
        <w:t>Sb</w:t>
      </w:r>
      <w:r>
        <w:rPr>
          <w:rFonts w:ascii="Times New Roman"/>
        </w:rPr>
        <w:t>）、汞（</w:t>
      </w:r>
      <w:r>
        <w:rPr>
          <w:rFonts w:ascii="Times New Roman"/>
        </w:rPr>
        <w:t>Hg</w:t>
      </w:r>
      <w:r>
        <w:rPr>
          <w:rFonts w:ascii="Times New Roman"/>
        </w:rPr>
        <w:t>）九种金属元素含量的测定的方法。</w:t>
      </w:r>
    </w:p>
    <w:p w14:paraId="74474C90" w14:textId="77777777" w:rsidR="00DA4055" w:rsidRDefault="00000000">
      <w:pPr>
        <w:pStyle w:val="afff"/>
        <w:ind w:firstLine="420"/>
        <w:rPr>
          <w:rFonts w:ascii="Times New Roman"/>
        </w:rPr>
      </w:pPr>
      <w:r>
        <w:rPr>
          <w:rFonts w:ascii="Times New Roman"/>
        </w:rPr>
        <w:t>本文件适用于各类表面活性剂和洗涤剂中九种金属含量的测定。</w:t>
      </w:r>
    </w:p>
    <w:p w14:paraId="6E5134A2" w14:textId="77777777" w:rsidR="00DA4055" w:rsidRDefault="00000000">
      <w:pPr>
        <w:pStyle w:val="af"/>
        <w:numPr>
          <w:ilvl w:val="0"/>
          <w:numId w:val="11"/>
        </w:numPr>
        <w:spacing w:beforeLines="100" w:before="240" w:afterLines="100" w:after="240"/>
        <w:rPr>
          <w:rFonts w:ascii="Times New Roman"/>
          <w:b/>
        </w:rPr>
      </w:pPr>
      <w:r>
        <w:rPr>
          <w:rFonts w:ascii="Times New Roman"/>
          <w:b/>
        </w:rPr>
        <w:t>规范性引用文件</w:t>
      </w:r>
    </w:p>
    <w:p w14:paraId="3C5D22AA" w14:textId="77777777" w:rsidR="00DA4055" w:rsidRDefault="00000000">
      <w:pPr>
        <w:pStyle w:val="afff"/>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下列文件中的内容通过文中的规范性引用而构成本文件必不可少的条款。其中，注日期的引用文件，仅该日期对应的版本适用于本文件；不注日期的应用文件，其最新版本（包括所有的修改单）适用于本文件。</w:t>
      </w:r>
    </w:p>
    <w:p w14:paraId="5C079851" w14:textId="77777777" w:rsidR="00DA4055" w:rsidRDefault="00000000">
      <w:pPr>
        <w:pStyle w:val="afff"/>
        <w:ind w:firstLine="420"/>
        <w:rPr>
          <w:rFonts w:ascii="Times New Roman"/>
        </w:rPr>
      </w:pPr>
      <w:r>
        <w:rPr>
          <w:rFonts w:ascii="Times New Roman"/>
        </w:rPr>
        <w:t xml:space="preserve">GB/T 6682  </w:t>
      </w:r>
      <w:r>
        <w:rPr>
          <w:rFonts w:ascii="Times New Roman"/>
        </w:rPr>
        <w:t>分析实验室用水规格和试验方法</w:t>
      </w:r>
    </w:p>
    <w:p w14:paraId="2A6B3CFC" w14:textId="77777777" w:rsidR="00DA4055" w:rsidRDefault="00000000">
      <w:pPr>
        <w:pStyle w:val="afff"/>
        <w:ind w:firstLine="420"/>
        <w:rPr>
          <w:rFonts w:ascii="Times New Roman"/>
          <w:highlight w:val="yellow"/>
        </w:rPr>
      </w:pPr>
      <w:r>
        <w:rPr>
          <w:rFonts w:ascii="Times New Roman"/>
        </w:rPr>
        <w:t xml:space="preserve">GB/T 8170  </w:t>
      </w:r>
      <w:r>
        <w:rPr>
          <w:rFonts w:ascii="Times New Roman" w:hint="eastAsia"/>
        </w:rPr>
        <w:t>数值修约规则与极限数值的表示和判定</w:t>
      </w:r>
    </w:p>
    <w:p w14:paraId="6F0F560D" w14:textId="77777777" w:rsidR="00DA4055" w:rsidRDefault="00000000">
      <w:pPr>
        <w:pStyle w:val="af"/>
        <w:numPr>
          <w:ilvl w:val="0"/>
          <w:numId w:val="11"/>
        </w:numPr>
        <w:spacing w:beforeLines="100" w:before="240" w:afterLines="100" w:after="240"/>
        <w:rPr>
          <w:rFonts w:ascii="Times New Roman"/>
          <w:b/>
        </w:rPr>
      </w:pPr>
      <w:r>
        <w:rPr>
          <w:rFonts w:ascii="Times New Roman"/>
          <w:b/>
        </w:rPr>
        <w:t>方法</w:t>
      </w:r>
      <w:r>
        <w:rPr>
          <w:rFonts w:ascii="Times New Roman"/>
          <w:b/>
        </w:rPr>
        <w:t>A—</w:t>
      </w:r>
      <w:r>
        <w:rPr>
          <w:rFonts w:ascii="Times New Roman"/>
          <w:b/>
        </w:rPr>
        <w:t>电感耦合等离子体质谱法</w:t>
      </w:r>
      <w:r>
        <w:rPr>
          <w:rFonts w:ascii="Times New Roman"/>
          <w:b/>
        </w:rPr>
        <w:t>(</w:t>
      </w:r>
      <w:r>
        <w:rPr>
          <w:rFonts w:ascii="Times New Roman"/>
          <w:b/>
        </w:rPr>
        <w:t>仲裁法</w:t>
      </w:r>
      <w:r>
        <w:rPr>
          <w:rFonts w:ascii="Times New Roman"/>
          <w:b/>
        </w:rPr>
        <w:t>)</w:t>
      </w:r>
    </w:p>
    <w:p w14:paraId="3A652E01" w14:textId="77777777" w:rsidR="00DA4055" w:rsidRDefault="00000000">
      <w:pPr>
        <w:pStyle w:val="af"/>
        <w:numPr>
          <w:ilvl w:val="1"/>
          <w:numId w:val="11"/>
        </w:numPr>
        <w:spacing w:beforeLines="100" w:before="240" w:afterLines="100" w:after="240"/>
        <w:rPr>
          <w:rFonts w:ascii="Times New Roman"/>
          <w:b/>
        </w:rPr>
      </w:pPr>
      <w:r>
        <w:rPr>
          <w:rFonts w:ascii="Times New Roman"/>
          <w:b/>
        </w:rPr>
        <w:t>原理</w:t>
      </w:r>
    </w:p>
    <w:p w14:paraId="56A2AAD0" w14:textId="77777777" w:rsidR="00DA4055" w:rsidRDefault="00000000">
      <w:pPr>
        <w:pStyle w:val="afff"/>
        <w:ind w:firstLine="420"/>
        <w:rPr>
          <w:rFonts w:ascii="Times New Roman"/>
          <w:color w:val="FF0000"/>
        </w:rPr>
      </w:pPr>
      <w:r>
        <w:rPr>
          <w:rFonts w:ascii="Times New Roman"/>
        </w:rPr>
        <w:t>试样经加酸消解处理后，样品溶液由载气带入雾化系统进行雾化后，以气溶胶形式进入等离子体通道，在高温和惰性气体中被充分蒸发、解离、原子化和电离，转化成的带电荷的正离子经离子采集系统进入质谱仪，质谱仪根据离子的质荷比进行分离测定。在一定浓度范围内，元素质量数上的响应值与其浓度成正比，对照标准工作曲线确定样品中各金属元素含量。</w:t>
      </w:r>
    </w:p>
    <w:p w14:paraId="397FCE39" w14:textId="77777777" w:rsidR="00DA4055" w:rsidRDefault="00000000">
      <w:pPr>
        <w:pStyle w:val="af"/>
        <w:numPr>
          <w:ilvl w:val="1"/>
          <w:numId w:val="11"/>
        </w:numPr>
        <w:spacing w:beforeLines="100" w:before="240" w:afterLines="100" w:after="240"/>
        <w:rPr>
          <w:rFonts w:ascii="Times New Roman"/>
          <w:b/>
        </w:rPr>
      </w:pPr>
      <w:r>
        <w:rPr>
          <w:rFonts w:ascii="Times New Roman"/>
          <w:b/>
        </w:rPr>
        <w:t>试剂和材料</w:t>
      </w:r>
    </w:p>
    <w:p w14:paraId="77172051" w14:textId="77777777" w:rsidR="00DA4055" w:rsidRDefault="00000000">
      <w:pPr>
        <w:pStyle w:val="afff"/>
        <w:spacing w:beforeLines="50" w:before="120" w:afterLines="50" w:after="120"/>
        <w:ind w:firstLine="420"/>
        <w:rPr>
          <w:rFonts w:ascii="Times New Roman"/>
        </w:rPr>
      </w:pPr>
      <w:r>
        <w:rPr>
          <w:rFonts w:ascii="Times New Roman"/>
        </w:rPr>
        <w:t>除非另有规定，仅使用优级纯的试剂和符合</w:t>
      </w:r>
      <w:r>
        <w:rPr>
          <w:rFonts w:ascii="Times New Roman"/>
        </w:rPr>
        <w:t>GB/T 6682</w:t>
      </w:r>
      <w:r>
        <w:rPr>
          <w:rFonts w:ascii="Times New Roman"/>
        </w:rPr>
        <w:t>规定的一级水。</w:t>
      </w:r>
    </w:p>
    <w:p w14:paraId="4D3FCBCB"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硝酸：</w:t>
      </w:r>
      <w:r>
        <w:rPr>
          <w:rFonts w:ascii="Times New Roman" w:eastAsia="宋体"/>
        </w:rPr>
        <w:t>65%</w:t>
      </w:r>
      <w:r>
        <w:rPr>
          <w:rFonts w:ascii="Times New Roman" w:eastAsia="宋体"/>
        </w:rPr>
        <w:t>～</w:t>
      </w:r>
      <w:r>
        <w:rPr>
          <w:rFonts w:ascii="Times New Roman" w:eastAsia="宋体"/>
        </w:rPr>
        <w:t>68%</w:t>
      </w:r>
      <w:r>
        <w:rPr>
          <w:rFonts w:ascii="Times New Roman" w:eastAsia="宋体"/>
        </w:rPr>
        <w:t>（质量分数）。</w:t>
      </w:r>
    </w:p>
    <w:p w14:paraId="237A1B11"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过氧化氢：</w:t>
      </w:r>
      <w:r>
        <w:rPr>
          <w:rFonts w:ascii="Times New Roman" w:eastAsia="宋体"/>
        </w:rPr>
        <w:t>30%</w:t>
      </w:r>
      <w:r>
        <w:rPr>
          <w:rFonts w:ascii="Times New Roman" w:eastAsia="宋体"/>
        </w:rPr>
        <w:t>（质量分数）。</w:t>
      </w:r>
    </w:p>
    <w:p w14:paraId="1E6D195E"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氢氟酸：</w:t>
      </w:r>
      <w:r>
        <w:rPr>
          <w:rFonts w:ascii="Times New Roman" w:eastAsia="宋体"/>
        </w:rPr>
        <w:t>40%</w:t>
      </w:r>
      <w:r>
        <w:rPr>
          <w:rFonts w:ascii="Times New Roman" w:eastAsia="宋体"/>
        </w:rPr>
        <w:t>（质量分数）。</w:t>
      </w:r>
    </w:p>
    <w:p w14:paraId="5A72FBD8"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硝酸溶液（</w:t>
      </w:r>
      <w:r>
        <w:rPr>
          <w:rFonts w:ascii="Times New Roman" w:eastAsia="宋体"/>
        </w:rPr>
        <w:t>2+98</w:t>
      </w:r>
      <w:r>
        <w:rPr>
          <w:rFonts w:ascii="Times New Roman" w:eastAsia="宋体"/>
        </w:rPr>
        <w:t>）：量取</w:t>
      </w:r>
      <w:r>
        <w:rPr>
          <w:rFonts w:ascii="Times New Roman" w:eastAsia="宋体"/>
        </w:rPr>
        <w:t>20mL</w:t>
      </w:r>
      <w:r>
        <w:rPr>
          <w:rFonts w:ascii="Times New Roman" w:eastAsia="宋体"/>
        </w:rPr>
        <w:t>硝酸（</w:t>
      </w:r>
      <w:r>
        <w:rPr>
          <w:rFonts w:ascii="Times New Roman" w:eastAsia="宋体"/>
        </w:rPr>
        <w:t>3.2.1</w:t>
      </w:r>
      <w:r>
        <w:rPr>
          <w:rFonts w:ascii="Times New Roman" w:eastAsia="宋体"/>
        </w:rPr>
        <w:t>），缓缓倒入装有一定量水的</w:t>
      </w:r>
      <w:r>
        <w:rPr>
          <w:rFonts w:ascii="Times New Roman" w:eastAsia="宋体"/>
        </w:rPr>
        <w:t>1000mL</w:t>
      </w:r>
      <w:r>
        <w:rPr>
          <w:rFonts w:ascii="Times New Roman" w:eastAsia="宋体"/>
        </w:rPr>
        <w:t>容量</w:t>
      </w:r>
      <w:r>
        <w:rPr>
          <w:rFonts w:ascii="Times New Roman" w:eastAsia="宋体" w:hint="eastAsia"/>
        </w:rPr>
        <w:t>瓶</w:t>
      </w:r>
      <w:r>
        <w:rPr>
          <w:rFonts w:ascii="Times New Roman" w:eastAsia="宋体"/>
        </w:rPr>
        <w:t>中，用水定容，混匀。</w:t>
      </w:r>
    </w:p>
    <w:p w14:paraId="08347F5D"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氩气：纯度不小于</w:t>
      </w:r>
      <w:r>
        <w:rPr>
          <w:rFonts w:ascii="Times New Roman" w:eastAsia="宋体"/>
        </w:rPr>
        <w:t>99.999%</w:t>
      </w:r>
      <w:r>
        <w:rPr>
          <w:rFonts w:ascii="Times New Roman" w:eastAsia="宋体"/>
        </w:rPr>
        <w:t>。</w:t>
      </w:r>
    </w:p>
    <w:p w14:paraId="6106C9DB"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砷、镉、钴、铬、铜、镍、铅、锑、汞、钪、锗、铟、铋、金单元素标准储备溶液：浓度</w:t>
      </w:r>
      <w:r>
        <w:rPr>
          <w:rFonts w:ascii="Times New Roman" w:eastAsia="宋体"/>
          <w:szCs w:val="21"/>
        </w:rPr>
        <w:t>1000μg/mL</w:t>
      </w:r>
      <w:r>
        <w:rPr>
          <w:rFonts w:ascii="Times New Roman" w:eastAsia="宋体"/>
        </w:rPr>
        <w:t>，市售商标有证标准物质。</w:t>
      </w:r>
    </w:p>
    <w:p w14:paraId="5C7AC3CD"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金标准溶液：浓度</w:t>
      </w:r>
      <w:r>
        <w:rPr>
          <w:rFonts w:ascii="Times New Roman" w:eastAsia="宋体"/>
        </w:rPr>
        <w:t>10μg/mL</w:t>
      </w:r>
      <w:r>
        <w:rPr>
          <w:rFonts w:ascii="Times New Roman" w:eastAsia="宋体"/>
        </w:rPr>
        <w:t>，取</w:t>
      </w:r>
      <w:r>
        <w:rPr>
          <w:rFonts w:ascii="Times New Roman" w:eastAsia="宋体"/>
        </w:rPr>
        <w:t>0.5 mL</w:t>
      </w:r>
      <w:r>
        <w:rPr>
          <w:rFonts w:ascii="Times New Roman" w:eastAsia="宋体"/>
        </w:rPr>
        <w:t>金元素标准储备液（</w:t>
      </w:r>
      <w:r>
        <w:rPr>
          <w:rFonts w:ascii="Times New Roman" w:eastAsia="宋体"/>
        </w:rPr>
        <w:t>3.2.6</w:t>
      </w:r>
      <w:r>
        <w:rPr>
          <w:rFonts w:ascii="Times New Roman" w:eastAsia="宋体"/>
        </w:rPr>
        <w:t>）于</w:t>
      </w:r>
      <w:r>
        <w:rPr>
          <w:rFonts w:ascii="Times New Roman" w:eastAsia="宋体"/>
        </w:rPr>
        <w:t>50mL</w:t>
      </w:r>
      <w:r>
        <w:rPr>
          <w:rFonts w:ascii="Times New Roman" w:eastAsia="宋体"/>
        </w:rPr>
        <w:t>容量瓶，使用硝酸溶液（</w:t>
      </w:r>
      <w:r>
        <w:rPr>
          <w:rFonts w:ascii="Times New Roman" w:eastAsia="宋体"/>
        </w:rPr>
        <w:t>3.2.4</w:t>
      </w:r>
      <w:r>
        <w:rPr>
          <w:rFonts w:ascii="Times New Roman" w:eastAsia="宋体"/>
        </w:rPr>
        <w:t>）定容。</w:t>
      </w:r>
    </w:p>
    <w:p w14:paraId="6CB6893B"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内标元素混合标准溶液：浓度</w:t>
      </w:r>
      <w:r>
        <w:rPr>
          <w:rFonts w:ascii="Times New Roman" w:eastAsia="宋体"/>
        </w:rPr>
        <w:t>10μg/mL</w:t>
      </w:r>
      <w:r>
        <w:rPr>
          <w:rFonts w:ascii="Times New Roman" w:eastAsia="宋体"/>
        </w:rPr>
        <w:t>，取</w:t>
      </w:r>
      <w:r>
        <w:rPr>
          <w:rFonts w:ascii="Times New Roman" w:eastAsia="宋体"/>
        </w:rPr>
        <w:t>0.5 mL</w:t>
      </w:r>
      <w:r>
        <w:rPr>
          <w:rFonts w:ascii="Times New Roman" w:eastAsia="宋体"/>
        </w:rPr>
        <w:t>钪、锗、铟、铋元素标准储备液（</w:t>
      </w:r>
      <w:r>
        <w:rPr>
          <w:rFonts w:ascii="Times New Roman" w:eastAsia="宋体"/>
        </w:rPr>
        <w:t>3.2.6</w:t>
      </w:r>
      <w:r>
        <w:rPr>
          <w:rFonts w:ascii="Times New Roman" w:eastAsia="宋体"/>
        </w:rPr>
        <w:t>）于</w:t>
      </w:r>
      <w:r>
        <w:rPr>
          <w:rFonts w:ascii="Times New Roman" w:eastAsia="宋体"/>
        </w:rPr>
        <w:t>50mL</w:t>
      </w:r>
      <w:r>
        <w:rPr>
          <w:rFonts w:ascii="Times New Roman" w:eastAsia="宋体"/>
        </w:rPr>
        <w:t>容量瓶，使用硝酸溶液（</w:t>
      </w:r>
      <w:r>
        <w:rPr>
          <w:rFonts w:ascii="Times New Roman" w:eastAsia="宋体"/>
        </w:rPr>
        <w:t>3.2.4</w:t>
      </w:r>
      <w:r>
        <w:rPr>
          <w:rFonts w:ascii="Times New Roman" w:eastAsia="宋体"/>
        </w:rPr>
        <w:t>）定容。</w:t>
      </w:r>
    </w:p>
    <w:p w14:paraId="31BB7CA5" w14:textId="77777777" w:rsidR="00DA4055" w:rsidRDefault="00000000">
      <w:pPr>
        <w:pStyle w:val="af"/>
        <w:numPr>
          <w:ilvl w:val="1"/>
          <w:numId w:val="11"/>
        </w:numPr>
        <w:spacing w:beforeLines="100" w:before="240" w:afterLines="100" w:after="240"/>
        <w:rPr>
          <w:rFonts w:ascii="Times New Roman"/>
          <w:b/>
        </w:rPr>
      </w:pPr>
      <w:r>
        <w:rPr>
          <w:rFonts w:ascii="Times New Roman"/>
          <w:b/>
        </w:rPr>
        <w:lastRenderedPageBreak/>
        <w:t>仪器和设备</w:t>
      </w:r>
    </w:p>
    <w:p w14:paraId="00A9821D"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电感耦合等离子体质谱仪（</w:t>
      </w:r>
      <w:r>
        <w:rPr>
          <w:rFonts w:ascii="Times New Roman" w:eastAsia="宋体"/>
        </w:rPr>
        <w:t>ICP-MS</w:t>
      </w:r>
      <w:r>
        <w:rPr>
          <w:rFonts w:ascii="Times New Roman" w:eastAsia="宋体"/>
        </w:rPr>
        <w:t>）：配置动态反应池或者其他类型的碰撞反应池。</w:t>
      </w:r>
    </w:p>
    <w:p w14:paraId="01F1408C"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微波消解仪。</w:t>
      </w:r>
    </w:p>
    <w:p w14:paraId="1F45DC35"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温控电热板。</w:t>
      </w:r>
    </w:p>
    <w:p w14:paraId="561D95B6"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精密天平：精度</w:t>
      </w:r>
      <w:r>
        <w:rPr>
          <w:rFonts w:ascii="Times New Roman" w:eastAsia="宋体"/>
        </w:rPr>
        <w:t>0.1mg</w:t>
      </w:r>
      <w:r>
        <w:rPr>
          <w:rFonts w:ascii="Times New Roman" w:eastAsia="宋体"/>
        </w:rPr>
        <w:t>。</w:t>
      </w:r>
    </w:p>
    <w:p w14:paraId="48053801"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容量瓶：</w:t>
      </w:r>
      <w:r>
        <w:rPr>
          <w:rFonts w:ascii="Times New Roman" w:eastAsia="宋体"/>
        </w:rPr>
        <w:t>50mL</w:t>
      </w:r>
      <w:r>
        <w:rPr>
          <w:rFonts w:ascii="Times New Roman" w:eastAsia="宋体"/>
        </w:rPr>
        <w:t>、</w:t>
      </w:r>
      <w:r>
        <w:rPr>
          <w:rFonts w:ascii="Times New Roman" w:eastAsia="宋体"/>
        </w:rPr>
        <w:t>1000mL</w:t>
      </w:r>
      <w:r>
        <w:rPr>
          <w:rFonts w:ascii="Times New Roman" w:eastAsia="宋体"/>
        </w:rPr>
        <w:t>。</w:t>
      </w:r>
    </w:p>
    <w:p w14:paraId="0B424819"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移液枪：</w:t>
      </w:r>
      <w:r>
        <w:rPr>
          <w:rFonts w:ascii="Times New Roman" w:eastAsia="宋体"/>
        </w:rPr>
        <w:t>20μL</w:t>
      </w:r>
      <w:r>
        <w:rPr>
          <w:rFonts w:ascii="Times New Roman" w:eastAsia="宋体"/>
        </w:rPr>
        <w:t>，</w:t>
      </w:r>
      <w:r>
        <w:rPr>
          <w:rFonts w:ascii="Times New Roman" w:eastAsia="宋体"/>
        </w:rPr>
        <w:t>200μL</w:t>
      </w:r>
      <w:r>
        <w:rPr>
          <w:rFonts w:ascii="Times New Roman" w:eastAsia="宋体"/>
        </w:rPr>
        <w:t>，</w:t>
      </w:r>
      <w:r>
        <w:rPr>
          <w:rFonts w:ascii="Times New Roman" w:eastAsia="宋体"/>
        </w:rPr>
        <w:t>1000μL</w:t>
      </w:r>
      <w:r>
        <w:rPr>
          <w:rFonts w:ascii="Times New Roman" w:eastAsia="宋体"/>
        </w:rPr>
        <w:t>。</w:t>
      </w:r>
    </w:p>
    <w:p w14:paraId="08D4905F" w14:textId="77777777" w:rsidR="00DA4055" w:rsidRDefault="00000000">
      <w:pPr>
        <w:pStyle w:val="af"/>
        <w:numPr>
          <w:ilvl w:val="1"/>
          <w:numId w:val="11"/>
        </w:numPr>
        <w:spacing w:beforeLines="100" w:before="240" w:afterLines="100" w:after="240"/>
        <w:rPr>
          <w:rFonts w:ascii="Times New Roman"/>
          <w:b/>
        </w:rPr>
      </w:pPr>
      <w:r>
        <w:rPr>
          <w:rFonts w:ascii="Times New Roman"/>
          <w:b/>
        </w:rPr>
        <w:t>分析步骤</w:t>
      </w:r>
    </w:p>
    <w:p w14:paraId="5DB34335" w14:textId="77777777" w:rsidR="00DA4055" w:rsidRDefault="00000000">
      <w:pPr>
        <w:pStyle w:val="af0"/>
        <w:numPr>
          <w:ilvl w:val="2"/>
          <w:numId w:val="11"/>
        </w:numPr>
        <w:spacing w:beforeLines="50" w:before="120" w:afterLines="50" w:after="120"/>
        <w:rPr>
          <w:rFonts w:ascii="Times New Roman"/>
        </w:rPr>
      </w:pPr>
      <w:r>
        <w:rPr>
          <w:rFonts w:ascii="Times New Roman"/>
        </w:rPr>
        <w:t>试样消解</w:t>
      </w:r>
    </w:p>
    <w:p w14:paraId="41263905" w14:textId="77777777" w:rsidR="00DA4055" w:rsidRDefault="00000000">
      <w:pPr>
        <w:pStyle w:val="affff9"/>
        <w:numPr>
          <w:ilvl w:val="3"/>
          <w:numId w:val="11"/>
        </w:numPr>
        <w:ind w:firstLineChars="0"/>
        <w:rPr>
          <w:rFonts w:eastAsia="黑体"/>
          <w:kern w:val="0"/>
          <w:szCs w:val="20"/>
        </w:rPr>
      </w:pPr>
      <w:r>
        <w:rPr>
          <w:rFonts w:eastAsia="黑体"/>
          <w:kern w:val="0"/>
          <w:szCs w:val="20"/>
        </w:rPr>
        <w:t>表面活性剂和液体清洗剂</w:t>
      </w:r>
    </w:p>
    <w:p w14:paraId="72665CD0" w14:textId="77777777" w:rsidR="00DA4055" w:rsidRDefault="00000000">
      <w:pPr>
        <w:pStyle w:val="af0"/>
        <w:numPr>
          <w:ilvl w:val="0"/>
          <w:numId w:val="0"/>
        </w:numPr>
        <w:spacing w:beforeLines="50" w:before="120" w:afterLines="50" w:after="120"/>
        <w:ind w:firstLineChars="200" w:firstLine="420"/>
        <w:rPr>
          <w:rFonts w:ascii="Times New Roman" w:eastAsia="宋体"/>
        </w:rPr>
      </w:pPr>
      <w:r>
        <w:rPr>
          <w:rFonts w:ascii="Times New Roman" w:eastAsia="宋体"/>
        </w:rPr>
        <w:t>称取约</w:t>
      </w:r>
      <w:r>
        <w:rPr>
          <w:rFonts w:ascii="Times New Roman" w:eastAsia="宋体"/>
        </w:rPr>
        <w:t>0.5g</w:t>
      </w:r>
      <w:r>
        <w:rPr>
          <w:rFonts w:ascii="Times New Roman" w:eastAsia="宋体"/>
        </w:rPr>
        <w:t>（精确到</w:t>
      </w:r>
      <w:r>
        <w:rPr>
          <w:rFonts w:ascii="Times New Roman" w:eastAsia="宋体"/>
        </w:rPr>
        <w:t>0.0001g</w:t>
      </w:r>
      <w:r>
        <w:rPr>
          <w:rFonts w:ascii="Times New Roman" w:eastAsia="宋体"/>
        </w:rPr>
        <w:t>）试样置于消解罐中，加入</w:t>
      </w:r>
      <w:r>
        <w:rPr>
          <w:rFonts w:ascii="Times New Roman" w:eastAsia="宋体"/>
        </w:rPr>
        <w:t>5mL</w:t>
      </w:r>
      <w:r>
        <w:rPr>
          <w:rFonts w:ascii="Times New Roman" w:eastAsia="宋体"/>
        </w:rPr>
        <w:t>硝酸、</w:t>
      </w:r>
      <w:r>
        <w:rPr>
          <w:rFonts w:ascii="Times New Roman" w:eastAsia="宋体"/>
        </w:rPr>
        <w:t>1mL</w:t>
      </w:r>
      <w:r>
        <w:rPr>
          <w:rFonts w:ascii="Times New Roman" w:eastAsia="宋体"/>
        </w:rPr>
        <w:t>过氧化氢，盖上内盖，将消解罐置于</w:t>
      </w:r>
      <w:r>
        <w:rPr>
          <w:rFonts w:ascii="Times New Roman" w:eastAsia="宋体"/>
        </w:rPr>
        <w:t>90℃</w:t>
      </w:r>
      <w:r>
        <w:rPr>
          <w:rFonts w:ascii="Times New Roman" w:eastAsia="宋体"/>
        </w:rPr>
        <w:t>的电热板上加热两小时充分预消解后，</w:t>
      </w:r>
      <w:r>
        <w:rPr>
          <w:rFonts w:ascii="Times New Roman" w:eastAsia="宋体"/>
        </w:rPr>
        <w:t>180℃</w:t>
      </w:r>
      <w:r>
        <w:rPr>
          <w:rFonts w:ascii="Times New Roman" w:eastAsia="宋体"/>
        </w:rPr>
        <w:t>微波消解</w:t>
      </w:r>
      <w:r>
        <w:rPr>
          <w:rFonts w:ascii="Times New Roman" w:eastAsia="宋体"/>
        </w:rPr>
        <w:t>20</w:t>
      </w:r>
      <w:r>
        <w:rPr>
          <w:rFonts w:ascii="Times New Roman" w:eastAsia="宋体"/>
        </w:rPr>
        <w:t>分钟。消解完全结束后，取出消解罐，将消解液用少量去离子水多次洗涤并转移至</w:t>
      </w:r>
      <w:r>
        <w:rPr>
          <w:rFonts w:ascii="Times New Roman" w:eastAsia="宋体"/>
        </w:rPr>
        <w:t>50mL</w:t>
      </w:r>
      <w:r>
        <w:rPr>
          <w:rFonts w:ascii="Times New Roman" w:eastAsia="宋体"/>
        </w:rPr>
        <w:t>容量瓶中，同时加入</w:t>
      </w:r>
      <w:r>
        <w:rPr>
          <w:rFonts w:ascii="Times New Roman" w:eastAsia="宋体"/>
        </w:rPr>
        <w:t>1mL</w:t>
      </w:r>
      <w:r>
        <w:rPr>
          <w:rFonts w:ascii="Times New Roman" w:eastAsia="宋体"/>
        </w:rPr>
        <w:t>金标准溶液（</w:t>
      </w:r>
      <w:r>
        <w:rPr>
          <w:rFonts w:ascii="Times New Roman" w:eastAsia="宋体"/>
        </w:rPr>
        <w:t>3.2.7</w:t>
      </w:r>
      <w:r>
        <w:rPr>
          <w:rFonts w:ascii="Times New Roman" w:eastAsia="宋体"/>
        </w:rPr>
        <w:t>），定容，混匀后金元素的浓度为</w:t>
      </w:r>
      <w:r>
        <w:rPr>
          <w:rFonts w:ascii="Times New Roman" w:eastAsia="宋体"/>
        </w:rPr>
        <w:t>200μg/L</w:t>
      </w:r>
      <w:r>
        <w:rPr>
          <w:rFonts w:ascii="Times New Roman" w:eastAsia="宋体"/>
        </w:rPr>
        <w:t>。同时做试剂空白和添加回收率试验。</w:t>
      </w:r>
    </w:p>
    <w:p w14:paraId="5C039C42" w14:textId="77777777" w:rsidR="00DA4055" w:rsidRDefault="00000000">
      <w:pPr>
        <w:pStyle w:val="af0"/>
        <w:numPr>
          <w:ilvl w:val="3"/>
          <w:numId w:val="11"/>
        </w:numPr>
        <w:spacing w:beforeLines="50" w:before="120" w:afterLines="50" w:after="120"/>
        <w:rPr>
          <w:rFonts w:ascii="Times New Roman"/>
        </w:rPr>
      </w:pPr>
      <w:r>
        <w:rPr>
          <w:rFonts w:ascii="Times New Roman"/>
        </w:rPr>
        <w:t>洗衣粉、肥皂等固体清洗剂</w:t>
      </w:r>
    </w:p>
    <w:p w14:paraId="118E8432" w14:textId="77777777" w:rsidR="00DA4055" w:rsidRDefault="00000000">
      <w:pPr>
        <w:pStyle w:val="afff"/>
        <w:ind w:firstLine="420"/>
        <w:rPr>
          <w:rFonts w:ascii="Times New Roman"/>
        </w:rPr>
      </w:pPr>
      <w:r>
        <w:rPr>
          <w:rFonts w:ascii="Times New Roman"/>
        </w:rPr>
        <w:t>称取约</w:t>
      </w:r>
      <w:r>
        <w:rPr>
          <w:rFonts w:ascii="Times New Roman"/>
        </w:rPr>
        <w:t>0.5g</w:t>
      </w:r>
      <w:r>
        <w:rPr>
          <w:rFonts w:ascii="Times New Roman"/>
        </w:rPr>
        <w:t>（精确到</w:t>
      </w:r>
      <w:r>
        <w:rPr>
          <w:rFonts w:ascii="Times New Roman"/>
        </w:rPr>
        <w:t>0.0001g</w:t>
      </w:r>
      <w:r>
        <w:rPr>
          <w:rFonts w:ascii="Times New Roman"/>
        </w:rPr>
        <w:t>）试样置于消解罐中，加入</w:t>
      </w:r>
      <w:r>
        <w:rPr>
          <w:rFonts w:ascii="Times New Roman"/>
        </w:rPr>
        <w:t>5mL</w:t>
      </w:r>
      <w:r>
        <w:rPr>
          <w:rFonts w:ascii="Times New Roman"/>
        </w:rPr>
        <w:t>硝酸、</w:t>
      </w:r>
      <w:r>
        <w:rPr>
          <w:rFonts w:ascii="Times New Roman"/>
        </w:rPr>
        <w:t>1mL</w:t>
      </w:r>
      <w:r>
        <w:rPr>
          <w:rFonts w:ascii="Times New Roman"/>
        </w:rPr>
        <w:t>过氧化氢、</w:t>
      </w:r>
      <w:r>
        <w:rPr>
          <w:rFonts w:ascii="Times New Roman"/>
        </w:rPr>
        <w:t>1mL</w:t>
      </w:r>
      <w:r>
        <w:rPr>
          <w:rFonts w:ascii="Times New Roman"/>
        </w:rPr>
        <w:t>氢氟酸，盖上内盖，将消解罐置于</w:t>
      </w:r>
      <w:r>
        <w:rPr>
          <w:rFonts w:ascii="Times New Roman"/>
        </w:rPr>
        <w:t>90℃</w:t>
      </w:r>
      <w:r>
        <w:rPr>
          <w:rFonts w:ascii="Times New Roman"/>
        </w:rPr>
        <w:t>的电热板上加热两小时充分预消解后，</w:t>
      </w:r>
      <w:r>
        <w:rPr>
          <w:rFonts w:ascii="Times New Roman"/>
        </w:rPr>
        <w:t>190℃</w:t>
      </w:r>
      <w:r>
        <w:rPr>
          <w:rFonts w:ascii="Times New Roman"/>
        </w:rPr>
        <w:t>微波消解</w:t>
      </w:r>
      <w:r>
        <w:rPr>
          <w:rFonts w:ascii="Times New Roman"/>
        </w:rPr>
        <w:t>20</w:t>
      </w:r>
      <w:r>
        <w:rPr>
          <w:rFonts w:ascii="Times New Roman"/>
        </w:rPr>
        <w:t>分钟。消解完全结束后，取出消解罐，将消解液用少量去离子水多次洗涤并转移至</w:t>
      </w:r>
      <w:r>
        <w:rPr>
          <w:rFonts w:ascii="Times New Roman"/>
        </w:rPr>
        <w:t>50mL</w:t>
      </w:r>
      <w:r>
        <w:rPr>
          <w:rFonts w:ascii="Times New Roman"/>
        </w:rPr>
        <w:t>容量瓶中，同时加入</w:t>
      </w:r>
      <w:r>
        <w:rPr>
          <w:rFonts w:ascii="Times New Roman"/>
        </w:rPr>
        <w:t>1mL</w:t>
      </w:r>
      <w:r>
        <w:rPr>
          <w:rFonts w:ascii="Times New Roman"/>
        </w:rPr>
        <w:t>金标准溶液（</w:t>
      </w:r>
      <w:r>
        <w:rPr>
          <w:rFonts w:ascii="Times New Roman"/>
        </w:rPr>
        <w:t>3.2.7</w:t>
      </w:r>
      <w:r>
        <w:rPr>
          <w:rFonts w:ascii="Times New Roman"/>
        </w:rPr>
        <w:t>），定容，混匀后金元素的浓度为</w:t>
      </w:r>
      <w:r>
        <w:rPr>
          <w:rFonts w:ascii="Times New Roman"/>
        </w:rPr>
        <w:t>200μg/L</w:t>
      </w:r>
      <w:r>
        <w:rPr>
          <w:rFonts w:ascii="Times New Roman"/>
        </w:rPr>
        <w:t>。同时做试剂空白和添加回收率测定。</w:t>
      </w:r>
    </w:p>
    <w:p w14:paraId="23721B14" w14:textId="77777777" w:rsidR="00DA4055" w:rsidRDefault="00000000">
      <w:pPr>
        <w:pStyle w:val="af0"/>
        <w:numPr>
          <w:ilvl w:val="2"/>
          <w:numId w:val="11"/>
        </w:numPr>
        <w:spacing w:beforeLines="50" w:before="120" w:afterLines="50" w:after="120"/>
        <w:rPr>
          <w:rFonts w:ascii="Times New Roman"/>
        </w:rPr>
      </w:pPr>
      <w:r>
        <w:rPr>
          <w:rFonts w:ascii="Times New Roman"/>
        </w:rPr>
        <w:t>仪器准备</w:t>
      </w:r>
    </w:p>
    <w:p w14:paraId="6B85887C" w14:textId="77777777" w:rsidR="00DA4055" w:rsidRDefault="00000000">
      <w:pPr>
        <w:pStyle w:val="afff"/>
        <w:numPr>
          <w:ilvl w:val="3"/>
          <w:numId w:val="11"/>
        </w:numPr>
        <w:ind w:firstLineChars="0"/>
        <w:rPr>
          <w:rFonts w:ascii="Times New Roman"/>
        </w:rPr>
      </w:pPr>
      <w:r>
        <w:rPr>
          <w:rFonts w:ascii="Times New Roman"/>
        </w:rPr>
        <w:t>按照仪器操作说明初步设定仪器工作条件，用调谐液对仪器工作条件进行优化、调谐，以达到最佳的测试条件。</w:t>
      </w:r>
    </w:p>
    <w:p w14:paraId="7CD1DC0D" w14:textId="77777777" w:rsidR="00DA4055" w:rsidRDefault="00000000">
      <w:pPr>
        <w:pStyle w:val="afff"/>
        <w:numPr>
          <w:ilvl w:val="3"/>
          <w:numId w:val="11"/>
        </w:numPr>
        <w:ind w:firstLineChars="0"/>
        <w:rPr>
          <w:rFonts w:ascii="Times New Roman"/>
        </w:rPr>
      </w:pPr>
      <w:r>
        <w:rPr>
          <w:rFonts w:ascii="Times New Roman"/>
        </w:rPr>
        <w:t>根据各仪器厂家推荐的条件，通过碰撞</w:t>
      </w:r>
      <w:r>
        <w:rPr>
          <w:rFonts w:ascii="Times New Roman"/>
        </w:rPr>
        <w:t>/</w:t>
      </w:r>
      <w:r>
        <w:rPr>
          <w:rFonts w:ascii="Times New Roman"/>
        </w:rPr>
        <w:t>反应池模式技术对多原子干扰进行校正。</w:t>
      </w:r>
    </w:p>
    <w:p w14:paraId="19F3EB37" w14:textId="77777777" w:rsidR="00DA4055" w:rsidRDefault="00000000">
      <w:pPr>
        <w:pStyle w:val="afff"/>
        <w:numPr>
          <w:ilvl w:val="3"/>
          <w:numId w:val="11"/>
        </w:numPr>
        <w:ind w:firstLineChars="0"/>
        <w:rPr>
          <w:rFonts w:ascii="Times New Roman"/>
        </w:rPr>
      </w:pPr>
      <w:r>
        <w:rPr>
          <w:rFonts w:ascii="Times New Roman"/>
        </w:rPr>
        <w:t>待测元素的质量数和内标元素的选择参考表</w:t>
      </w:r>
      <w:r>
        <w:rPr>
          <w:rFonts w:ascii="Times New Roman"/>
        </w:rPr>
        <w:t>1</w:t>
      </w:r>
      <w:r>
        <w:rPr>
          <w:rFonts w:ascii="Times New Roman"/>
        </w:rPr>
        <w:t>。</w:t>
      </w:r>
    </w:p>
    <w:p w14:paraId="3D9366A3" w14:textId="77777777" w:rsidR="00DA4055" w:rsidRDefault="00000000">
      <w:pPr>
        <w:pStyle w:val="affff9"/>
        <w:spacing w:beforeLines="50" w:before="120" w:afterLines="50" w:after="120"/>
        <w:ind w:left="1418" w:firstLineChars="0" w:firstLine="0"/>
        <w:jc w:val="center"/>
        <w:rPr>
          <w:szCs w:val="21"/>
        </w:rPr>
      </w:pPr>
      <w:r>
        <w:rPr>
          <w:szCs w:val="21"/>
        </w:rPr>
        <w:t>表</w:t>
      </w:r>
      <w:r>
        <w:rPr>
          <w:szCs w:val="21"/>
        </w:rPr>
        <w:t xml:space="preserve">1 </w:t>
      </w:r>
      <w:r>
        <w:rPr>
          <w:szCs w:val="21"/>
        </w:rPr>
        <w:t>待测元素的质量数和内标元素</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44"/>
        <w:gridCol w:w="1493"/>
        <w:gridCol w:w="1493"/>
        <w:gridCol w:w="1493"/>
        <w:gridCol w:w="1491"/>
      </w:tblGrid>
      <w:tr w:rsidR="00DA4055" w14:paraId="1E79D33F" w14:textId="77777777">
        <w:trPr>
          <w:trHeight w:val="341"/>
          <w:jc w:val="center"/>
        </w:trPr>
        <w:tc>
          <w:tcPr>
            <w:tcW w:w="853" w:type="pct"/>
            <w:shd w:val="clear" w:color="auto" w:fill="auto"/>
            <w:vAlign w:val="center"/>
          </w:tcPr>
          <w:p w14:paraId="5AD543E5" w14:textId="77777777" w:rsidR="00DA4055" w:rsidRDefault="00000000">
            <w:pPr>
              <w:spacing w:line="360" w:lineRule="auto"/>
              <w:jc w:val="center"/>
              <w:rPr>
                <w:szCs w:val="21"/>
              </w:rPr>
            </w:pPr>
            <w:r>
              <w:rPr>
                <w:szCs w:val="21"/>
              </w:rPr>
              <w:t>元素</w:t>
            </w:r>
          </w:p>
        </w:tc>
        <w:tc>
          <w:tcPr>
            <w:tcW w:w="852" w:type="pct"/>
            <w:shd w:val="clear" w:color="auto" w:fill="auto"/>
            <w:vAlign w:val="center"/>
          </w:tcPr>
          <w:p w14:paraId="429A8960" w14:textId="77777777" w:rsidR="00DA4055" w:rsidRDefault="00000000">
            <w:pPr>
              <w:spacing w:line="360" w:lineRule="auto"/>
              <w:jc w:val="center"/>
              <w:rPr>
                <w:szCs w:val="21"/>
              </w:rPr>
            </w:pPr>
            <w:r>
              <w:rPr>
                <w:szCs w:val="21"/>
              </w:rPr>
              <w:t>质量数</w:t>
            </w:r>
          </w:p>
        </w:tc>
        <w:tc>
          <w:tcPr>
            <w:tcW w:w="824" w:type="pct"/>
            <w:shd w:val="clear" w:color="auto" w:fill="auto"/>
            <w:vAlign w:val="center"/>
          </w:tcPr>
          <w:p w14:paraId="3D94F1E8" w14:textId="77777777" w:rsidR="00DA4055" w:rsidRDefault="00000000">
            <w:pPr>
              <w:spacing w:line="360" w:lineRule="auto"/>
              <w:jc w:val="center"/>
              <w:rPr>
                <w:szCs w:val="21"/>
              </w:rPr>
            </w:pPr>
            <w:r>
              <w:rPr>
                <w:szCs w:val="21"/>
              </w:rPr>
              <w:t>内标元素</w:t>
            </w:r>
          </w:p>
        </w:tc>
        <w:tc>
          <w:tcPr>
            <w:tcW w:w="824" w:type="pct"/>
            <w:vAlign w:val="center"/>
          </w:tcPr>
          <w:p w14:paraId="16111671" w14:textId="77777777" w:rsidR="00DA4055" w:rsidRDefault="00000000">
            <w:pPr>
              <w:spacing w:line="360" w:lineRule="auto"/>
              <w:jc w:val="center"/>
              <w:rPr>
                <w:szCs w:val="21"/>
              </w:rPr>
            </w:pPr>
            <w:r>
              <w:rPr>
                <w:szCs w:val="21"/>
              </w:rPr>
              <w:t>元素</w:t>
            </w:r>
          </w:p>
        </w:tc>
        <w:tc>
          <w:tcPr>
            <w:tcW w:w="824" w:type="pct"/>
            <w:vAlign w:val="center"/>
          </w:tcPr>
          <w:p w14:paraId="2896B9A1" w14:textId="77777777" w:rsidR="00DA4055" w:rsidRDefault="00000000">
            <w:pPr>
              <w:spacing w:line="360" w:lineRule="auto"/>
              <w:jc w:val="center"/>
              <w:rPr>
                <w:szCs w:val="21"/>
              </w:rPr>
            </w:pPr>
            <w:r>
              <w:rPr>
                <w:szCs w:val="21"/>
              </w:rPr>
              <w:t>质量数</w:t>
            </w:r>
          </w:p>
        </w:tc>
        <w:tc>
          <w:tcPr>
            <w:tcW w:w="823" w:type="pct"/>
            <w:vAlign w:val="center"/>
          </w:tcPr>
          <w:p w14:paraId="395C2164" w14:textId="77777777" w:rsidR="00DA4055" w:rsidRDefault="00000000">
            <w:pPr>
              <w:spacing w:line="360" w:lineRule="auto"/>
              <w:jc w:val="center"/>
              <w:rPr>
                <w:szCs w:val="21"/>
              </w:rPr>
            </w:pPr>
            <w:r>
              <w:rPr>
                <w:szCs w:val="21"/>
              </w:rPr>
              <w:t>内标元素</w:t>
            </w:r>
          </w:p>
        </w:tc>
      </w:tr>
      <w:tr w:rsidR="00DA4055" w14:paraId="35A871DB" w14:textId="77777777">
        <w:trPr>
          <w:jc w:val="center"/>
        </w:trPr>
        <w:tc>
          <w:tcPr>
            <w:tcW w:w="853" w:type="pct"/>
            <w:shd w:val="clear" w:color="auto" w:fill="auto"/>
            <w:vAlign w:val="center"/>
          </w:tcPr>
          <w:p w14:paraId="42A9CA2A" w14:textId="77777777" w:rsidR="00DA4055" w:rsidRDefault="00000000">
            <w:pPr>
              <w:spacing w:line="360" w:lineRule="auto"/>
              <w:jc w:val="center"/>
              <w:rPr>
                <w:color w:val="000000"/>
                <w:szCs w:val="21"/>
              </w:rPr>
            </w:pPr>
            <w:r>
              <w:rPr>
                <w:color w:val="000000"/>
                <w:szCs w:val="21"/>
              </w:rPr>
              <w:t>铬（</w:t>
            </w:r>
            <w:r>
              <w:rPr>
                <w:color w:val="000000"/>
                <w:szCs w:val="21"/>
              </w:rPr>
              <w:t>Cr</w:t>
            </w:r>
            <w:r>
              <w:rPr>
                <w:color w:val="000000"/>
                <w:szCs w:val="21"/>
              </w:rPr>
              <w:t>）</w:t>
            </w:r>
          </w:p>
        </w:tc>
        <w:tc>
          <w:tcPr>
            <w:tcW w:w="852" w:type="pct"/>
            <w:shd w:val="clear" w:color="auto" w:fill="auto"/>
            <w:vAlign w:val="center"/>
          </w:tcPr>
          <w:p w14:paraId="06BD8288" w14:textId="77777777" w:rsidR="00DA4055" w:rsidRDefault="00000000">
            <w:pPr>
              <w:spacing w:line="360" w:lineRule="auto"/>
              <w:jc w:val="center"/>
              <w:rPr>
                <w:szCs w:val="21"/>
              </w:rPr>
            </w:pPr>
            <w:r>
              <w:rPr>
                <w:szCs w:val="21"/>
              </w:rPr>
              <w:t>52</w:t>
            </w:r>
          </w:p>
        </w:tc>
        <w:tc>
          <w:tcPr>
            <w:tcW w:w="824" w:type="pct"/>
            <w:shd w:val="clear" w:color="auto" w:fill="auto"/>
            <w:vAlign w:val="center"/>
          </w:tcPr>
          <w:p w14:paraId="2F4543A5" w14:textId="77777777" w:rsidR="00DA4055" w:rsidRDefault="00000000">
            <w:pPr>
              <w:spacing w:line="360" w:lineRule="auto"/>
              <w:jc w:val="center"/>
              <w:rPr>
                <w:szCs w:val="21"/>
              </w:rPr>
            </w:pPr>
            <w:r>
              <w:rPr>
                <w:szCs w:val="21"/>
              </w:rPr>
              <w:t>Sc</w:t>
            </w:r>
          </w:p>
        </w:tc>
        <w:tc>
          <w:tcPr>
            <w:tcW w:w="824" w:type="pct"/>
            <w:vAlign w:val="center"/>
          </w:tcPr>
          <w:p w14:paraId="0F40D92D" w14:textId="77777777" w:rsidR="00DA4055" w:rsidRDefault="00000000">
            <w:pPr>
              <w:spacing w:line="360" w:lineRule="auto"/>
              <w:jc w:val="center"/>
              <w:rPr>
                <w:color w:val="000000"/>
                <w:szCs w:val="21"/>
              </w:rPr>
            </w:pPr>
            <w:r>
              <w:rPr>
                <w:color w:val="000000"/>
                <w:szCs w:val="21"/>
              </w:rPr>
              <w:t>镉（</w:t>
            </w:r>
            <w:r>
              <w:rPr>
                <w:color w:val="000000"/>
                <w:szCs w:val="21"/>
              </w:rPr>
              <w:t>Cd</w:t>
            </w:r>
            <w:r>
              <w:rPr>
                <w:color w:val="000000"/>
                <w:szCs w:val="21"/>
              </w:rPr>
              <w:t>）</w:t>
            </w:r>
          </w:p>
        </w:tc>
        <w:tc>
          <w:tcPr>
            <w:tcW w:w="824" w:type="pct"/>
            <w:vAlign w:val="center"/>
          </w:tcPr>
          <w:p w14:paraId="45D84AB8" w14:textId="77777777" w:rsidR="00DA4055" w:rsidRDefault="00000000">
            <w:pPr>
              <w:spacing w:line="360" w:lineRule="auto"/>
              <w:jc w:val="center"/>
              <w:rPr>
                <w:szCs w:val="21"/>
              </w:rPr>
            </w:pPr>
            <w:r>
              <w:rPr>
                <w:szCs w:val="21"/>
              </w:rPr>
              <w:t>111/114</w:t>
            </w:r>
          </w:p>
        </w:tc>
        <w:tc>
          <w:tcPr>
            <w:tcW w:w="823" w:type="pct"/>
            <w:vAlign w:val="center"/>
          </w:tcPr>
          <w:p w14:paraId="15B7579A" w14:textId="77777777" w:rsidR="00DA4055" w:rsidRDefault="00000000">
            <w:pPr>
              <w:spacing w:line="360" w:lineRule="auto"/>
              <w:jc w:val="center"/>
              <w:rPr>
                <w:szCs w:val="21"/>
              </w:rPr>
            </w:pPr>
            <w:r>
              <w:rPr>
                <w:szCs w:val="21"/>
              </w:rPr>
              <w:t>In</w:t>
            </w:r>
          </w:p>
        </w:tc>
      </w:tr>
      <w:tr w:rsidR="00DA4055" w14:paraId="1FBCBA6D" w14:textId="77777777">
        <w:trPr>
          <w:jc w:val="center"/>
        </w:trPr>
        <w:tc>
          <w:tcPr>
            <w:tcW w:w="853" w:type="pct"/>
            <w:shd w:val="clear" w:color="auto" w:fill="auto"/>
            <w:vAlign w:val="center"/>
          </w:tcPr>
          <w:p w14:paraId="1A24C045" w14:textId="77777777" w:rsidR="00DA4055" w:rsidRDefault="00000000">
            <w:pPr>
              <w:spacing w:line="360" w:lineRule="auto"/>
              <w:jc w:val="center"/>
              <w:rPr>
                <w:color w:val="000000"/>
                <w:szCs w:val="21"/>
              </w:rPr>
            </w:pPr>
            <w:r>
              <w:rPr>
                <w:color w:val="000000"/>
                <w:szCs w:val="21"/>
              </w:rPr>
              <w:t>钴（</w:t>
            </w:r>
            <w:r>
              <w:rPr>
                <w:color w:val="000000"/>
                <w:szCs w:val="21"/>
              </w:rPr>
              <w:t>Co</w:t>
            </w:r>
            <w:r>
              <w:rPr>
                <w:color w:val="000000"/>
                <w:szCs w:val="21"/>
              </w:rPr>
              <w:t>）</w:t>
            </w:r>
          </w:p>
        </w:tc>
        <w:tc>
          <w:tcPr>
            <w:tcW w:w="852" w:type="pct"/>
            <w:shd w:val="clear" w:color="auto" w:fill="auto"/>
            <w:vAlign w:val="center"/>
          </w:tcPr>
          <w:p w14:paraId="0EF0C527" w14:textId="77777777" w:rsidR="00DA4055" w:rsidRDefault="00000000">
            <w:pPr>
              <w:spacing w:line="360" w:lineRule="auto"/>
              <w:jc w:val="center"/>
              <w:rPr>
                <w:szCs w:val="21"/>
              </w:rPr>
            </w:pPr>
            <w:r>
              <w:rPr>
                <w:szCs w:val="21"/>
              </w:rPr>
              <w:t>59</w:t>
            </w:r>
          </w:p>
        </w:tc>
        <w:tc>
          <w:tcPr>
            <w:tcW w:w="824" w:type="pct"/>
            <w:shd w:val="clear" w:color="auto" w:fill="auto"/>
            <w:vAlign w:val="center"/>
          </w:tcPr>
          <w:p w14:paraId="45C8117B" w14:textId="77777777" w:rsidR="00DA4055" w:rsidRDefault="00000000">
            <w:pPr>
              <w:spacing w:line="360" w:lineRule="auto"/>
              <w:jc w:val="center"/>
              <w:rPr>
                <w:szCs w:val="21"/>
              </w:rPr>
            </w:pPr>
            <w:r>
              <w:rPr>
                <w:szCs w:val="21"/>
              </w:rPr>
              <w:t>Sc</w:t>
            </w:r>
          </w:p>
        </w:tc>
        <w:tc>
          <w:tcPr>
            <w:tcW w:w="824" w:type="pct"/>
            <w:vAlign w:val="center"/>
          </w:tcPr>
          <w:p w14:paraId="27536AE2" w14:textId="77777777" w:rsidR="00DA4055" w:rsidRDefault="00000000">
            <w:pPr>
              <w:spacing w:line="360" w:lineRule="auto"/>
              <w:jc w:val="center"/>
              <w:rPr>
                <w:color w:val="000000"/>
                <w:szCs w:val="21"/>
              </w:rPr>
            </w:pPr>
            <w:r>
              <w:rPr>
                <w:color w:val="000000"/>
                <w:szCs w:val="21"/>
              </w:rPr>
              <w:t>锑（</w:t>
            </w:r>
            <w:r>
              <w:rPr>
                <w:color w:val="000000"/>
                <w:szCs w:val="21"/>
              </w:rPr>
              <w:t>Sb</w:t>
            </w:r>
            <w:r>
              <w:rPr>
                <w:color w:val="000000"/>
                <w:szCs w:val="21"/>
              </w:rPr>
              <w:t>）</w:t>
            </w:r>
          </w:p>
        </w:tc>
        <w:tc>
          <w:tcPr>
            <w:tcW w:w="824" w:type="pct"/>
            <w:vAlign w:val="center"/>
          </w:tcPr>
          <w:p w14:paraId="463839B7" w14:textId="77777777" w:rsidR="00DA4055" w:rsidRDefault="00000000">
            <w:pPr>
              <w:spacing w:line="360" w:lineRule="auto"/>
              <w:jc w:val="center"/>
              <w:rPr>
                <w:szCs w:val="21"/>
              </w:rPr>
            </w:pPr>
            <w:r>
              <w:rPr>
                <w:szCs w:val="21"/>
              </w:rPr>
              <w:t>121</w:t>
            </w:r>
          </w:p>
        </w:tc>
        <w:tc>
          <w:tcPr>
            <w:tcW w:w="823" w:type="pct"/>
            <w:vAlign w:val="center"/>
          </w:tcPr>
          <w:p w14:paraId="760B049C" w14:textId="77777777" w:rsidR="00DA4055" w:rsidRDefault="00000000">
            <w:pPr>
              <w:spacing w:line="360" w:lineRule="auto"/>
              <w:jc w:val="center"/>
              <w:rPr>
                <w:szCs w:val="21"/>
              </w:rPr>
            </w:pPr>
            <w:r>
              <w:rPr>
                <w:szCs w:val="21"/>
              </w:rPr>
              <w:t>In</w:t>
            </w:r>
          </w:p>
        </w:tc>
      </w:tr>
      <w:tr w:rsidR="00DA4055" w14:paraId="7FADB21A" w14:textId="77777777">
        <w:trPr>
          <w:jc w:val="center"/>
        </w:trPr>
        <w:tc>
          <w:tcPr>
            <w:tcW w:w="853" w:type="pct"/>
            <w:shd w:val="clear" w:color="auto" w:fill="auto"/>
            <w:vAlign w:val="center"/>
          </w:tcPr>
          <w:p w14:paraId="2648B4DA" w14:textId="77777777" w:rsidR="00DA4055" w:rsidRDefault="00000000">
            <w:pPr>
              <w:spacing w:line="360" w:lineRule="auto"/>
              <w:jc w:val="center"/>
              <w:rPr>
                <w:color w:val="000000"/>
                <w:szCs w:val="21"/>
              </w:rPr>
            </w:pPr>
            <w:r>
              <w:rPr>
                <w:color w:val="000000"/>
                <w:szCs w:val="21"/>
              </w:rPr>
              <w:t>镍（</w:t>
            </w:r>
            <w:r>
              <w:rPr>
                <w:color w:val="000000"/>
                <w:szCs w:val="21"/>
              </w:rPr>
              <w:t>Ni</w:t>
            </w:r>
            <w:r>
              <w:rPr>
                <w:color w:val="000000"/>
                <w:szCs w:val="21"/>
              </w:rPr>
              <w:t>）</w:t>
            </w:r>
          </w:p>
        </w:tc>
        <w:tc>
          <w:tcPr>
            <w:tcW w:w="852" w:type="pct"/>
            <w:shd w:val="clear" w:color="auto" w:fill="auto"/>
            <w:vAlign w:val="center"/>
          </w:tcPr>
          <w:p w14:paraId="4E4ECD16" w14:textId="77777777" w:rsidR="00DA4055" w:rsidRDefault="00000000">
            <w:pPr>
              <w:spacing w:line="360" w:lineRule="auto"/>
              <w:jc w:val="center"/>
              <w:rPr>
                <w:szCs w:val="21"/>
              </w:rPr>
            </w:pPr>
            <w:r>
              <w:rPr>
                <w:szCs w:val="21"/>
              </w:rPr>
              <w:t>60</w:t>
            </w:r>
          </w:p>
        </w:tc>
        <w:tc>
          <w:tcPr>
            <w:tcW w:w="824" w:type="pct"/>
            <w:shd w:val="clear" w:color="auto" w:fill="auto"/>
            <w:vAlign w:val="center"/>
          </w:tcPr>
          <w:p w14:paraId="401EA02E" w14:textId="77777777" w:rsidR="00DA4055" w:rsidRDefault="00000000">
            <w:pPr>
              <w:spacing w:line="360" w:lineRule="auto"/>
              <w:jc w:val="center"/>
              <w:rPr>
                <w:szCs w:val="21"/>
              </w:rPr>
            </w:pPr>
            <w:r>
              <w:rPr>
                <w:szCs w:val="21"/>
              </w:rPr>
              <w:t>Ge</w:t>
            </w:r>
          </w:p>
        </w:tc>
        <w:tc>
          <w:tcPr>
            <w:tcW w:w="824" w:type="pct"/>
            <w:vAlign w:val="center"/>
          </w:tcPr>
          <w:p w14:paraId="71F3E0B8" w14:textId="77777777" w:rsidR="00DA4055" w:rsidRDefault="00000000">
            <w:pPr>
              <w:spacing w:line="360" w:lineRule="auto"/>
              <w:jc w:val="center"/>
              <w:rPr>
                <w:color w:val="000000"/>
                <w:szCs w:val="21"/>
              </w:rPr>
            </w:pPr>
            <w:r>
              <w:rPr>
                <w:color w:val="000000"/>
                <w:szCs w:val="21"/>
              </w:rPr>
              <w:t>铅（</w:t>
            </w:r>
            <w:r>
              <w:rPr>
                <w:color w:val="000000"/>
                <w:szCs w:val="21"/>
              </w:rPr>
              <w:t>Pb</w:t>
            </w:r>
            <w:r>
              <w:rPr>
                <w:color w:val="000000"/>
                <w:szCs w:val="21"/>
              </w:rPr>
              <w:t>）</w:t>
            </w:r>
          </w:p>
        </w:tc>
        <w:tc>
          <w:tcPr>
            <w:tcW w:w="824" w:type="pct"/>
            <w:vAlign w:val="center"/>
          </w:tcPr>
          <w:p w14:paraId="3400F525" w14:textId="77777777" w:rsidR="00DA4055" w:rsidRDefault="00000000">
            <w:pPr>
              <w:spacing w:line="360" w:lineRule="auto"/>
              <w:jc w:val="center"/>
              <w:rPr>
                <w:szCs w:val="21"/>
              </w:rPr>
            </w:pPr>
            <w:r>
              <w:rPr>
                <w:szCs w:val="21"/>
              </w:rPr>
              <w:t>208</w:t>
            </w:r>
          </w:p>
        </w:tc>
        <w:tc>
          <w:tcPr>
            <w:tcW w:w="823" w:type="pct"/>
            <w:vAlign w:val="center"/>
          </w:tcPr>
          <w:p w14:paraId="23C9617D" w14:textId="77777777" w:rsidR="00DA4055" w:rsidRDefault="00000000">
            <w:pPr>
              <w:spacing w:line="360" w:lineRule="auto"/>
              <w:jc w:val="center"/>
              <w:rPr>
                <w:szCs w:val="21"/>
              </w:rPr>
            </w:pPr>
            <w:r>
              <w:rPr>
                <w:szCs w:val="21"/>
              </w:rPr>
              <w:t>Bi</w:t>
            </w:r>
          </w:p>
        </w:tc>
      </w:tr>
      <w:tr w:rsidR="00DA4055" w14:paraId="5635A78D" w14:textId="77777777">
        <w:trPr>
          <w:jc w:val="center"/>
        </w:trPr>
        <w:tc>
          <w:tcPr>
            <w:tcW w:w="853" w:type="pct"/>
            <w:shd w:val="clear" w:color="auto" w:fill="auto"/>
            <w:vAlign w:val="center"/>
          </w:tcPr>
          <w:p w14:paraId="45968A67" w14:textId="77777777" w:rsidR="00DA4055" w:rsidRDefault="00000000">
            <w:pPr>
              <w:spacing w:line="360" w:lineRule="auto"/>
              <w:jc w:val="center"/>
              <w:rPr>
                <w:color w:val="000000"/>
                <w:szCs w:val="21"/>
              </w:rPr>
            </w:pPr>
            <w:r>
              <w:rPr>
                <w:color w:val="000000"/>
                <w:szCs w:val="21"/>
              </w:rPr>
              <w:t>铜（</w:t>
            </w:r>
            <w:r>
              <w:rPr>
                <w:color w:val="000000"/>
                <w:szCs w:val="21"/>
              </w:rPr>
              <w:t>Cu</w:t>
            </w:r>
            <w:r>
              <w:rPr>
                <w:color w:val="000000"/>
                <w:szCs w:val="21"/>
              </w:rPr>
              <w:t>）</w:t>
            </w:r>
          </w:p>
        </w:tc>
        <w:tc>
          <w:tcPr>
            <w:tcW w:w="852" w:type="pct"/>
            <w:shd w:val="clear" w:color="auto" w:fill="auto"/>
            <w:vAlign w:val="center"/>
          </w:tcPr>
          <w:p w14:paraId="3B486E1B" w14:textId="77777777" w:rsidR="00DA4055" w:rsidRDefault="00000000">
            <w:pPr>
              <w:spacing w:line="360" w:lineRule="auto"/>
              <w:jc w:val="center"/>
              <w:rPr>
                <w:szCs w:val="21"/>
              </w:rPr>
            </w:pPr>
            <w:r>
              <w:rPr>
                <w:szCs w:val="21"/>
              </w:rPr>
              <w:t>63/65</w:t>
            </w:r>
          </w:p>
        </w:tc>
        <w:tc>
          <w:tcPr>
            <w:tcW w:w="824" w:type="pct"/>
            <w:shd w:val="clear" w:color="auto" w:fill="auto"/>
            <w:vAlign w:val="center"/>
          </w:tcPr>
          <w:p w14:paraId="64B4CFBB" w14:textId="77777777" w:rsidR="00DA4055" w:rsidRDefault="00000000">
            <w:pPr>
              <w:spacing w:line="360" w:lineRule="auto"/>
              <w:jc w:val="center"/>
              <w:rPr>
                <w:szCs w:val="21"/>
              </w:rPr>
            </w:pPr>
            <w:r>
              <w:rPr>
                <w:szCs w:val="21"/>
              </w:rPr>
              <w:t>Ge</w:t>
            </w:r>
          </w:p>
        </w:tc>
        <w:tc>
          <w:tcPr>
            <w:tcW w:w="824" w:type="pct"/>
            <w:vAlign w:val="center"/>
          </w:tcPr>
          <w:p w14:paraId="0792358B" w14:textId="77777777" w:rsidR="00DA4055" w:rsidRDefault="00000000">
            <w:pPr>
              <w:spacing w:line="360" w:lineRule="auto"/>
              <w:jc w:val="center"/>
              <w:rPr>
                <w:color w:val="000000"/>
                <w:szCs w:val="21"/>
              </w:rPr>
            </w:pPr>
            <w:r>
              <w:rPr>
                <w:color w:val="000000"/>
                <w:szCs w:val="21"/>
              </w:rPr>
              <w:t>汞（</w:t>
            </w:r>
            <w:r>
              <w:rPr>
                <w:color w:val="000000"/>
                <w:szCs w:val="21"/>
              </w:rPr>
              <w:t>Hg</w:t>
            </w:r>
            <w:r>
              <w:rPr>
                <w:color w:val="000000"/>
                <w:szCs w:val="21"/>
              </w:rPr>
              <w:t>）</w:t>
            </w:r>
          </w:p>
        </w:tc>
        <w:tc>
          <w:tcPr>
            <w:tcW w:w="824" w:type="pct"/>
            <w:vAlign w:val="center"/>
          </w:tcPr>
          <w:p w14:paraId="0F1CCB99" w14:textId="77777777" w:rsidR="00DA4055" w:rsidRDefault="00000000">
            <w:pPr>
              <w:spacing w:line="360" w:lineRule="auto"/>
              <w:jc w:val="center"/>
              <w:rPr>
                <w:szCs w:val="21"/>
              </w:rPr>
            </w:pPr>
            <w:r>
              <w:rPr>
                <w:szCs w:val="21"/>
              </w:rPr>
              <w:t>202</w:t>
            </w:r>
          </w:p>
        </w:tc>
        <w:tc>
          <w:tcPr>
            <w:tcW w:w="823" w:type="pct"/>
            <w:vAlign w:val="center"/>
          </w:tcPr>
          <w:p w14:paraId="5EBB659A" w14:textId="77777777" w:rsidR="00DA4055" w:rsidRDefault="00000000">
            <w:pPr>
              <w:spacing w:line="360" w:lineRule="auto"/>
              <w:jc w:val="center"/>
              <w:rPr>
                <w:szCs w:val="21"/>
              </w:rPr>
            </w:pPr>
            <w:r>
              <w:rPr>
                <w:szCs w:val="21"/>
              </w:rPr>
              <w:t>Bi</w:t>
            </w:r>
          </w:p>
        </w:tc>
      </w:tr>
      <w:tr w:rsidR="00DA4055" w14:paraId="5C0042E5" w14:textId="77777777">
        <w:trPr>
          <w:jc w:val="center"/>
        </w:trPr>
        <w:tc>
          <w:tcPr>
            <w:tcW w:w="853" w:type="pct"/>
            <w:shd w:val="clear" w:color="auto" w:fill="auto"/>
            <w:vAlign w:val="center"/>
          </w:tcPr>
          <w:p w14:paraId="6369A78F" w14:textId="77777777" w:rsidR="00DA4055" w:rsidRDefault="00000000">
            <w:pPr>
              <w:spacing w:line="360" w:lineRule="auto"/>
              <w:jc w:val="center"/>
              <w:rPr>
                <w:color w:val="000000"/>
                <w:szCs w:val="21"/>
              </w:rPr>
            </w:pPr>
            <w:r>
              <w:rPr>
                <w:color w:val="000000"/>
                <w:szCs w:val="21"/>
              </w:rPr>
              <w:t>砷（</w:t>
            </w:r>
            <w:r>
              <w:rPr>
                <w:color w:val="000000"/>
                <w:szCs w:val="21"/>
              </w:rPr>
              <w:t>As</w:t>
            </w:r>
            <w:r>
              <w:rPr>
                <w:color w:val="000000"/>
                <w:szCs w:val="21"/>
              </w:rPr>
              <w:t>）</w:t>
            </w:r>
          </w:p>
        </w:tc>
        <w:tc>
          <w:tcPr>
            <w:tcW w:w="852" w:type="pct"/>
            <w:shd w:val="clear" w:color="auto" w:fill="auto"/>
            <w:vAlign w:val="center"/>
          </w:tcPr>
          <w:p w14:paraId="674E02E5" w14:textId="77777777" w:rsidR="00DA4055" w:rsidRDefault="00000000">
            <w:pPr>
              <w:spacing w:line="360" w:lineRule="auto"/>
              <w:jc w:val="center"/>
              <w:rPr>
                <w:szCs w:val="21"/>
              </w:rPr>
            </w:pPr>
            <w:r>
              <w:rPr>
                <w:szCs w:val="21"/>
              </w:rPr>
              <w:t>75</w:t>
            </w:r>
          </w:p>
        </w:tc>
        <w:tc>
          <w:tcPr>
            <w:tcW w:w="824" w:type="pct"/>
            <w:shd w:val="clear" w:color="auto" w:fill="auto"/>
            <w:vAlign w:val="center"/>
          </w:tcPr>
          <w:p w14:paraId="36D20540" w14:textId="77777777" w:rsidR="00DA4055" w:rsidRDefault="00000000">
            <w:pPr>
              <w:spacing w:line="360" w:lineRule="auto"/>
              <w:jc w:val="center"/>
              <w:rPr>
                <w:szCs w:val="21"/>
              </w:rPr>
            </w:pPr>
            <w:r>
              <w:rPr>
                <w:szCs w:val="21"/>
              </w:rPr>
              <w:t>Ge</w:t>
            </w:r>
          </w:p>
        </w:tc>
        <w:tc>
          <w:tcPr>
            <w:tcW w:w="824" w:type="pct"/>
            <w:vAlign w:val="center"/>
          </w:tcPr>
          <w:p w14:paraId="32203DF8" w14:textId="77777777" w:rsidR="00DA4055" w:rsidRDefault="00DA4055">
            <w:pPr>
              <w:spacing w:line="360" w:lineRule="auto"/>
              <w:jc w:val="center"/>
              <w:rPr>
                <w:szCs w:val="21"/>
              </w:rPr>
            </w:pPr>
          </w:p>
        </w:tc>
        <w:tc>
          <w:tcPr>
            <w:tcW w:w="824" w:type="pct"/>
            <w:vAlign w:val="center"/>
          </w:tcPr>
          <w:p w14:paraId="19F62525" w14:textId="77777777" w:rsidR="00DA4055" w:rsidRDefault="00DA4055">
            <w:pPr>
              <w:spacing w:line="360" w:lineRule="auto"/>
              <w:jc w:val="center"/>
              <w:rPr>
                <w:szCs w:val="21"/>
              </w:rPr>
            </w:pPr>
          </w:p>
        </w:tc>
        <w:tc>
          <w:tcPr>
            <w:tcW w:w="823" w:type="pct"/>
            <w:vAlign w:val="center"/>
          </w:tcPr>
          <w:p w14:paraId="12FBABF3" w14:textId="77777777" w:rsidR="00DA4055" w:rsidRDefault="00DA4055">
            <w:pPr>
              <w:spacing w:line="360" w:lineRule="auto"/>
              <w:jc w:val="center"/>
              <w:rPr>
                <w:szCs w:val="21"/>
              </w:rPr>
            </w:pPr>
          </w:p>
        </w:tc>
      </w:tr>
    </w:tbl>
    <w:p w14:paraId="11133F2F" w14:textId="77777777" w:rsidR="00DA4055" w:rsidRDefault="00000000">
      <w:pPr>
        <w:pStyle w:val="af0"/>
        <w:numPr>
          <w:ilvl w:val="2"/>
          <w:numId w:val="11"/>
        </w:numPr>
        <w:spacing w:beforeLines="50" w:before="120" w:afterLines="50" w:after="120"/>
        <w:rPr>
          <w:rFonts w:ascii="Times New Roman"/>
        </w:rPr>
      </w:pPr>
      <w:r>
        <w:rPr>
          <w:rFonts w:ascii="Times New Roman"/>
        </w:rPr>
        <w:t>校准曲线的绘制</w:t>
      </w:r>
    </w:p>
    <w:p w14:paraId="2A6BA872" w14:textId="77777777" w:rsidR="00DA4055" w:rsidRDefault="00000000">
      <w:pPr>
        <w:pStyle w:val="afff"/>
        <w:numPr>
          <w:ilvl w:val="3"/>
          <w:numId w:val="11"/>
        </w:numPr>
        <w:ind w:firstLineChars="0"/>
        <w:rPr>
          <w:rFonts w:ascii="Times New Roman"/>
        </w:rPr>
      </w:pPr>
      <w:r>
        <w:rPr>
          <w:rFonts w:ascii="Times New Roman"/>
        </w:rPr>
        <w:t>分别取</w:t>
      </w:r>
      <w:r>
        <w:rPr>
          <w:rFonts w:ascii="Times New Roman"/>
        </w:rPr>
        <w:t>250μL</w:t>
      </w:r>
      <w:r>
        <w:rPr>
          <w:rFonts w:ascii="Times New Roman"/>
        </w:rPr>
        <w:t>砷、镉、钴、铬、铜、镍、铅、锑元素的标准储备液（</w:t>
      </w:r>
      <w:r>
        <w:rPr>
          <w:rFonts w:ascii="Times New Roman"/>
        </w:rPr>
        <w:t>3.2.6</w:t>
      </w:r>
      <w:r>
        <w:rPr>
          <w:rFonts w:ascii="Times New Roman"/>
        </w:rPr>
        <w:t>）于</w:t>
      </w:r>
      <w:r>
        <w:rPr>
          <w:rFonts w:ascii="Times New Roman"/>
        </w:rPr>
        <w:t>50ml</w:t>
      </w:r>
      <w:r>
        <w:rPr>
          <w:rFonts w:ascii="Times New Roman"/>
        </w:rPr>
        <w:t>容量瓶中，使用硝酸溶液（</w:t>
      </w:r>
      <w:r>
        <w:rPr>
          <w:rFonts w:ascii="Times New Roman"/>
        </w:rPr>
        <w:t>3.2.4</w:t>
      </w:r>
      <w:r>
        <w:rPr>
          <w:rFonts w:ascii="Times New Roman"/>
        </w:rPr>
        <w:t>）定容配置成混合溶液，分别取</w:t>
      </w:r>
      <w:r>
        <w:rPr>
          <w:rFonts w:ascii="Times New Roman"/>
        </w:rPr>
        <w:t>0μL</w:t>
      </w:r>
      <w:r>
        <w:rPr>
          <w:rFonts w:ascii="Times New Roman"/>
        </w:rPr>
        <w:t>、</w:t>
      </w:r>
      <w:r>
        <w:rPr>
          <w:rFonts w:ascii="Times New Roman"/>
        </w:rPr>
        <w:t>50μL</w:t>
      </w:r>
      <w:r>
        <w:rPr>
          <w:rFonts w:ascii="Times New Roman"/>
        </w:rPr>
        <w:t>、</w:t>
      </w:r>
      <w:r>
        <w:rPr>
          <w:rFonts w:ascii="Times New Roman"/>
        </w:rPr>
        <w:t>100μL</w:t>
      </w:r>
      <w:r>
        <w:rPr>
          <w:rFonts w:ascii="Times New Roman"/>
        </w:rPr>
        <w:t>、</w:t>
      </w:r>
      <w:r>
        <w:rPr>
          <w:rFonts w:ascii="Times New Roman"/>
        </w:rPr>
        <w:t>200μL</w:t>
      </w:r>
      <w:r>
        <w:rPr>
          <w:rFonts w:ascii="Times New Roman"/>
        </w:rPr>
        <w:t>、</w:t>
      </w:r>
      <w:r>
        <w:rPr>
          <w:rFonts w:ascii="Times New Roman"/>
        </w:rPr>
        <w:t>300μL</w:t>
      </w:r>
      <w:r>
        <w:rPr>
          <w:rFonts w:ascii="Times New Roman"/>
        </w:rPr>
        <w:t>、</w:t>
      </w:r>
      <w:r>
        <w:rPr>
          <w:rFonts w:ascii="Times New Roman"/>
        </w:rPr>
        <w:t>400μL</w:t>
      </w:r>
      <w:r>
        <w:rPr>
          <w:rFonts w:ascii="Times New Roman"/>
        </w:rPr>
        <w:t>上述混合溶液于</w:t>
      </w:r>
      <w:r>
        <w:rPr>
          <w:rFonts w:ascii="Times New Roman"/>
        </w:rPr>
        <w:t>50ml</w:t>
      </w:r>
      <w:r>
        <w:rPr>
          <w:rFonts w:ascii="Times New Roman"/>
        </w:rPr>
        <w:t>容量瓶中，使用硝酸溶液（</w:t>
      </w:r>
      <w:r>
        <w:rPr>
          <w:rFonts w:ascii="Times New Roman"/>
        </w:rPr>
        <w:t>3.2.4</w:t>
      </w:r>
      <w:r>
        <w:rPr>
          <w:rFonts w:ascii="Times New Roman"/>
        </w:rPr>
        <w:t>）定容配置成浓度分别为</w:t>
      </w:r>
      <w:r>
        <w:rPr>
          <w:rFonts w:ascii="Times New Roman"/>
        </w:rPr>
        <w:t>0 μg/L</w:t>
      </w:r>
      <w:r>
        <w:rPr>
          <w:rFonts w:ascii="Times New Roman"/>
        </w:rPr>
        <w:t>，</w:t>
      </w:r>
      <w:r>
        <w:rPr>
          <w:rFonts w:ascii="Times New Roman"/>
        </w:rPr>
        <w:t>5 μg/L</w:t>
      </w:r>
      <w:r>
        <w:rPr>
          <w:rFonts w:ascii="Times New Roman"/>
        </w:rPr>
        <w:t>，</w:t>
      </w:r>
      <w:r>
        <w:rPr>
          <w:rFonts w:ascii="Times New Roman"/>
        </w:rPr>
        <w:t>10 μg/L</w:t>
      </w:r>
      <w:r>
        <w:rPr>
          <w:rFonts w:ascii="Times New Roman"/>
        </w:rPr>
        <w:t>，</w:t>
      </w:r>
      <w:r>
        <w:rPr>
          <w:rFonts w:ascii="Times New Roman"/>
        </w:rPr>
        <w:t>20 μg/L</w:t>
      </w:r>
      <w:r>
        <w:rPr>
          <w:rFonts w:ascii="Times New Roman"/>
        </w:rPr>
        <w:t>，</w:t>
      </w:r>
      <w:r>
        <w:rPr>
          <w:rFonts w:ascii="Times New Roman"/>
        </w:rPr>
        <w:t>30 μg/L</w:t>
      </w:r>
      <w:r>
        <w:rPr>
          <w:rFonts w:ascii="Times New Roman"/>
        </w:rPr>
        <w:t>，</w:t>
      </w:r>
      <w:r>
        <w:rPr>
          <w:rFonts w:ascii="Times New Roman"/>
        </w:rPr>
        <w:t>40 μg/L</w:t>
      </w:r>
      <w:r>
        <w:rPr>
          <w:rFonts w:ascii="Times New Roman"/>
        </w:rPr>
        <w:t>的系列混合标准溶液，可根据测量需要调整校准曲线的浓度范围。</w:t>
      </w:r>
    </w:p>
    <w:p w14:paraId="7F29E3FE" w14:textId="77777777" w:rsidR="00DA4055" w:rsidRDefault="00000000">
      <w:pPr>
        <w:pStyle w:val="afff"/>
        <w:numPr>
          <w:ilvl w:val="3"/>
          <w:numId w:val="11"/>
        </w:numPr>
        <w:ind w:firstLineChars="0"/>
        <w:rPr>
          <w:rFonts w:ascii="Times New Roman"/>
        </w:rPr>
      </w:pPr>
      <w:r>
        <w:rPr>
          <w:rFonts w:ascii="Times New Roman"/>
        </w:rPr>
        <w:t>取</w:t>
      </w:r>
      <w:r>
        <w:rPr>
          <w:rFonts w:ascii="Times New Roman"/>
        </w:rPr>
        <w:t>50μL</w:t>
      </w:r>
      <w:r>
        <w:rPr>
          <w:rFonts w:ascii="Times New Roman"/>
        </w:rPr>
        <w:t>汞元素标准储备液（</w:t>
      </w:r>
      <w:r>
        <w:rPr>
          <w:rFonts w:ascii="Times New Roman"/>
        </w:rPr>
        <w:t>3.2.6</w:t>
      </w:r>
      <w:r>
        <w:rPr>
          <w:rFonts w:ascii="Times New Roman"/>
        </w:rPr>
        <w:t>）和</w:t>
      </w:r>
      <w:r>
        <w:rPr>
          <w:rFonts w:ascii="Times New Roman"/>
        </w:rPr>
        <w:t>1mL</w:t>
      </w:r>
      <w:r>
        <w:rPr>
          <w:rFonts w:ascii="Times New Roman"/>
        </w:rPr>
        <w:t>金标准溶液（</w:t>
      </w:r>
      <w:r>
        <w:rPr>
          <w:rFonts w:ascii="Times New Roman"/>
        </w:rPr>
        <w:t>3.2.7</w:t>
      </w:r>
      <w:r>
        <w:rPr>
          <w:rFonts w:ascii="Times New Roman"/>
        </w:rPr>
        <w:t>）于</w:t>
      </w:r>
      <w:r>
        <w:rPr>
          <w:rFonts w:ascii="Times New Roman"/>
        </w:rPr>
        <w:t>50mL</w:t>
      </w:r>
      <w:r>
        <w:rPr>
          <w:rFonts w:ascii="Times New Roman"/>
        </w:rPr>
        <w:t>容量瓶中，使用硝酸溶液（</w:t>
      </w:r>
      <w:r>
        <w:rPr>
          <w:rFonts w:ascii="Times New Roman"/>
        </w:rPr>
        <w:t>3.2.4</w:t>
      </w:r>
      <w:r>
        <w:rPr>
          <w:rFonts w:ascii="Times New Roman"/>
        </w:rPr>
        <w:t>）定容配置成浓度为</w:t>
      </w:r>
      <w:r>
        <w:rPr>
          <w:rFonts w:ascii="Times New Roman"/>
        </w:rPr>
        <w:t>1μg/mL</w:t>
      </w:r>
      <w:r>
        <w:rPr>
          <w:rFonts w:ascii="Times New Roman"/>
        </w:rPr>
        <w:t>的标溶液，分别取</w:t>
      </w:r>
      <w:r>
        <w:rPr>
          <w:rFonts w:ascii="Times New Roman"/>
        </w:rPr>
        <w:t>0μL</w:t>
      </w:r>
      <w:r>
        <w:rPr>
          <w:rFonts w:ascii="Times New Roman"/>
        </w:rPr>
        <w:t>、</w:t>
      </w:r>
      <w:r>
        <w:rPr>
          <w:rFonts w:ascii="Times New Roman"/>
        </w:rPr>
        <w:t>50μL</w:t>
      </w:r>
      <w:r>
        <w:rPr>
          <w:rFonts w:ascii="Times New Roman"/>
        </w:rPr>
        <w:t>、</w:t>
      </w:r>
      <w:r>
        <w:rPr>
          <w:rFonts w:ascii="Times New Roman"/>
        </w:rPr>
        <w:t>100μL</w:t>
      </w:r>
      <w:r>
        <w:rPr>
          <w:rFonts w:ascii="Times New Roman"/>
        </w:rPr>
        <w:t>、</w:t>
      </w:r>
      <w:r>
        <w:rPr>
          <w:rFonts w:ascii="Times New Roman"/>
        </w:rPr>
        <w:t>200μL</w:t>
      </w:r>
      <w:r>
        <w:rPr>
          <w:rFonts w:ascii="Times New Roman"/>
        </w:rPr>
        <w:t>、</w:t>
      </w:r>
      <w:r>
        <w:rPr>
          <w:rFonts w:ascii="Times New Roman"/>
        </w:rPr>
        <w:t>300μL</w:t>
      </w:r>
      <w:r>
        <w:rPr>
          <w:rFonts w:ascii="Times New Roman"/>
        </w:rPr>
        <w:t>、</w:t>
      </w:r>
      <w:r>
        <w:rPr>
          <w:rFonts w:ascii="Times New Roman"/>
        </w:rPr>
        <w:t>500μL</w:t>
      </w:r>
      <w:r>
        <w:rPr>
          <w:rFonts w:ascii="Times New Roman"/>
        </w:rPr>
        <w:lastRenderedPageBreak/>
        <w:t>上述标准溶液于</w:t>
      </w:r>
      <w:r>
        <w:rPr>
          <w:rFonts w:ascii="Times New Roman"/>
        </w:rPr>
        <w:t>50mL</w:t>
      </w:r>
      <w:r>
        <w:rPr>
          <w:rFonts w:ascii="Times New Roman"/>
        </w:rPr>
        <w:t>容量瓶中，分别加入</w:t>
      </w:r>
      <w:r>
        <w:rPr>
          <w:rFonts w:ascii="Times New Roman"/>
        </w:rPr>
        <w:t>1mL</w:t>
      </w:r>
      <w:r>
        <w:rPr>
          <w:rFonts w:ascii="Times New Roman"/>
        </w:rPr>
        <w:t>金标准溶液（</w:t>
      </w:r>
      <w:r>
        <w:rPr>
          <w:rFonts w:ascii="Times New Roman"/>
        </w:rPr>
        <w:t>3.2.7</w:t>
      </w:r>
      <w:r>
        <w:rPr>
          <w:rFonts w:ascii="Times New Roman"/>
        </w:rPr>
        <w:t>），使用硝酸溶液（</w:t>
      </w:r>
      <w:r>
        <w:rPr>
          <w:rFonts w:ascii="Times New Roman"/>
        </w:rPr>
        <w:t>3.2.4</w:t>
      </w:r>
      <w:r>
        <w:rPr>
          <w:rFonts w:ascii="Times New Roman"/>
        </w:rPr>
        <w:t>）定容配置成浓度分别为</w:t>
      </w:r>
      <w:r>
        <w:rPr>
          <w:rFonts w:ascii="Times New Roman"/>
        </w:rPr>
        <w:t>0 μg/L</w:t>
      </w:r>
      <w:r>
        <w:rPr>
          <w:rFonts w:ascii="Times New Roman"/>
        </w:rPr>
        <w:t>，</w:t>
      </w:r>
      <w:r>
        <w:rPr>
          <w:rFonts w:ascii="Times New Roman"/>
        </w:rPr>
        <w:t>1 μg/L</w:t>
      </w:r>
      <w:r>
        <w:rPr>
          <w:rFonts w:ascii="Times New Roman"/>
        </w:rPr>
        <w:t>，</w:t>
      </w:r>
      <w:r>
        <w:rPr>
          <w:rFonts w:ascii="Times New Roman"/>
        </w:rPr>
        <w:t>2 μg/L</w:t>
      </w:r>
      <w:r>
        <w:rPr>
          <w:rFonts w:ascii="Times New Roman"/>
        </w:rPr>
        <w:t>，</w:t>
      </w:r>
      <w:r>
        <w:rPr>
          <w:rFonts w:ascii="Times New Roman"/>
        </w:rPr>
        <w:t>4 μg/L</w:t>
      </w:r>
      <w:r>
        <w:rPr>
          <w:rFonts w:ascii="Times New Roman"/>
        </w:rPr>
        <w:t>，</w:t>
      </w:r>
      <w:r>
        <w:rPr>
          <w:rFonts w:ascii="Times New Roman"/>
        </w:rPr>
        <w:t>6 μg/L</w:t>
      </w:r>
      <w:r>
        <w:rPr>
          <w:rFonts w:ascii="Times New Roman"/>
        </w:rPr>
        <w:t>，</w:t>
      </w:r>
      <w:r>
        <w:rPr>
          <w:rFonts w:ascii="Times New Roman"/>
        </w:rPr>
        <w:t>10 μg/L</w:t>
      </w:r>
      <w:r>
        <w:rPr>
          <w:rFonts w:ascii="Times New Roman"/>
        </w:rPr>
        <w:t>的系列标准溶液，可根据测量需要调整校准曲线的浓度范围。</w:t>
      </w:r>
    </w:p>
    <w:p w14:paraId="051C8B87" w14:textId="77777777" w:rsidR="00DA4055" w:rsidRDefault="00000000">
      <w:pPr>
        <w:pStyle w:val="afff"/>
        <w:numPr>
          <w:ilvl w:val="3"/>
          <w:numId w:val="11"/>
        </w:numPr>
        <w:ind w:firstLineChars="0"/>
        <w:rPr>
          <w:rFonts w:ascii="Times New Roman"/>
        </w:rPr>
      </w:pPr>
      <w:r>
        <w:rPr>
          <w:rFonts w:ascii="Times New Roman"/>
        </w:rPr>
        <w:t>内标元素混合标准溶液（</w:t>
      </w:r>
      <w:r>
        <w:rPr>
          <w:rFonts w:ascii="Times New Roman"/>
        </w:rPr>
        <w:t>3.2.8</w:t>
      </w:r>
      <w:r>
        <w:rPr>
          <w:rFonts w:ascii="Times New Roman"/>
        </w:rPr>
        <w:t>）可直接加入到工作溶液</w:t>
      </w:r>
      <w:r>
        <w:rPr>
          <w:rFonts w:ascii="Times New Roman" w:hint="eastAsia"/>
        </w:rPr>
        <w:t>和样品溶液中</w:t>
      </w:r>
      <w:r>
        <w:rPr>
          <w:rFonts w:ascii="Times New Roman"/>
        </w:rPr>
        <w:t>中，也可以再样品雾化前通过蠕动泵自动加入。内标的浓度应远高于样品中自身含有内标元素的浓度，一般在</w:t>
      </w:r>
      <w:r>
        <w:rPr>
          <w:rFonts w:ascii="Times New Roman"/>
        </w:rPr>
        <w:t>5μg/L</w:t>
      </w:r>
      <w:r>
        <w:rPr>
          <w:rFonts w:ascii="Times New Roman"/>
        </w:rPr>
        <w:t>～</w:t>
      </w:r>
      <w:r>
        <w:rPr>
          <w:rFonts w:ascii="Times New Roman"/>
        </w:rPr>
        <w:t>50 μg/L</w:t>
      </w:r>
      <w:r>
        <w:rPr>
          <w:rFonts w:ascii="Times New Roman"/>
        </w:rPr>
        <w:t>。</w:t>
      </w:r>
    </w:p>
    <w:p w14:paraId="33215E16" w14:textId="77777777" w:rsidR="00DA4055" w:rsidRDefault="00000000">
      <w:pPr>
        <w:pStyle w:val="afff"/>
        <w:numPr>
          <w:ilvl w:val="3"/>
          <w:numId w:val="11"/>
        </w:numPr>
        <w:ind w:firstLineChars="0"/>
        <w:rPr>
          <w:rFonts w:ascii="Times New Roman"/>
        </w:rPr>
      </w:pPr>
      <w:r>
        <w:rPr>
          <w:rFonts w:ascii="Times New Roman"/>
        </w:rPr>
        <w:t>在电感耦合等离子体质谱仪测定系列标准溶液，以标准溶液浓度为横坐标，以样品信号与内标信号的比值为纵坐标建立校准曲线。校准曲线的线性相关系数应大于</w:t>
      </w:r>
      <w:r>
        <w:rPr>
          <w:rFonts w:ascii="Times New Roman"/>
        </w:rPr>
        <w:t>0.999</w:t>
      </w:r>
      <w:r>
        <w:rPr>
          <w:rFonts w:ascii="Times New Roman"/>
        </w:rPr>
        <w:t>。</w:t>
      </w:r>
    </w:p>
    <w:p w14:paraId="222333A2" w14:textId="77777777" w:rsidR="00DA4055" w:rsidRDefault="00000000">
      <w:pPr>
        <w:pStyle w:val="af0"/>
        <w:numPr>
          <w:ilvl w:val="2"/>
          <w:numId w:val="11"/>
        </w:numPr>
        <w:spacing w:beforeLines="50" w:before="120" w:afterLines="50" w:after="120"/>
        <w:rPr>
          <w:rFonts w:ascii="Times New Roman"/>
        </w:rPr>
      </w:pPr>
      <w:r>
        <w:rPr>
          <w:rFonts w:ascii="Times New Roman"/>
        </w:rPr>
        <w:t>测定</w:t>
      </w:r>
    </w:p>
    <w:p w14:paraId="3B8085D3" w14:textId="77777777" w:rsidR="00DA4055" w:rsidRDefault="00000000">
      <w:pPr>
        <w:pStyle w:val="afff"/>
        <w:ind w:firstLine="420"/>
        <w:rPr>
          <w:rFonts w:ascii="Times New Roman"/>
          <w:sz w:val="15"/>
          <w:szCs w:val="15"/>
        </w:rPr>
      </w:pPr>
      <w:r>
        <w:rPr>
          <w:rFonts w:ascii="Times New Roman"/>
        </w:rPr>
        <w:t>分别用电感耦合等离子体质谱仪对试剂空白溶液和样品溶液进行测试。仪器根据校准曲线，自动进行数据处理，计算并输出试剂空白溶液和样品溶液中各待测元素的质量浓度。</w:t>
      </w:r>
    </w:p>
    <w:p w14:paraId="4C9ABD6D" w14:textId="77777777" w:rsidR="00DA4055" w:rsidRDefault="00000000">
      <w:pPr>
        <w:pStyle w:val="af"/>
        <w:numPr>
          <w:ilvl w:val="1"/>
          <w:numId w:val="11"/>
        </w:numPr>
        <w:spacing w:beforeLines="100" w:before="240" w:afterLines="100" w:after="240"/>
        <w:rPr>
          <w:rFonts w:ascii="Times New Roman"/>
        </w:rPr>
      </w:pPr>
      <w:r>
        <w:rPr>
          <w:rFonts w:ascii="Times New Roman"/>
        </w:rPr>
        <w:t>结果计算</w:t>
      </w:r>
    </w:p>
    <w:p w14:paraId="6761ED44" w14:textId="77777777" w:rsidR="00DA4055" w:rsidRDefault="00000000">
      <w:pPr>
        <w:ind w:firstLineChars="200" w:firstLine="420"/>
      </w:pPr>
      <w:r>
        <w:t>试样中各金属元素含量</w:t>
      </w:r>
      <w:r>
        <w:rPr>
          <w:szCs w:val="21"/>
        </w:rPr>
        <w:t>，</w:t>
      </w:r>
      <w:r>
        <w:t>按式（</w:t>
      </w:r>
      <w:r>
        <w:t>1</w:t>
      </w:r>
      <w:r>
        <w:t>）计算：</w:t>
      </w:r>
    </w:p>
    <w:p w14:paraId="32D82E68" w14:textId="77777777" w:rsidR="00DA4055" w:rsidRDefault="00000000">
      <w:pPr>
        <w:pStyle w:val="afff"/>
        <w:ind w:firstLineChars="1050" w:firstLine="2205"/>
        <w:rPr>
          <w:rFonts w:ascii="Times New Roman"/>
        </w:rPr>
      </w:pPr>
      <w:r>
        <w:rPr>
          <w:rFonts w:ascii="Times New Roman"/>
          <w:position w:val="-24"/>
        </w:rPr>
        <w:object w:dxaOrig="1540" w:dyaOrig="626" w14:anchorId="24853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31.2pt" o:ole="">
            <v:imagedata r:id="rId18" o:title=""/>
          </v:shape>
          <o:OLEObject Type="Embed" ProgID="Equation.DSMT4" ShapeID="_x0000_i1025" DrawAspect="Content" ObjectID="_1720618486" r:id="rId19"/>
        </w:object>
      </w:r>
      <w:r>
        <w:rPr>
          <w:rFonts w:ascii="Times New Roman"/>
        </w:rPr>
        <w:t>………………………………………………………</w:t>
      </w:r>
      <w:r>
        <w:rPr>
          <w:rFonts w:ascii="Times New Roman"/>
        </w:rPr>
        <w:t>（</w:t>
      </w:r>
      <w:r>
        <w:rPr>
          <w:rFonts w:ascii="Times New Roman"/>
        </w:rPr>
        <w:t>1</w:t>
      </w:r>
      <w:r>
        <w:rPr>
          <w:rFonts w:ascii="Times New Roman"/>
        </w:rPr>
        <w:t>）</w:t>
      </w:r>
    </w:p>
    <w:p w14:paraId="2A792A6B" w14:textId="77777777" w:rsidR="00DA4055" w:rsidRDefault="00000000">
      <w:pPr>
        <w:pStyle w:val="afff"/>
        <w:ind w:firstLine="420"/>
        <w:rPr>
          <w:rFonts w:ascii="Times New Roman"/>
        </w:rPr>
      </w:pPr>
      <w:r>
        <w:rPr>
          <w:rFonts w:ascii="Times New Roman"/>
        </w:rPr>
        <w:t>式中：</w:t>
      </w:r>
    </w:p>
    <w:p w14:paraId="055D0E29" w14:textId="77777777" w:rsidR="00DA4055" w:rsidRDefault="00000000">
      <w:pPr>
        <w:pStyle w:val="afff"/>
        <w:ind w:firstLineChars="195" w:firstLine="409"/>
        <w:rPr>
          <w:rFonts w:ascii="Times New Roman"/>
        </w:rPr>
      </w:pPr>
      <w:r>
        <w:rPr>
          <w:rFonts w:ascii="Times New Roman"/>
        </w:rPr>
        <w:t>ω ——</w:t>
      </w:r>
      <w:r>
        <w:rPr>
          <w:rFonts w:ascii="Times New Roman"/>
        </w:rPr>
        <w:t>样品中待测元素质量比的数值，单位为微克每千克（</w:t>
      </w:r>
      <w:r>
        <w:rPr>
          <w:rFonts w:ascii="Times New Roman"/>
        </w:rPr>
        <w:t>μg/Kg</w:t>
      </w:r>
      <w:r>
        <w:rPr>
          <w:rFonts w:ascii="Times New Roman"/>
        </w:rPr>
        <w:t>）；</w:t>
      </w:r>
    </w:p>
    <w:p w14:paraId="5DF4F2B7" w14:textId="77777777" w:rsidR="00DA4055" w:rsidRDefault="00000000">
      <w:pPr>
        <w:pStyle w:val="afff"/>
        <w:ind w:firstLineChars="195" w:firstLine="409"/>
        <w:rPr>
          <w:rFonts w:ascii="Times New Roman"/>
        </w:rPr>
      </w:pPr>
      <w:r>
        <w:rPr>
          <w:rFonts w:ascii="Times New Roman"/>
        </w:rPr>
        <w:t>ρ1 ——</w:t>
      </w:r>
      <w:r>
        <w:rPr>
          <w:rFonts w:ascii="Times New Roman"/>
        </w:rPr>
        <w:t>样品溶液中待测元素质量浓度的数值，单位为微克每升（</w:t>
      </w:r>
      <w:r>
        <w:rPr>
          <w:rFonts w:ascii="Times New Roman"/>
        </w:rPr>
        <w:t>μg/L</w:t>
      </w:r>
      <w:r>
        <w:rPr>
          <w:rFonts w:ascii="Times New Roman"/>
        </w:rPr>
        <w:t>）；</w:t>
      </w:r>
    </w:p>
    <w:p w14:paraId="19103CAF" w14:textId="77777777" w:rsidR="00DA4055" w:rsidRDefault="00000000">
      <w:pPr>
        <w:pStyle w:val="afff"/>
        <w:ind w:firstLineChars="195" w:firstLine="409"/>
        <w:rPr>
          <w:rFonts w:ascii="Times New Roman"/>
        </w:rPr>
      </w:pPr>
      <w:r>
        <w:rPr>
          <w:rFonts w:ascii="Times New Roman"/>
        </w:rPr>
        <w:t>ρ2 ——</w:t>
      </w:r>
      <w:r>
        <w:rPr>
          <w:rFonts w:ascii="Times New Roman"/>
        </w:rPr>
        <w:t>试剂空白溶液中待测元素质量浓度的数值，单位为微克每升（</w:t>
      </w:r>
      <w:r>
        <w:rPr>
          <w:rFonts w:ascii="Times New Roman"/>
        </w:rPr>
        <w:t>μg/L</w:t>
      </w:r>
      <w:r>
        <w:rPr>
          <w:rFonts w:ascii="Times New Roman"/>
        </w:rPr>
        <w:t>）；</w:t>
      </w:r>
    </w:p>
    <w:p w14:paraId="1EF4D620" w14:textId="77777777" w:rsidR="00DA4055" w:rsidRDefault="00000000">
      <w:pPr>
        <w:pStyle w:val="afff"/>
        <w:ind w:firstLineChars="195" w:firstLine="409"/>
        <w:rPr>
          <w:rFonts w:ascii="Times New Roman"/>
        </w:rPr>
      </w:pPr>
      <w:r>
        <w:rPr>
          <w:rFonts w:ascii="Times New Roman"/>
        </w:rPr>
        <w:t>V ——</w:t>
      </w:r>
      <w:r>
        <w:rPr>
          <w:rFonts w:ascii="Times New Roman"/>
        </w:rPr>
        <w:t>定容体积，单位为毫升（</w:t>
      </w:r>
      <w:r>
        <w:rPr>
          <w:rFonts w:ascii="Times New Roman"/>
        </w:rPr>
        <w:t>mL</w:t>
      </w:r>
      <w:r>
        <w:rPr>
          <w:rFonts w:ascii="Times New Roman"/>
        </w:rPr>
        <w:t>）；</w:t>
      </w:r>
    </w:p>
    <w:p w14:paraId="31C74738" w14:textId="77777777" w:rsidR="00DA4055" w:rsidRDefault="00000000">
      <w:pPr>
        <w:pStyle w:val="afff"/>
        <w:ind w:firstLineChars="195" w:firstLine="409"/>
        <w:rPr>
          <w:rFonts w:ascii="Times New Roman"/>
        </w:rPr>
      </w:pPr>
      <w:r>
        <w:rPr>
          <w:rFonts w:ascii="Times New Roman"/>
        </w:rPr>
        <w:t>m ——</w:t>
      </w:r>
      <w:r>
        <w:rPr>
          <w:rFonts w:ascii="Times New Roman"/>
        </w:rPr>
        <w:t>样品质量的数值，单位为克（</w:t>
      </w:r>
      <w:r>
        <w:rPr>
          <w:rFonts w:ascii="Times New Roman"/>
        </w:rPr>
        <w:t>g</w:t>
      </w:r>
      <w:r>
        <w:rPr>
          <w:rFonts w:ascii="Times New Roman"/>
        </w:rPr>
        <w:t>）。</w:t>
      </w:r>
    </w:p>
    <w:p w14:paraId="4503EEA8" w14:textId="77777777" w:rsidR="00DA4055" w:rsidRDefault="00000000">
      <w:pPr>
        <w:pStyle w:val="afff"/>
        <w:ind w:firstLineChars="195" w:firstLine="409"/>
        <w:rPr>
          <w:rFonts w:ascii="Times New Roman"/>
        </w:rPr>
      </w:pPr>
      <w:r>
        <w:rPr>
          <w:rFonts w:ascii="Times New Roman"/>
        </w:rPr>
        <w:t>计算结果以平行测定结果的算术平均值表示，按</w:t>
      </w:r>
      <w:r>
        <w:rPr>
          <w:rFonts w:ascii="Times New Roman"/>
        </w:rPr>
        <w:t>GB/T 8170</w:t>
      </w:r>
      <w:r>
        <w:rPr>
          <w:rFonts w:ascii="Times New Roman"/>
        </w:rPr>
        <w:t>进行修约，结果表示到小数点后一位。</w:t>
      </w:r>
    </w:p>
    <w:p w14:paraId="42E78F87" w14:textId="77777777" w:rsidR="00DA4055" w:rsidRDefault="00000000">
      <w:pPr>
        <w:pStyle w:val="af"/>
        <w:numPr>
          <w:ilvl w:val="1"/>
          <w:numId w:val="11"/>
        </w:numPr>
        <w:spacing w:beforeLines="100" w:before="240" w:afterLines="100" w:after="240"/>
        <w:rPr>
          <w:rFonts w:ascii="Times New Roman"/>
        </w:rPr>
      </w:pPr>
      <w:r>
        <w:rPr>
          <w:rFonts w:ascii="Times New Roman"/>
        </w:rPr>
        <w:t>检出限和精密度</w:t>
      </w:r>
    </w:p>
    <w:p w14:paraId="487A087B" w14:textId="77777777" w:rsidR="00DA4055" w:rsidRDefault="00000000">
      <w:pPr>
        <w:pStyle w:val="af0"/>
        <w:numPr>
          <w:ilvl w:val="2"/>
          <w:numId w:val="11"/>
        </w:numPr>
        <w:spacing w:beforeLines="50" w:before="120" w:afterLines="50" w:after="120"/>
        <w:rPr>
          <w:rFonts w:ascii="Times New Roman"/>
        </w:rPr>
      </w:pPr>
      <w:r>
        <w:rPr>
          <w:rFonts w:ascii="Times New Roman"/>
        </w:rPr>
        <w:t>检出限</w:t>
      </w:r>
    </w:p>
    <w:p w14:paraId="0CA439BE" w14:textId="77777777" w:rsidR="00DA4055" w:rsidRDefault="00000000">
      <w:pPr>
        <w:pStyle w:val="afff"/>
        <w:ind w:firstLine="420"/>
        <w:rPr>
          <w:rFonts w:ascii="Times New Roman"/>
        </w:rPr>
      </w:pPr>
      <w:r>
        <w:rPr>
          <w:rFonts w:ascii="Times New Roman"/>
        </w:rPr>
        <w:t>本方法检出限见表</w:t>
      </w:r>
      <w:r>
        <w:rPr>
          <w:rFonts w:ascii="Times New Roman"/>
        </w:rPr>
        <w:t>2</w:t>
      </w:r>
      <w:r>
        <w:rPr>
          <w:rFonts w:ascii="Times New Roman"/>
        </w:rPr>
        <w:t>。</w:t>
      </w:r>
    </w:p>
    <w:p w14:paraId="1347E673" w14:textId="77777777" w:rsidR="00DA4055" w:rsidRDefault="00000000">
      <w:pPr>
        <w:pStyle w:val="afff"/>
        <w:ind w:firstLine="420"/>
        <w:jc w:val="center"/>
        <w:rPr>
          <w:rFonts w:ascii="Times New Roman"/>
        </w:rPr>
      </w:pPr>
      <w:r>
        <w:rPr>
          <w:rFonts w:ascii="Times New Roman"/>
        </w:rPr>
        <w:t>表</w:t>
      </w:r>
      <w:r>
        <w:rPr>
          <w:rFonts w:ascii="Times New Roman"/>
        </w:rPr>
        <w:t xml:space="preserve">2 </w:t>
      </w:r>
      <w:r>
        <w:rPr>
          <w:rFonts w:ascii="Times New Roman"/>
        </w:rPr>
        <w:t>各金属元素检出限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851"/>
        <w:gridCol w:w="851"/>
        <w:gridCol w:w="851"/>
        <w:gridCol w:w="851"/>
        <w:gridCol w:w="851"/>
        <w:gridCol w:w="851"/>
        <w:gridCol w:w="851"/>
        <w:gridCol w:w="851"/>
        <w:gridCol w:w="851"/>
      </w:tblGrid>
      <w:tr w:rsidR="00DA4055" w14:paraId="63433928" w14:textId="77777777">
        <w:trPr>
          <w:jc w:val="center"/>
        </w:trPr>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486074A3" w14:textId="77777777" w:rsidR="00DA4055" w:rsidRDefault="00000000">
            <w:pPr>
              <w:jc w:val="center"/>
              <w:rPr>
                <w:sz w:val="18"/>
                <w:szCs w:val="21"/>
              </w:rPr>
            </w:pPr>
            <w:r>
              <w:rPr>
                <w:sz w:val="18"/>
                <w:szCs w:val="21"/>
              </w:rPr>
              <w:t>元素</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676729" w14:textId="77777777" w:rsidR="00DA4055" w:rsidRDefault="00000000">
            <w:pPr>
              <w:jc w:val="center"/>
              <w:rPr>
                <w:sz w:val="18"/>
                <w:szCs w:val="21"/>
              </w:rPr>
            </w:pPr>
            <w:r>
              <w:rPr>
                <w:sz w:val="18"/>
                <w:szCs w:val="21"/>
              </w:rPr>
              <w:t>铬（</w:t>
            </w:r>
            <w:r>
              <w:rPr>
                <w:sz w:val="18"/>
                <w:szCs w:val="21"/>
              </w:rPr>
              <w:t>Cr</w:t>
            </w:r>
            <w:r>
              <w:rPr>
                <w:sz w:val="18"/>
                <w:szCs w:val="21"/>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ED507C" w14:textId="77777777" w:rsidR="00DA4055" w:rsidRDefault="00000000">
            <w:pPr>
              <w:jc w:val="center"/>
              <w:rPr>
                <w:sz w:val="18"/>
                <w:szCs w:val="21"/>
              </w:rPr>
            </w:pPr>
            <w:r>
              <w:rPr>
                <w:sz w:val="18"/>
                <w:szCs w:val="21"/>
              </w:rPr>
              <w:t>钴（</w:t>
            </w:r>
            <w:r>
              <w:rPr>
                <w:sz w:val="18"/>
                <w:szCs w:val="21"/>
              </w:rPr>
              <w:t>Co</w:t>
            </w:r>
            <w:r>
              <w:rPr>
                <w:sz w:val="18"/>
                <w:szCs w:val="21"/>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356E8D" w14:textId="77777777" w:rsidR="00DA4055" w:rsidRDefault="00000000">
            <w:pPr>
              <w:jc w:val="center"/>
              <w:rPr>
                <w:sz w:val="18"/>
                <w:szCs w:val="21"/>
              </w:rPr>
            </w:pPr>
            <w:r>
              <w:rPr>
                <w:sz w:val="18"/>
                <w:szCs w:val="21"/>
              </w:rPr>
              <w:t>镍（</w:t>
            </w:r>
            <w:r>
              <w:rPr>
                <w:sz w:val="18"/>
                <w:szCs w:val="21"/>
              </w:rPr>
              <w:t>Ni</w:t>
            </w:r>
            <w:r>
              <w:rPr>
                <w:sz w:val="18"/>
                <w:szCs w:val="21"/>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DEF854" w14:textId="77777777" w:rsidR="00DA4055" w:rsidRDefault="00000000">
            <w:pPr>
              <w:jc w:val="center"/>
              <w:rPr>
                <w:sz w:val="18"/>
                <w:szCs w:val="21"/>
              </w:rPr>
            </w:pPr>
            <w:r>
              <w:rPr>
                <w:sz w:val="18"/>
                <w:szCs w:val="21"/>
              </w:rPr>
              <w:t>铜（</w:t>
            </w:r>
            <w:r>
              <w:rPr>
                <w:sz w:val="18"/>
                <w:szCs w:val="21"/>
              </w:rPr>
              <w:t>Cu</w:t>
            </w:r>
            <w:r>
              <w:rPr>
                <w:sz w:val="18"/>
                <w:szCs w:val="21"/>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E997F0" w14:textId="77777777" w:rsidR="00DA4055" w:rsidRDefault="00000000">
            <w:pPr>
              <w:jc w:val="center"/>
              <w:rPr>
                <w:sz w:val="18"/>
                <w:szCs w:val="21"/>
              </w:rPr>
            </w:pPr>
            <w:r>
              <w:rPr>
                <w:sz w:val="18"/>
                <w:szCs w:val="21"/>
              </w:rPr>
              <w:t>砷（</w:t>
            </w:r>
            <w:r>
              <w:rPr>
                <w:sz w:val="18"/>
                <w:szCs w:val="21"/>
              </w:rPr>
              <w:t>As</w:t>
            </w:r>
            <w:r>
              <w:rPr>
                <w:sz w:val="18"/>
                <w:szCs w:val="21"/>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6C1E8" w14:textId="77777777" w:rsidR="00DA4055" w:rsidRDefault="00000000">
            <w:pPr>
              <w:jc w:val="center"/>
              <w:rPr>
                <w:sz w:val="18"/>
                <w:szCs w:val="21"/>
              </w:rPr>
            </w:pPr>
            <w:r>
              <w:rPr>
                <w:sz w:val="18"/>
                <w:szCs w:val="21"/>
              </w:rPr>
              <w:t>镉（</w:t>
            </w:r>
            <w:r>
              <w:rPr>
                <w:sz w:val="18"/>
                <w:szCs w:val="21"/>
              </w:rPr>
              <w:t>Cd</w:t>
            </w:r>
            <w:r>
              <w:rPr>
                <w:sz w:val="18"/>
                <w:szCs w:val="21"/>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F9B473" w14:textId="77777777" w:rsidR="00DA4055" w:rsidRDefault="00000000">
            <w:pPr>
              <w:jc w:val="center"/>
              <w:rPr>
                <w:sz w:val="18"/>
                <w:szCs w:val="21"/>
              </w:rPr>
            </w:pPr>
            <w:r>
              <w:rPr>
                <w:sz w:val="18"/>
                <w:szCs w:val="21"/>
              </w:rPr>
              <w:t>锑（</w:t>
            </w:r>
            <w:r>
              <w:rPr>
                <w:sz w:val="18"/>
                <w:szCs w:val="21"/>
              </w:rPr>
              <w:t>Sb</w:t>
            </w:r>
            <w:r>
              <w:rPr>
                <w:sz w:val="18"/>
                <w:szCs w:val="21"/>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8C9172" w14:textId="77777777" w:rsidR="00DA4055" w:rsidRDefault="00000000">
            <w:pPr>
              <w:jc w:val="center"/>
              <w:rPr>
                <w:sz w:val="18"/>
                <w:szCs w:val="21"/>
              </w:rPr>
            </w:pPr>
            <w:r>
              <w:rPr>
                <w:sz w:val="18"/>
                <w:szCs w:val="21"/>
              </w:rPr>
              <w:t>铅（</w:t>
            </w:r>
            <w:r>
              <w:rPr>
                <w:sz w:val="18"/>
                <w:szCs w:val="21"/>
              </w:rPr>
              <w:t>Pb</w:t>
            </w:r>
            <w:r>
              <w:rPr>
                <w:sz w:val="18"/>
                <w:szCs w:val="21"/>
              </w:rPr>
              <w:t>）</w:t>
            </w:r>
          </w:p>
        </w:tc>
        <w:tc>
          <w:tcPr>
            <w:tcW w:w="851" w:type="dxa"/>
            <w:tcBorders>
              <w:top w:val="single" w:sz="4" w:space="0" w:color="auto"/>
              <w:left w:val="single" w:sz="4" w:space="0" w:color="auto"/>
              <w:bottom w:val="single" w:sz="4" w:space="0" w:color="auto"/>
              <w:right w:val="single" w:sz="4" w:space="0" w:color="auto"/>
            </w:tcBorders>
          </w:tcPr>
          <w:p w14:paraId="02B48AF3" w14:textId="77777777" w:rsidR="00DA4055" w:rsidRDefault="00000000">
            <w:pPr>
              <w:jc w:val="center"/>
              <w:rPr>
                <w:sz w:val="18"/>
                <w:szCs w:val="21"/>
              </w:rPr>
            </w:pPr>
            <w:r>
              <w:rPr>
                <w:sz w:val="18"/>
                <w:szCs w:val="21"/>
              </w:rPr>
              <w:t>汞（</w:t>
            </w:r>
            <w:r>
              <w:rPr>
                <w:sz w:val="18"/>
                <w:szCs w:val="21"/>
              </w:rPr>
              <w:t>Hg</w:t>
            </w:r>
            <w:r>
              <w:rPr>
                <w:sz w:val="18"/>
                <w:szCs w:val="21"/>
              </w:rPr>
              <w:t>）</w:t>
            </w:r>
          </w:p>
        </w:tc>
      </w:tr>
      <w:tr w:rsidR="00DA4055" w14:paraId="70908F46" w14:textId="77777777">
        <w:trPr>
          <w:jc w:val="center"/>
        </w:trPr>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4F4AC2C" w14:textId="77777777" w:rsidR="00DA4055" w:rsidRDefault="00000000">
            <w:pPr>
              <w:jc w:val="center"/>
              <w:rPr>
                <w:sz w:val="18"/>
                <w:szCs w:val="21"/>
              </w:rPr>
            </w:pPr>
            <w:r>
              <w:rPr>
                <w:sz w:val="18"/>
                <w:szCs w:val="21"/>
              </w:rPr>
              <w:t>检出限（</w:t>
            </w:r>
            <w:r>
              <w:rPr>
                <w:rStyle w:val="fontstyle21"/>
                <w:rFonts w:ascii="Times New Roman" w:hAnsi="Times New Roman"/>
                <w:color w:val="auto"/>
                <w:sz w:val="18"/>
                <w:szCs w:val="21"/>
              </w:rPr>
              <w:t>μ</w:t>
            </w:r>
            <w:r>
              <w:rPr>
                <w:sz w:val="18"/>
                <w:szCs w:val="21"/>
              </w:rPr>
              <w:t>g/kg</w:t>
            </w:r>
            <w:r>
              <w:rPr>
                <w:sz w:val="18"/>
                <w:szCs w:val="21"/>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7DC908" w14:textId="77777777" w:rsidR="00DA4055" w:rsidRDefault="00000000">
            <w:pPr>
              <w:jc w:val="center"/>
              <w:rPr>
                <w:sz w:val="18"/>
                <w:szCs w:val="21"/>
              </w:rPr>
            </w:pPr>
            <w:r>
              <w:rPr>
                <w:sz w:val="18"/>
                <w:szCs w:val="21"/>
              </w:rPr>
              <w:t>15.1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9628D3" w14:textId="77777777" w:rsidR="00DA4055" w:rsidRDefault="00000000">
            <w:pPr>
              <w:jc w:val="center"/>
              <w:rPr>
                <w:sz w:val="18"/>
                <w:szCs w:val="21"/>
              </w:rPr>
            </w:pPr>
            <w:r>
              <w:rPr>
                <w:sz w:val="18"/>
                <w:szCs w:val="21"/>
              </w:rPr>
              <w:t>0.3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A8F63A" w14:textId="77777777" w:rsidR="00DA4055" w:rsidRDefault="00000000">
            <w:pPr>
              <w:jc w:val="center"/>
              <w:rPr>
                <w:sz w:val="18"/>
                <w:szCs w:val="21"/>
              </w:rPr>
            </w:pPr>
            <w:r>
              <w:rPr>
                <w:sz w:val="18"/>
                <w:szCs w:val="21"/>
              </w:rPr>
              <w:t>1.9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FAE52B" w14:textId="77777777" w:rsidR="00DA4055" w:rsidRDefault="00000000">
            <w:pPr>
              <w:jc w:val="center"/>
              <w:rPr>
                <w:sz w:val="18"/>
                <w:szCs w:val="21"/>
              </w:rPr>
            </w:pPr>
            <w:r>
              <w:rPr>
                <w:sz w:val="18"/>
                <w:szCs w:val="21"/>
              </w:rPr>
              <w:t>0.8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364AC9" w14:textId="77777777" w:rsidR="00DA4055" w:rsidRDefault="00000000">
            <w:pPr>
              <w:jc w:val="center"/>
              <w:rPr>
                <w:sz w:val="18"/>
                <w:szCs w:val="21"/>
              </w:rPr>
            </w:pPr>
            <w:r>
              <w:rPr>
                <w:sz w:val="18"/>
                <w:szCs w:val="21"/>
              </w:rPr>
              <w:t>2.7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DFC249" w14:textId="77777777" w:rsidR="00DA4055" w:rsidRDefault="00000000">
            <w:pPr>
              <w:jc w:val="center"/>
              <w:rPr>
                <w:sz w:val="18"/>
                <w:szCs w:val="21"/>
              </w:rPr>
            </w:pPr>
            <w:r>
              <w:rPr>
                <w:sz w:val="18"/>
                <w:szCs w:val="21"/>
              </w:rPr>
              <w:t>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2D2603" w14:textId="77777777" w:rsidR="00DA4055" w:rsidRDefault="00000000">
            <w:pPr>
              <w:jc w:val="center"/>
              <w:rPr>
                <w:sz w:val="18"/>
                <w:szCs w:val="21"/>
              </w:rPr>
            </w:pPr>
            <w:r>
              <w:rPr>
                <w:sz w:val="18"/>
                <w:szCs w:val="21"/>
              </w:rPr>
              <w:t>0.6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182378" w14:textId="77777777" w:rsidR="00DA4055" w:rsidRDefault="00000000">
            <w:pPr>
              <w:jc w:val="center"/>
              <w:rPr>
                <w:sz w:val="18"/>
                <w:szCs w:val="21"/>
              </w:rPr>
            </w:pPr>
            <w:r>
              <w:rPr>
                <w:sz w:val="18"/>
                <w:szCs w:val="21"/>
              </w:rPr>
              <w:t>0.4</w:t>
            </w:r>
          </w:p>
        </w:tc>
        <w:tc>
          <w:tcPr>
            <w:tcW w:w="851" w:type="dxa"/>
            <w:tcBorders>
              <w:top w:val="single" w:sz="4" w:space="0" w:color="auto"/>
              <w:left w:val="single" w:sz="4" w:space="0" w:color="auto"/>
              <w:bottom w:val="single" w:sz="4" w:space="0" w:color="auto"/>
              <w:right w:val="single" w:sz="4" w:space="0" w:color="auto"/>
            </w:tcBorders>
            <w:vAlign w:val="center"/>
          </w:tcPr>
          <w:p w14:paraId="78159F63" w14:textId="77777777" w:rsidR="00DA4055" w:rsidRDefault="00000000">
            <w:pPr>
              <w:jc w:val="center"/>
              <w:rPr>
                <w:sz w:val="18"/>
                <w:szCs w:val="21"/>
              </w:rPr>
            </w:pPr>
            <w:r>
              <w:rPr>
                <w:rFonts w:hint="eastAsia"/>
                <w:sz w:val="18"/>
                <w:szCs w:val="21"/>
              </w:rPr>
              <w:t>1</w:t>
            </w:r>
            <w:r>
              <w:rPr>
                <w:sz w:val="18"/>
                <w:szCs w:val="21"/>
              </w:rPr>
              <w:t>.3</w:t>
            </w:r>
          </w:p>
        </w:tc>
      </w:tr>
    </w:tbl>
    <w:p w14:paraId="74D56970" w14:textId="77777777" w:rsidR="00DA4055" w:rsidRDefault="00000000">
      <w:pPr>
        <w:pStyle w:val="af0"/>
        <w:numPr>
          <w:ilvl w:val="2"/>
          <w:numId w:val="11"/>
        </w:numPr>
        <w:spacing w:beforeLines="50" w:before="120" w:afterLines="50" w:after="120"/>
        <w:jc w:val="left"/>
        <w:rPr>
          <w:rFonts w:ascii="Times New Roman"/>
        </w:rPr>
      </w:pPr>
      <w:r>
        <w:rPr>
          <w:rFonts w:ascii="Times New Roman"/>
        </w:rPr>
        <w:t>精密度</w:t>
      </w:r>
    </w:p>
    <w:p w14:paraId="3A3AD504" w14:textId="77777777" w:rsidR="00DA4055" w:rsidRDefault="00000000">
      <w:pPr>
        <w:pStyle w:val="afff"/>
        <w:ind w:firstLine="420"/>
        <w:rPr>
          <w:rFonts w:ascii="Times New Roman"/>
        </w:rPr>
      </w:pPr>
      <w:r>
        <w:rPr>
          <w:rFonts w:ascii="Times New Roman"/>
        </w:rPr>
        <w:t>在同一实验室，由同一操作者使用相同设备，按相同的测试方法，并在短时间内对同一被测对象相互独立进行的测试获得的两次独立测试结果的绝对差值不大于这两个测定值的算术平均值的</w:t>
      </w:r>
      <w:r>
        <w:rPr>
          <w:rFonts w:ascii="Times New Roman"/>
        </w:rPr>
        <w:t>5%</w:t>
      </w:r>
      <w:r>
        <w:rPr>
          <w:rFonts w:ascii="Times New Roman"/>
        </w:rPr>
        <w:t>。</w:t>
      </w:r>
    </w:p>
    <w:p w14:paraId="7E0AC082" w14:textId="77777777" w:rsidR="00DA4055" w:rsidRDefault="00000000">
      <w:pPr>
        <w:pStyle w:val="af"/>
        <w:numPr>
          <w:ilvl w:val="0"/>
          <w:numId w:val="11"/>
        </w:numPr>
        <w:spacing w:beforeLines="100" w:before="240" w:afterLines="100" w:after="240"/>
        <w:rPr>
          <w:rFonts w:ascii="Times New Roman"/>
          <w:b/>
        </w:rPr>
      </w:pPr>
      <w:r>
        <w:rPr>
          <w:rFonts w:ascii="Times New Roman"/>
          <w:b/>
        </w:rPr>
        <w:t>方法</w:t>
      </w:r>
      <w:r>
        <w:rPr>
          <w:rFonts w:ascii="Times New Roman"/>
          <w:b/>
        </w:rPr>
        <w:t>B—</w:t>
      </w:r>
      <w:r>
        <w:rPr>
          <w:rFonts w:ascii="Times New Roman"/>
          <w:b/>
        </w:rPr>
        <w:t>电感耦合等离子体</w:t>
      </w:r>
      <w:r>
        <w:rPr>
          <w:rFonts w:ascii="Times New Roman" w:hint="eastAsia"/>
          <w:b/>
        </w:rPr>
        <w:t>原子</w:t>
      </w:r>
      <w:r>
        <w:rPr>
          <w:rFonts w:ascii="Times New Roman"/>
          <w:b/>
        </w:rPr>
        <w:t>发射光谱法</w:t>
      </w:r>
    </w:p>
    <w:p w14:paraId="7D88350E" w14:textId="77777777" w:rsidR="00DA4055" w:rsidRDefault="00000000">
      <w:pPr>
        <w:pStyle w:val="af"/>
        <w:numPr>
          <w:ilvl w:val="1"/>
          <w:numId w:val="11"/>
        </w:numPr>
        <w:spacing w:beforeLines="100" w:before="240" w:afterLines="100" w:after="240"/>
        <w:rPr>
          <w:rFonts w:ascii="Times New Roman"/>
          <w:b/>
        </w:rPr>
      </w:pPr>
      <w:r>
        <w:rPr>
          <w:rFonts w:ascii="Times New Roman"/>
          <w:b/>
        </w:rPr>
        <w:t>原理</w:t>
      </w:r>
    </w:p>
    <w:p w14:paraId="6D6867C6" w14:textId="77777777" w:rsidR="00DA4055" w:rsidRDefault="00000000">
      <w:pPr>
        <w:pStyle w:val="afff"/>
        <w:ind w:firstLine="420"/>
        <w:rPr>
          <w:rFonts w:ascii="Times New Roman"/>
          <w:color w:val="FF0000"/>
        </w:rPr>
      </w:pPr>
      <w:r>
        <w:rPr>
          <w:rFonts w:ascii="Times New Roman"/>
        </w:rPr>
        <w:t>试样经加酸消解处理后，用电感耦合等离子体原子发射光谱仪</w:t>
      </w:r>
      <w:r>
        <w:rPr>
          <w:rFonts w:ascii="Times New Roman" w:hint="eastAsia"/>
        </w:rPr>
        <w:t>在</w:t>
      </w:r>
      <w:r>
        <w:rPr>
          <w:rFonts w:ascii="Times New Roman"/>
        </w:rPr>
        <w:t>相应分析波长下测定消解液中砷、镉、钴、铬、铜、镍、铅、锑</w:t>
      </w:r>
      <w:r>
        <w:rPr>
          <w:rFonts w:ascii="Times New Roman"/>
        </w:rPr>
        <w:t>8</w:t>
      </w:r>
      <w:r>
        <w:rPr>
          <w:rFonts w:ascii="Times New Roman"/>
        </w:rPr>
        <w:t>种重金属元素的发射光强度。在一定浓度范围内，各元素发射光强度与其浓度成正比，与标准溶液进行比较，通过计算可定量得出试样中各元素含量。</w:t>
      </w:r>
    </w:p>
    <w:p w14:paraId="5962035A" w14:textId="77777777" w:rsidR="00DA4055" w:rsidRDefault="00000000">
      <w:pPr>
        <w:pStyle w:val="af"/>
        <w:numPr>
          <w:ilvl w:val="1"/>
          <w:numId w:val="11"/>
        </w:numPr>
        <w:spacing w:beforeLines="100" w:before="240" w:afterLines="100" w:after="240"/>
        <w:rPr>
          <w:rFonts w:ascii="Times New Roman"/>
          <w:b/>
        </w:rPr>
      </w:pPr>
      <w:r>
        <w:rPr>
          <w:rFonts w:ascii="Times New Roman"/>
          <w:b/>
        </w:rPr>
        <w:t>试剂和材料</w:t>
      </w:r>
    </w:p>
    <w:p w14:paraId="2027673E" w14:textId="77777777" w:rsidR="00DA4055" w:rsidRDefault="00000000">
      <w:pPr>
        <w:pStyle w:val="afff"/>
        <w:spacing w:beforeLines="50" w:before="120" w:afterLines="50" w:after="120"/>
        <w:ind w:firstLine="420"/>
        <w:rPr>
          <w:rFonts w:ascii="Times New Roman"/>
        </w:rPr>
      </w:pPr>
      <w:r>
        <w:rPr>
          <w:rFonts w:ascii="Times New Roman"/>
        </w:rPr>
        <w:t>除非另有规定，仅使用优级纯的试剂和符合</w:t>
      </w:r>
      <w:r>
        <w:rPr>
          <w:rFonts w:ascii="Times New Roman"/>
        </w:rPr>
        <w:t>GB/T 6682</w:t>
      </w:r>
      <w:r>
        <w:rPr>
          <w:rFonts w:ascii="Times New Roman"/>
        </w:rPr>
        <w:t>规定的一级水。</w:t>
      </w:r>
    </w:p>
    <w:p w14:paraId="22B07D4F"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lastRenderedPageBreak/>
        <w:t>硝酸：</w:t>
      </w:r>
      <w:r>
        <w:rPr>
          <w:rFonts w:ascii="Times New Roman" w:eastAsia="宋体"/>
        </w:rPr>
        <w:t>65%</w:t>
      </w:r>
      <w:r>
        <w:rPr>
          <w:rFonts w:ascii="Times New Roman" w:eastAsia="宋体"/>
        </w:rPr>
        <w:t>～</w:t>
      </w:r>
      <w:r>
        <w:rPr>
          <w:rFonts w:ascii="Times New Roman" w:eastAsia="宋体"/>
        </w:rPr>
        <w:t>68%</w:t>
      </w:r>
      <w:r>
        <w:rPr>
          <w:rFonts w:ascii="Times New Roman" w:eastAsia="宋体"/>
        </w:rPr>
        <w:t>（质量分数）。</w:t>
      </w:r>
    </w:p>
    <w:p w14:paraId="67C3F39F"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过氧化氢：</w:t>
      </w:r>
      <w:r>
        <w:rPr>
          <w:rFonts w:ascii="Times New Roman" w:eastAsia="宋体"/>
        </w:rPr>
        <w:t>30%</w:t>
      </w:r>
      <w:r>
        <w:rPr>
          <w:rFonts w:ascii="Times New Roman" w:eastAsia="宋体"/>
        </w:rPr>
        <w:t>（质量分数）。</w:t>
      </w:r>
    </w:p>
    <w:p w14:paraId="6366163E"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氢氟酸：</w:t>
      </w:r>
      <w:r>
        <w:rPr>
          <w:rFonts w:ascii="Times New Roman" w:eastAsia="宋体"/>
        </w:rPr>
        <w:t>40%</w:t>
      </w:r>
      <w:r>
        <w:rPr>
          <w:rFonts w:ascii="Times New Roman" w:eastAsia="宋体"/>
        </w:rPr>
        <w:t>（质量分数）。</w:t>
      </w:r>
    </w:p>
    <w:p w14:paraId="5E702F8C"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硝酸溶液（</w:t>
      </w:r>
      <w:r>
        <w:rPr>
          <w:rFonts w:ascii="Times New Roman" w:eastAsia="宋体"/>
        </w:rPr>
        <w:t>2+98</w:t>
      </w:r>
      <w:r>
        <w:rPr>
          <w:rFonts w:ascii="Times New Roman" w:eastAsia="宋体"/>
        </w:rPr>
        <w:t>）：量取</w:t>
      </w:r>
      <w:r>
        <w:rPr>
          <w:rFonts w:ascii="Times New Roman" w:eastAsia="宋体"/>
        </w:rPr>
        <w:t>20mL</w:t>
      </w:r>
      <w:r>
        <w:rPr>
          <w:rFonts w:ascii="Times New Roman" w:eastAsia="宋体"/>
        </w:rPr>
        <w:t>硝酸（</w:t>
      </w:r>
      <w:r>
        <w:rPr>
          <w:rFonts w:ascii="Times New Roman" w:eastAsia="宋体"/>
        </w:rPr>
        <w:t>3.2.1</w:t>
      </w:r>
      <w:r>
        <w:rPr>
          <w:rFonts w:ascii="Times New Roman" w:eastAsia="宋体"/>
        </w:rPr>
        <w:t>），缓缓倒入装有一定量水的</w:t>
      </w:r>
      <w:r>
        <w:rPr>
          <w:rFonts w:ascii="Times New Roman" w:eastAsia="宋体"/>
        </w:rPr>
        <w:t>1000</w:t>
      </w:r>
      <w:r>
        <w:rPr>
          <w:rFonts w:ascii="Times New Roman" w:eastAsia="宋体" w:hint="eastAsia"/>
        </w:rPr>
        <w:t>m</w:t>
      </w:r>
      <w:r>
        <w:rPr>
          <w:rFonts w:ascii="Times New Roman" w:eastAsia="宋体"/>
        </w:rPr>
        <w:t>L</w:t>
      </w:r>
      <w:r>
        <w:rPr>
          <w:rFonts w:ascii="Times New Roman" w:eastAsia="宋体"/>
        </w:rPr>
        <w:t>容量瓶中，用水定容，混匀。</w:t>
      </w:r>
    </w:p>
    <w:p w14:paraId="10DD04B3"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氩气：纯度不小于</w:t>
      </w:r>
      <w:r>
        <w:rPr>
          <w:rFonts w:ascii="Times New Roman" w:eastAsia="宋体"/>
        </w:rPr>
        <w:t>99.999%</w:t>
      </w:r>
      <w:r>
        <w:rPr>
          <w:rFonts w:ascii="Times New Roman" w:eastAsia="宋体"/>
        </w:rPr>
        <w:t>。</w:t>
      </w:r>
    </w:p>
    <w:p w14:paraId="0A09FDA7" w14:textId="77777777" w:rsidR="00DA4055" w:rsidRDefault="00000000">
      <w:pPr>
        <w:pStyle w:val="af0"/>
        <w:numPr>
          <w:ilvl w:val="2"/>
          <w:numId w:val="11"/>
        </w:numPr>
        <w:spacing w:beforeLines="50" w:before="120" w:afterLines="50" w:after="120"/>
        <w:rPr>
          <w:rFonts w:ascii="Times New Roman" w:eastAsia="宋体"/>
        </w:rPr>
      </w:pPr>
      <w:r>
        <w:rPr>
          <w:rFonts w:ascii="Times New Roman" w:eastAsia="宋体"/>
        </w:rPr>
        <w:t>砷、镉、钴、铬、铜、镍、铅、锑、</w:t>
      </w:r>
      <w:r>
        <w:rPr>
          <w:rFonts w:ascii="Times New Roman" w:eastAsia="宋体" w:hint="eastAsia"/>
        </w:rPr>
        <w:t>钇</w:t>
      </w:r>
      <w:r>
        <w:rPr>
          <w:rFonts w:ascii="Times New Roman" w:eastAsia="宋体"/>
        </w:rPr>
        <w:t>单元素标准储备溶液：浓度</w:t>
      </w:r>
      <w:r>
        <w:rPr>
          <w:rFonts w:ascii="Times New Roman" w:eastAsia="宋体"/>
          <w:szCs w:val="21"/>
        </w:rPr>
        <w:t>1000μg/mL</w:t>
      </w:r>
      <w:r>
        <w:rPr>
          <w:rFonts w:ascii="Times New Roman" w:eastAsia="宋体"/>
        </w:rPr>
        <w:t>，市售商标有证标准物质。</w:t>
      </w:r>
    </w:p>
    <w:p w14:paraId="3C54B31B" w14:textId="77777777" w:rsidR="00DA4055" w:rsidRDefault="00000000">
      <w:pPr>
        <w:pStyle w:val="af"/>
        <w:numPr>
          <w:ilvl w:val="1"/>
          <w:numId w:val="11"/>
        </w:numPr>
        <w:spacing w:beforeLines="100" w:before="240" w:afterLines="100" w:after="240"/>
        <w:rPr>
          <w:rFonts w:ascii="Times New Roman"/>
          <w:b/>
        </w:rPr>
      </w:pPr>
      <w:r>
        <w:rPr>
          <w:rFonts w:ascii="Times New Roman"/>
          <w:b/>
        </w:rPr>
        <w:t>仪器和设备</w:t>
      </w:r>
    </w:p>
    <w:p w14:paraId="1867D892" w14:textId="77777777" w:rsidR="00DA4055" w:rsidRDefault="00000000">
      <w:pPr>
        <w:pStyle w:val="af0"/>
        <w:numPr>
          <w:ilvl w:val="2"/>
          <w:numId w:val="11"/>
        </w:numPr>
        <w:spacing w:beforeLines="50" w:before="120" w:afterLines="50" w:after="120"/>
        <w:jc w:val="left"/>
        <w:rPr>
          <w:rFonts w:ascii="Times New Roman" w:eastAsia="宋体"/>
        </w:rPr>
      </w:pPr>
      <w:r>
        <w:rPr>
          <w:rFonts w:ascii="Times New Roman" w:eastAsia="宋体"/>
        </w:rPr>
        <w:t>电感耦合等离子体原子发射光谱仪（</w:t>
      </w:r>
      <w:r>
        <w:rPr>
          <w:rFonts w:ascii="Times New Roman" w:eastAsia="宋体"/>
        </w:rPr>
        <w:t>ICP-AES</w:t>
      </w:r>
      <w:r>
        <w:rPr>
          <w:rFonts w:ascii="Times New Roman" w:eastAsia="宋体"/>
        </w:rPr>
        <w:t>）。</w:t>
      </w:r>
    </w:p>
    <w:p w14:paraId="62EC10A2" w14:textId="77777777" w:rsidR="00DA4055" w:rsidRDefault="00000000">
      <w:pPr>
        <w:pStyle w:val="af0"/>
        <w:numPr>
          <w:ilvl w:val="2"/>
          <w:numId w:val="11"/>
        </w:numPr>
        <w:spacing w:beforeLines="50" w:before="120" w:afterLines="50" w:after="120"/>
        <w:jc w:val="left"/>
        <w:rPr>
          <w:rFonts w:ascii="Times New Roman" w:eastAsia="宋体"/>
        </w:rPr>
      </w:pPr>
      <w:r>
        <w:rPr>
          <w:rFonts w:ascii="Times New Roman" w:eastAsia="宋体"/>
        </w:rPr>
        <w:t>微波消解仪。</w:t>
      </w:r>
    </w:p>
    <w:p w14:paraId="15470E84" w14:textId="77777777" w:rsidR="00DA4055" w:rsidRDefault="00000000">
      <w:pPr>
        <w:pStyle w:val="af0"/>
        <w:numPr>
          <w:ilvl w:val="2"/>
          <w:numId w:val="11"/>
        </w:numPr>
        <w:spacing w:beforeLines="50" w:before="120" w:afterLines="50" w:after="120"/>
        <w:jc w:val="left"/>
        <w:rPr>
          <w:rFonts w:ascii="Times New Roman" w:eastAsia="宋体"/>
        </w:rPr>
      </w:pPr>
      <w:r>
        <w:rPr>
          <w:rFonts w:ascii="Times New Roman" w:eastAsia="宋体"/>
        </w:rPr>
        <w:t>温控电热板。</w:t>
      </w:r>
    </w:p>
    <w:p w14:paraId="62049480" w14:textId="77777777" w:rsidR="00DA4055" w:rsidRDefault="00000000">
      <w:pPr>
        <w:pStyle w:val="af0"/>
        <w:numPr>
          <w:ilvl w:val="2"/>
          <w:numId w:val="11"/>
        </w:numPr>
        <w:spacing w:beforeLines="50" w:before="120" w:afterLines="50" w:after="120"/>
        <w:jc w:val="left"/>
        <w:rPr>
          <w:rFonts w:ascii="Times New Roman" w:eastAsia="宋体"/>
        </w:rPr>
      </w:pPr>
      <w:r>
        <w:rPr>
          <w:rFonts w:ascii="Times New Roman" w:eastAsia="宋体"/>
        </w:rPr>
        <w:t>精密天平：精度</w:t>
      </w:r>
      <w:r>
        <w:rPr>
          <w:rFonts w:ascii="Times New Roman" w:eastAsia="宋体"/>
        </w:rPr>
        <w:t>0.1mg</w:t>
      </w:r>
      <w:r>
        <w:rPr>
          <w:rFonts w:ascii="Times New Roman" w:eastAsia="宋体"/>
        </w:rPr>
        <w:t>。</w:t>
      </w:r>
    </w:p>
    <w:p w14:paraId="64C1D554" w14:textId="77777777" w:rsidR="00DA4055" w:rsidRDefault="00000000">
      <w:pPr>
        <w:pStyle w:val="af0"/>
        <w:numPr>
          <w:ilvl w:val="2"/>
          <w:numId w:val="11"/>
        </w:numPr>
        <w:spacing w:beforeLines="50" w:before="120" w:afterLines="50" w:after="120"/>
        <w:jc w:val="left"/>
        <w:rPr>
          <w:rFonts w:ascii="Times New Roman" w:eastAsia="宋体"/>
        </w:rPr>
      </w:pPr>
      <w:r>
        <w:rPr>
          <w:rFonts w:ascii="Times New Roman" w:eastAsia="宋体"/>
        </w:rPr>
        <w:t>容量瓶：</w:t>
      </w:r>
      <w:r>
        <w:rPr>
          <w:rFonts w:ascii="Times New Roman" w:eastAsia="宋体"/>
        </w:rPr>
        <w:t>50mL</w:t>
      </w:r>
      <w:r>
        <w:rPr>
          <w:rFonts w:ascii="Times New Roman" w:eastAsia="宋体"/>
        </w:rPr>
        <w:t>、</w:t>
      </w:r>
      <w:r>
        <w:rPr>
          <w:rFonts w:ascii="Times New Roman" w:eastAsia="宋体"/>
        </w:rPr>
        <w:t>1000mL</w:t>
      </w:r>
      <w:r>
        <w:rPr>
          <w:rFonts w:ascii="Times New Roman" w:eastAsia="宋体"/>
        </w:rPr>
        <w:t>。</w:t>
      </w:r>
    </w:p>
    <w:p w14:paraId="7B21E7C1" w14:textId="77777777" w:rsidR="00DA4055" w:rsidRDefault="00000000">
      <w:pPr>
        <w:pStyle w:val="af0"/>
        <w:numPr>
          <w:ilvl w:val="2"/>
          <w:numId w:val="11"/>
        </w:numPr>
        <w:spacing w:beforeLines="50" w:before="120" w:afterLines="50" w:after="120"/>
        <w:jc w:val="left"/>
        <w:rPr>
          <w:rFonts w:ascii="Times New Roman" w:eastAsia="宋体"/>
        </w:rPr>
      </w:pPr>
      <w:r>
        <w:rPr>
          <w:rFonts w:ascii="Times New Roman" w:eastAsia="宋体"/>
        </w:rPr>
        <w:t>移液枪：</w:t>
      </w:r>
      <w:r>
        <w:rPr>
          <w:rFonts w:ascii="Times New Roman" w:eastAsia="宋体"/>
        </w:rPr>
        <w:t>20μL</w:t>
      </w:r>
      <w:r>
        <w:rPr>
          <w:rFonts w:ascii="Times New Roman" w:eastAsia="宋体"/>
        </w:rPr>
        <w:t>，</w:t>
      </w:r>
      <w:r>
        <w:rPr>
          <w:rFonts w:ascii="Times New Roman" w:eastAsia="宋体"/>
        </w:rPr>
        <w:t>200μL</w:t>
      </w:r>
      <w:r>
        <w:rPr>
          <w:rFonts w:ascii="Times New Roman" w:eastAsia="宋体"/>
        </w:rPr>
        <w:t>，</w:t>
      </w:r>
      <w:r>
        <w:rPr>
          <w:rFonts w:ascii="Times New Roman" w:eastAsia="宋体"/>
        </w:rPr>
        <w:t>1000μL</w:t>
      </w:r>
      <w:r>
        <w:rPr>
          <w:rFonts w:ascii="Times New Roman" w:eastAsia="宋体"/>
        </w:rPr>
        <w:t>。</w:t>
      </w:r>
    </w:p>
    <w:p w14:paraId="5EC4DB0F" w14:textId="77777777" w:rsidR="00DA4055" w:rsidRDefault="00000000">
      <w:pPr>
        <w:pStyle w:val="af"/>
        <w:numPr>
          <w:ilvl w:val="1"/>
          <w:numId w:val="11"/>
        </w:numPr>
        <w:spacing w:beforeLines="100" w:before="240" w:afterLines="100" w:after="240"/>
        <w:rPr>
          <w:rFonts w:ascii="Times New Roman"/>
          <w:b/>
        </w:rPr>
      </w:pPr>
      <w:r>
        <w:rPr>
          <w:rFonts w:ascii="Times New Roman"/>
          <w:b/>
        </w:rPr>
        <w:t>分析步骤</w:t>
      </w:r>
    </w:p>
    <w:p w14:paraId="4114C9B5" w14:textId="77777777" w:rsidR="00DA4055" w:rsidRDefault="00000000">
      <w:pPr>
        <w:pStyle w:val="af0"/>
        <w:numPr>
          <w:ilvl w:val="2"/>
          <w:numId w:val="11"/>
        </w:numPr>
        <w:spacing w:beforeLines="50" w:before="120" w:afterLines="50" w:after="120"/>
        <w:jc w:val="left"/>
        <w:rPr>
          <w:rFonts w:ascii="Times New Roman"/>
        </w:rPr>
      </w:pPr>
      <w:r>
        <w:rPr>
          <w:rFonts w:ascii="Times New Roman"/>
        </w:rPr>
        <w:t>试样消解</w:t>
      </w:r>
    </w:p>
    <w:p w14:paraId="558AF6E0" w14:textId="77777777" w:rsidR="00DA4055" w:rsidRDefault="00000000">
      <w:pPr>
        <w:pStyle w:val="affff9"/>
        <w:numPr>
          <w:ilvl w:val="3"/>
          <w:numId w:val="11"/>
        </w:numPr>
        <w:ind w:firstLineChars="0"/>
        <w:rPr>
          <w:rFonts w:eastAsia="黑体"/>
          <w:kern w:val="0"/>
          <w:szCs w:val="20"/>
        </w:rPr>
      </w:pPr>
      <w:r>
        <w:rPr>
          <w:rFonts w:eastAsia="黑体"/>
          <w:kern w:val="0"/>
          <w:szCs w:val="20"/>
        </w:rPr>
        <w:t>表面活性剂和液体清洗剂</w:t>
      </w:r>
    </w:p>
    <w:p w14:paraId="4F2DCC36" w14:textId="77777777" w:rsidR="00DA4055" w:rsidRDefault="00000000">
      <w:pPr>
        <w:pStyle w:val="af0"/>
        <w:numPr>
          <w:ilvl w:val="0"/>
          <w:numId w:val="0"/>
        </w:numPr>
        <w:spacing w:beforeLines="50" w:before="120" w:afterLines="50" w:after="120"/>
        <w:ind w:firstLineChars="200" w:firstLine="420"/>
        <w:rPr>
          <w:rFonts w:ascii="Times New Roman" w:eastAsia="宋体"/>
        </w:rPr>
      </w:pPr>
      <w:r>
        <w:rPr>
          <w:rFonts w:ascii="Times New Roman" w:eastAsia="宋体"/>
        </w:rPr>
        <w:t>称取约</w:t>
      </w:r>
      <w:r>
        <w:rPr>
          <w:rFonts w:ascii="Times New Roman" w:eastAsia="宋体"/>
        </w:rPr>
        <w:t>0.5g</w:t>
      </w:r>
      <w:r>
        <w:rPr>
          <w:rFonts w:ascii="Times New Roman" w:eastAsia="宋体"/>
        </w:rPr>
        <w:t>（精确到</w:t>
      </w:r>
      <w:r>
        <w:rPr>
          <w:rFonts w:ascii="Times New Roman" w:eastAsia="宋体"/>
        </w:rPr>
        <w:t>0.0001g</w:t>
      </w:r>
      <w:r>
        <w:rPr>
          <w:rFonts w:ascii="Times New Roman" w:eastAsia="宋体"/>
        </w:rPr>
        <w:t>）试样置于消解罐中，加入</w:t>
      </w:r>
      <w:r>
        <w:rPr>
          <w:rFonts w:ascii="Times New Roman" w:eastAsia="宋体"/>
        </w:rPr>
        <w:t>5mL</w:t>
      </w:r>
      <w:r>
        <w:rPr>
          <w:rFonts w:ascii="Times New Roman" w:eastAsia="宋体"/>
        </w:rPr>
        <w:t>硝酸、</w:t>
      </w:r>
      <w:r>
        <w:rPr>
          <w:rFonts w:ascii="Times New Roman" w:eastAsia="宋体"/>
        </w:rPr>
        <w:t>1mL</w:t>
      </w:r>
      <w:r>
        <w:rPr>
          <w:rFonts w:ascii="Times New Roman" w:eastAsia="宋体"/>
        </w:rPr>
        <w:t>过氧化氢，盖上内盖，将消解罐置于</w:t>
      </w:r>
      <w:r>
        <w:rPr>
          <w:rFonts w:ascii="Times New Roman" w:eastAsia="宋体"/>
        </w:rPr>
        <w:t>90℃</w:t>
      </w:r>
      <w:r>
        <w:rPr>
          <w:rFonts w:ascii="Times New Roman" w:eastAsia="宋体"/>
        </w:rPr>
        <w:t>的电热板上加热两小时充分预消解后，</w:t>
      </w:r>
      <w:r>
        <w:rPr>
          <w:rFonts w:ascii="Times New Roman" w:eastAsia="宋体"/>
        </w:rPr>
        <w:t>180℃</w:t>
      </w:r>
      <w:r>
        <w:rPr>
          <w:rFonts w:ascii="Times New Roman" w:eastAsia="宋体"/>
        </w:rPr>
        <w:t>微波消解</w:t>
      </w:r>
      <w:r>
        <w:rPr>
          <w:rFonts w:ascii="Times New Roman" w:eastAsia="宋体"/>
        </w:rPr>
        <w:t>20</w:t>
      </w:r>
      <w:r>
        <w:rPr>
          <w:rFonts w:ascii="Times New Roman" w:eastAsia="宋体"/>
        </w:rPr>
        <w:t>分钟。消解完全结束后，取出消解罐，将消解液用少量去离子水多次洗涤并转移至</w:t>
      </w:r>
      <w:r>
        <w:rPr>
          <w:rFonts w:ascii="Times New Roman" w:eastAsia="宋体"/>
        </w:rPr>
        <w:t>50mL</w:t>
      </w:r>
      <w:r>
        <w:rPr>
          <w:rFonts w:ascii="Times New Roman" w:eastAsia="宋体"/>
        </w:rPr>
        <w:t>容量瓶中，</w:t>
      </w:r>
      <w:r>
        <w:rPr>
          <w:rFonts w:ascii="Times New Roman" w:eastAsia="宋体" w:hint="eastAsia"/>
        </w:rPr>
        <w:t>加入</w:t>
      </w:r>
      <w:r>
        <w:rPr>
          <w:rFonts w:ascii="Times New Roman" w:eastAsia="宋体" w:hint="eastAsia"/>
        </w:rPr>
        <w:t>200</w:t>
      </w:r>
      <w:r>
        <w:rPr>
          <w:rFonts w:ascii="Times New Roman" w:eastAsia="宋体"/>
        </w:rPr>
        <w:t>μL</w:t>
      </w:r>
      <w:r>
        <w:rPr>
          <w:rFonts w:ascii="Times New Roman" w:eastAsia="宋体" w:hint="eastAsia"/>
        </w:rPr>
        <w:t>钇标准储备液（</w:t>
      </w:r>
      <w:r>
        <w:rPr>
          <w:rFonts w:ascii="Times New Roman" w:eastAsia="宋体" w:hint="eastAsia"/>
        </w:rPr>
        <w:t>4.2.6</w:t>
      </w:r>
      <w:r>
        <w:rPr>
          <w:rFonts w:ascii="Times New Roman" w:eastAsia="宋体" w:hint="eastAsia"/>
        </w:rPr>
        <w:t>），</w:t>
      </w:r>
      <w:r>
        <w:rPr>
          <w:rFonts w:ascii="Times New Roman" w:eastAsia="宋体"/>
        </w:rPr>
        <w:t>定容。同时做试剂空白和添加回收率试验。</w:t>
      </w:r>
    </w:p>
    <w:p w14:paraId="2B000F7B" w14:textId="77777777" w:rsidR="00DA4055" w:rsidRDefault="00000000">
      <w:pPr>
        <w:pStyle w:val="af0"/>
        <w:numPr>
          <w:ilvl w:val="3"/>
          <w:numId w:val="11"/>
        </w:numPr>
        <w:spacing w:beforeLines="50" w:before="120" w:afterLines="50" w:after="120"/>
        <w:jc w:val="left"/>
        <w:rPr>
          <w:rFonts w:ascii="Times New Roman"/>
        </w:rPr>
      </w:pPr>
      <w:r>
        <w:rPr>
          <w:rFonts w:ascii="Times New Roman"/>
        </w:rPr>
        <w:t>洗衣粉、肥皂等固体清洗剂</w:t>
      </w:r>
    </w:p>
    <w:p w14:paraId="3C5EAFAF" w14:textId="77777777" w:rsidR="00DA4055" w:rsidRDefault="00000000">
      <w:pPr>
        <w:pStyle w:val="afff"/>
        <w:ind w:firstLine="420"/>
        <w:jc w:val="left"/>
        <w:rPr>
          <w:rFonts w:ascii="Times New Roman"/>
        </w:rPr>
      </w:pPr>
      <w:r>
        <w:rPr>
          <w:rFonts w:ascii="Times New Roman"/>
        </w:rPr>
        <w:t>称取约</w:t>
      </w:r>
      <w:r>
        <w:rPr>
          <w:rFonts w:ascii="Times New Roman"/>
        </w:rPr>
        <w:t>0.5g</w:t>
      </w:r>
      <w:r>
        <w:rPr>
          <w:rFonts w:ascii="Times New Roman"/>
        </w:rPr>
        <w:t>（精确到</w:t>
      </w:r>
      <w:r>
        <w:rPr>
          <w:rFonts w:ascii="Times New Roman"/>
        </w:rPr>
        <w:t>0.0001g</w:t>
      </w:r>
      <w:r>
        <w:rPr>
          <w:rFonts w:ascii="Times New Roman"/>
        </w:rPr>
        <w:t>）试样置于消解罐中，加入</w:t>
      </w:r>
      <w:r>
        <w:rPr>
          <w:rFonts w:ascii="Times New Roman"/>
        </w:rPr>
        <w:t>5mL</w:t>
      </w:r>
      <w:r>
        <w:rPr>
          <w:rFonts w:ascii="Times New Roman"/>
        </w:rPr>
        <w:t>硝酸、</w:t>
      </w:r>
      <w:r>
        <w:rPr>
          <w:rFonts w:ascii="Times New Roman"/>
        </w:rPr>
        <w:t>1mL</w:t>
      </w:r>
      <w:r>
        <w:rPr>
          <w:rFonts w:ascii="Times New Roman"/>
        </w:rPr>
        <w:t>过氧化氢、</w:t>
      </w:r>
      <w:r>
        <w:rPr>
          <w:rFonts w:ascii="Times New Roman"/>
        </w:rPr>
        <w:t>1mL</w:t>
      </w:r>
      <w:r>
        <w:rPr>
          <w:rFonts w:ascii="Times New Roman"/>
        </w:rPr>
        <w:t>氢氟酸，盖上内盖，将消解罐置于</w:t>
      </w:r>
      <w:r>
        <w:rPr>
          <w:rFonts w:ascii="Times New Roman"/>
        </w:rPr>
        <w:t>90℃</w:t>
      </w:r>
      <w:r>
        <w:rPr>
          <w:rFonts w:ascii="Times New Roman"/>
        </w:rPr>
        <w:t>的电热板上加热两小时充分预消解后，</w:t>
      </w:r>
      <w:r>
        <w:rPr>
          <w:rFonts w:ascii="Times New Roman"/>
        </w:rPr>
        <w:t>190℃</w:t>
      </w:r>
      <w:r>
        <w:rPr>
          <w:rFonts w:ascii="Times New Roman"/>
        </w:rPr>
        <w:t>微波消解</w:t>
      </w:r>
      <w:r>
        <w:rPr>
          <w:rFonts w:ascii="Times New Roman"/>
        </w:rPr>
        <w:t>20</w:t>
      </w:r>
      <w:r>
        <w:rPr>
          <w:rFonts w:ascii="Times New Roman"/>
        </w:rPr>
        <w:t>分钟。消解完全结束后，取出消解罐，将消解液用少量去离子水多次洗涤并转移至</w:t>
      </w:r>
      <w:r>
        <w:rPr>
          <w:rFonts w:ascii="Times New Roman"/>
        </w:rPr>
        <w:t>50mL</w:t>
      </w:r>
      <w:r>
        <w:rPr>
          <w:rFonts w:ascii="Times New Roman"/>
        </w:rPr>
        <w:t>容量瓶中，</w:t>
      </w:r>
      <w:r>
        <w:rPr>
          <w:rFonts w:ascii="Times New Roman" w:hint="eastAsia"/>
        </w:rPr>
        <w:t>加入</w:t>
      </w:r>
      <w:r>
        <w:rPr>
          <w:rFonts w:ascii="Times New Roman" w:hint="eastAsia"/>
        </w:rPr>
        <w:t>200</w:t>
      </w:r>
      <w:r>
        <w:rPr>
          <w:rFonts w:ascii="Times New Roman"/>
        </w:rPr>
        <w:t>μL</w:t>
      </w:r>
      <w:r>
        <w:rPr>
          <w:rFonts w:ascii="Times New Roman" w:hint="eastAsia"/>
        </w:rPr>
        <w:t>钇标准储备液（</w:t>
      </w:r>
      <w:r>
        <w:rPr>
          <w:rFonts w:ascii="Times New Roman" w:hint="eastAsia"/>
        </w:rPr>
        <w:t>4.2.6</w:t>
      </w:r>
      <w:r>
        <w:rPr>
          <w:rFonts w:ascii="Times New Roman" w:hint="eastAsia"/>
        </w:rPr>
        <w:t>），</w:t>
      </w:r>
      <w:r>
        <w:rPr>
          <w:rFonts w:ascii="Times New Roman"/>
        </w:rPr>
        <w:t>定容。同时做试剂空白和添加回收率测定。</w:t>
      </w:r>
    </w:p>
    <w:p w14:paraId="1786A9CA" w14:textId="77777777" w:rsidR="00DA4055" w:rsidRDefault="00000000">
      <w:pPr>
        <w:pStyle w:val="af0"/>
        <w:numPr>
          <w:ilvl w:val="2"/>
          <w:numId w:val="11"/>
        </w:numPr>
        <w:spacing w:beforeLines="50" w:before="120" w:afterLines="50" w:after="120"/>
        <w:jc w:val="left"/>
        <w:rPr>
          <w:rFonts w:ascii="Times New Roman"/>
        </w:rPr>
      </w:pPr>
      <w:r>
        <w:rPr>
          <w:rFonts w:ascii="Times New Roman"/>
        </w:rPr>
        <w:t>分析条件</w:t>
      </w:r>
    </w:p>
    <w:p w14:paraId="242C5C5D" w14:textId="77777777" w:rsidR="00DA4055" w:rsidRDefault="00000000">
      <w:pPr>
        <w:pStyle w:val="afff"/>
        <w:ind w:firstLine="420"/>
        <w:rPr>
          <w:rFonts w:ascii="Times New Roman"/>
        </w:rPr>
      </w:pPr>
      <w:r>
        <w:rPr>
          <w:rFonts w:ascii="Times New Roman"/>
        </w:rPr>
        <w:t>由于分析条件取决于所使用的仪器，因此不能给出光谱分析的普遍参数。采用表</w:t>
      </w:r>
      <w:r>
        <w:rPr>
          <w:rFonts w:ascii="Times New Roman"/>
        </w:rPr>
        <w:t>3</w:t>
      </w:r>
      <w:r>
        <w:rPr>
          <w:rFonts w:ascii="Times New Roman"/>
        </w:rPr>
        <w:t>的参数已被证明对测试是合适的。</w:t>
      </w:r>
    </w:p>
    <w:p w14:paraId="54E0152E" w14:textId="77777777" w:rsidR="00DA4055" w:rsidRDefault="00000000">
      <w:pPr>
        <w:spacing w:beforeLines="50" w:before="120" w:afterLines="50" w:after="120"/>
        <w:jc w:val="center"/>
        <w:rPr>
          <w:szCs w:val="21"/>
        </w:rPr>
      </w:pPr>
      <w:r>
        <w:rPr>
          <w:szCs w:val="21"/>
        </w:rPr>
        <w:t>表</w:t>
      </w:r>
      <w:r>
        <w:rPr>
          <w:szCs w:val="21"/>
        </w:rPr>
        <w:t>3 ICP-AES</w:t>
      </w:r>
      <w:r>
        <w:rPr>
          <w:szCs w:val="21"/>
        </w:rPr>
        <w:t>仪器工作条件</w:t>
      </w:r>
    </w:p>
    <w:tbl>
      <w:tblPr>
        <w:tblStyle w:val="aff5"/>
        <w:tblW w:w="0" w:type="auto"/>
        <w:tblLook w:val="04A0" w:firstRow="1" w:lastRow="0" w:firstColumn="1" w:lastColumn="0" w:noHBand="0" w:noVBand="1"/>
      </w:tblPr>
      <w:tblGrid>
        <w:gridCol w:w="2074"/>
        <w:gridCol w:w="2074"/>
        <w:gridCol w:w="2074"/>
        <w:gridCol w:w="2074"/>
      </w:tblGrid>
      <w:tr w:rsidR="00DA4055" w14:paraId="3617EFA4" w14:textId="77777777">
        <w:tc>
          <w:tcPr>
            <w:tcW w:w="2074" w:type="dxa"/>
          </w:tcPr>
          <w:p w14:paraId="339964CC" w14:textId="77777777" w:rsidR="00DA4055" w:rsidRDefault="00000000">
            <w:pPr>
              <w:rPr>
                <w:szCs w:val="21"/>
              </w:rPr>
            </w:pPr>
            <w:r>
              <w:rPr>
                <w:szCs w:val="21"/>
              </w:rPr>
              <w:t>功率</w:t>
            </w:r>
          </w:p>
        </w:tc>
        <w:tc>
          <w:tcPr>
            <w:tcW w:w="2074" w:type="dxa"/>
          </w:tcPr>
          <w:p w14:paraId="1EBCACD8" w14:textId="77777777" w:rsidR="00DA4055" w:rsidRDefault="00000000">
            <w:pPr>
              <w:rPr>
                <w:szCs w:val="21"/>
              </w:rPr>
            </w:pPr>
            <w:r>
              <w:rPr>
                <w:szCs w:val="21"/>
              </w:rPr>
              <w:t>1.2 kW</w:t>
            </w:r>
          </w:p>
        </w:tc>
        <w:tc>
          <w:tcPr>
            <w:tcW w:w="2074" w:type="dxa"/>
          </w:tcPr>
          <w:p w14:paraId="473F9FED" w14:textId="77777777" w:rsidR="00DA4055" w:rsidRDefault="00000000">
            <w:pPr>
              <w:rPr>
                <w:szCs w:val="21"/>
              </w:rPr>
            </w:pPr>
            <w:r>
              <w:rPr>
                <w:szCs w:val="21"/>
              </w:rPr>
              <w:t>进样延时</w:t>
            </w:r>
          </w:p>
        </w:tc>
        <w:tc>
          <w:tcPr>
            <w:tcW w:w="2074" w:type="dxa"/>
          </w:tcPr>
          <w:p w14:paraId="6EE72F8C" w14:textId="77777777" w:rsidR="00DA4055" w:rsidRDefault="00000000">
            <w:pPr>
              <w:rPr>
                <w:szCs w:val="21"/>
              </w:rPr>
            </w:pPr>
            <w:r>
              <w:rPr>
                <w:szCs w:val="21"/>
              </w:rPr>
              <w:t>30 s</w:t>
            </w:r>
          </w:p>
        </w:tc>
      </w:tr>
      <w:tr w:rsidR="00DA4055" w14:paraId="6F4A550A" w14:textId="77777777">
        <w:tc>
          <w:tcPr>
            <w:tcW w:w="2074" w:type="dxa"/>
          </w:tcPr>
          <w:p w14:paraId="4F514211" w14:textId="77777777" w:rsidR="00DA4055" w:rsidRDefault="00000000">
            <w:pPr>
              <w:rPr>
                <w:szCs w:val="21"/>
              </w:rPr>
            </w:pPr>
            <w:r>
              <w:rPr>
                <w:szCs w:val="21"/>
              </w:rPr>
              <w:t>等离子体气流量</w:t>
            </w:r>
          </w:p>
        </w:tc>
        <w:tc>
          <w:tcPr>
            <w:tcW w:w="2074" w:type="dxa"/>
          </w:tcPr>
          <w:p w14:paraId="7B6057B2" w14:textId="77777777" w:rsidR="00DA4055" w:rsidRDefault="00000000">
            <w:pPr>
              <w:rPr>
                <w:szCs w:val="21"/>
              </w:rPr>
            </w:pPr>
            <w:r>
              <w:rPr>
                <w:szCs w:val="21"/>
              </w:rPr>
              <w:t>10 L/min</w:t>
            </w:r>
          </w:p>
        </w:tc>
        <w:tc>
          <w:tcPr>
            <w:tcW w:w="2074" w:type="dxa"/>
          </w:tcPr>
          <w:p w14:paraId="3A11397B" w14:textId="77777777" w:rsidR="00DA4055" w:rsidRDefault="00000000">
            <w:pPr>
              <w:rPr>
                <w:szCs w:val="21"/>
              </w:rPr>
            </w:pPr>
            <w:r>
              <w:rPr>
                <w:szCs w:val="21"/>
              </w:rPr>
              <w:t>清洗时间</w:t>
            </w:r>
          </w:p>
        </w:tc>
        <w:tc>
          <w:tcPr>
            <w:tcW w:w="2074" w:type="dxa"/>
          </w:tcPr>
          <w:p w14:paraId="41D6FA3A" w14:textId="77777777" w:rsidR="00DA4055" w:rsidRDefault="00000000">
            <w:pPr>
              <w:rPr>
                <w:szCs w:val="21"/>
              </w:rPr>
            </w:pPr>
            <w:r>
              <w:rPr>
                <w:szCs w:val="21"/>
              </w:rPr>
              <w:t>20 s</w:t>
            </w:r>
          </w:p>
        </w:tc>
      </w:tr>
      <w:tr w:rsidR="00DA4055" w14:paraId="2227F3BE" w14:textId="77777777">
        <w:tc>
          <w:tcPr>
            <w:tcW w:w="2074" w:type="dxa"/>
          </w:tcPr>
          <w:p w14:paraId="11AD55E6" w14:textId="77777777" w:rsidR="00DA4055" w:rsidRDefault="00000000">
            <w:pPr>
              <w:rPr>
                <w:szCs w:val="21"/>
              </w:rPr>
            </w:pPr>
            <w:r>
              <w:rPr>
                <w:szCs w:val="21"/>
              </w:rPr>
              <w:t>辅助气流量</w:t>
            </w:r>
          </w:p>
        </w:tc>
        <w:tc>
          <w:tcPr>
            <w:tcW w:w="2074" w:type="dxa"/>
          </w:tcPr>
          <w:p w14:paraId="41C5165F" w14:textId="77777777" w:rsidR="00DA4055" w:rsidRDefault="00000000">
            <w:pPr>
              <w:rPr>
                <w:szCs w:val="21"/>
              </w:rPr>
            </w:pPr>
            <w:r>
              <w:rPr>
                <w:szCs w:val="21"/>
              </w:rPr>
              <w:t>1 L/min</w:t>
            </w:r>
          </w:p>
        </w:tc>
        <w:tc>
          <w:tcPr>
            <w:tcW w:w="2074" w:type="dxa"/>
          </w:tcPr>
          <w:p w14:paraId="40F80EBB" w14:textId="77777777" w:rsidR="00DA4055" w:rsidRDefault="00000000">
            <w:pPr>
              <w:rPr>
                <w:szCs w:val="21"/>
              </w:rPr>
            </w:pPr>
            <w:r>
              <w:rPr>
                <w:szCs w:val="21"/>
              </w:rPr>
              <w:t>进样方式</w:t>
            </w:r>
          </w:p>
        </w:tc>
        <w:tc>
          <w:tcPr>
            <w:tcW w:w="2074" w:type="dxa"/>
          </w:tcPr>
          <w:p w14:paraId="0759FC12" w14:textId="77777777" w:rsidR="00DA4055" w:rsidRDefault="00000000">
            <w:pPr>
              <w:rPr>
                <w:szCs w:val="21"/>
              </w:rPr>
            </w:pPr>
            <w:r>
              <w:rPr>
                <w:szCs w:val="21"/>
              </w:rPr>
              <w:t>自吸</w:t>
            </w:r>
          </w:p>
        </w:tc>
      </w:tr>
      <w:tr w:rsidR="00DA4055" w14:paraId="55F9F58E" w14:textId="77777777">
        <w:tc>
          <w:tcPr>
            <w:tcW w:w="2074" w:type="dxa"/>
          </w:tcPr>
          <w:p w14:paraId="71BE7226" w14:textId="77777777" w:rsidR="00DA4055" w:rsidRDefault="00000000">
            <w:pPr>
              <w:rPr>
                <w:szCs w:val="21"/>
              </w:rPr>
            </w:pPr>
            <w:r>
              <w:rPr>
                <w:szCs w:val="21"/>
              </w:rPr>
              <w:t>雾化气流量</w:t>
            </w:r>
          </w:p>
        </w:tc>
        <w:tc>
          <w:tcPr>
            <w:tcW w:w="2074" w:type="dxa"/>
          </w:tcPr>
          <w:p w14:paraId="322E0980" w14:textId="77777777" w:rsidR="00DA4055" w:rsidRDefault="00000000">
            <w:pPr>
              <w:rPr>
                <w:szCs w:val="21"/>
              </w:rPr>
            </w:pPr>
            <w:r>
              <w:rPr>
                <w:szCs w:val="21"/>
              </w:rPr>
              <w:t>0.7 L/min</w:t>
            </w:r>
          </w:p>
        </w:tc>
        <w:tc>
          <w:tcPr>
            <w:tcW w:w="2074" w:type="dxa"/>
          </w:tcPr>
          <w:p w14:paraId="2B2F4A58" w14:textId="77777777" w:rsidR="00DA4055" w:rsidRDefault="00DA4055">
            <w:pPr>
              <w:rPr>
                <w:szCs w:val="21"/>
              </w:rPr>
            </w:pPr>
          </w:p>
        </w:tc>
        <w:tc>
          <w:tcPr>
            <w:tcW w:w="2074" w:type="dxa"/>
          </w:tcPr>
          <w:p w14:paraId="5043D973" w14:textId="77777777" w:rsidR="00DA4055" w:rsidRDefault="00DA4055">
            <w:pPr>
              <w:rPr>
                <w:szCs w:val="21"/>
              </w:rPr>
            </w:pPr>
          </w:p>
        </w:tc>
      </w:tr>
    </w:tbl>
    <w:p w14:paraId="714E2E30" w14:textId="77777777" w:rsidR="00DA4055" w:rsidRDefault="00DA4055">
      <w:pPr>
        <w:spacing w:beforeLines="50" w:before="120" w:afterLines="50" w:after="120"/>
        <w:rPr>
          <w:szCs w:val="21"/>
        </w:rPr>
      </w:pPr>
    </w:p>
    <w:p w14:paraId="5F4ECCF7" w14:textId="77777777" w:rsidR="00DA4055" w:rsidRDefault="00000000">
      <w:pPr>
        <w:spacing w:beforeLines="50" w:before="120" w:afterLines="50" w:after="120"/>
        <w:ind w:firstLineChars="200" w:firstLine="420"/>
        <w:rPr>
          <w:szCs w:val="21"/>
        </w:rPr>
      </w:pPr>
      <w:r>
        <w:t>测试时各元素选用波长参见表</w:t>
      </w:r>
      <w:r>
        <w:t>4</w:t>
      </w:r>
      <w:r>
        <w:t>。</w:t>
      </w:r>
    </w:p>
    <w:p w14:paraId="6D19FE5D" w14:textId="77777777" w:rsidR="00DA4055" w:rsidRDefault="00000000">
      <w:pPr>
        <w:spacing w:beforeLines="50" w:before="120" w:afterLines="50" w:after="120"/>
        <w:jc w:val="center"/>
        <w:rPr>
          <w:szCs w:val="21"/>
        </w:rPr>
      </w:pPr>
      <w:r>
        <w:rPr>
          <w:szCs w:val="21"/>
        </w:rPr>
        <w:t>表</w:t>
      </w:r>
      <w:r>
        <w:rPr>
          <w:szCs w:val="21"/>
        </w:rPr>
        <w:t>4 ICP-AES</w:t>
      </w:r>
      <w:r>
        <w:rPr>
          <w:szCs w:val="21"/>
        </w:rPr>
        <w:t>测定各金属元素选用波长</w:t>
      </w:r>
    </w:p>
    <w:tbl>
      <w:tblPr>
        <w:tblStyle w:val="aff5"/>
        <w:tblW w:w="0" w:type="auto"/>
        <w:jc w:val="center"/>
        <w:tblLook w:val="04A0" w:firstRow="1" w:lastRow="0" w:firstColumn="1" w:lastColumn="0" w:noHBand="0" w:noVBand="1"/>
      </w:tblPr>
      <w:tblGrid>
        <w:gridCol w:w="827"/>
        <w:gridCol w:w="916"/>
        <w:gridCol w:w="917"/>
        <w:gridCol w:w="917"/>
        <w:gridCol w:w="917"/>
        <w:gridCol w:w="917"/>
        <w:gridCol w:w="917"/>
        <w:gridCol w:w="917"/>
        <w:gridCol w:w="917"/>
        <w:gridCol w:w="899"/>
      </w:tblGrid>
      <w:tr w:rsidR="00DA4055" w14:paraId="44C888B5" w14:textId="77777777">
        <w:trPr>
          <w:jc w:val="center"/>
        </w:trPr>
        <w:tc>
          <w:tcPr>
            <w:tcW w:w="870" w:type="dxa"/>
          </w:tcPr>
          <w:p w14:paraId="19401F70" w14:textId="77777777" w:rsidR="00DA4055" w:rsidRDefault="00000000">
            <w:pPr>
              <w:jc w:val="center"/>
              <w:rPr>
                <w:szCs w:val="21"/>
              </w:rPr>
            </w:pPr>
            <w:r>
              <w:rPr>
                <w:szCs w:val="21"/>
              </w:rPr>
              <w:lastRenderedPageBreak/>
              <w:t>元素</w:t>
            </w:r>
          </w:p>
        </w:tc>
        <w:tc>
          <w:tcPr>
            <w:tcW w:w="919" w:type="dxa"/>
            <w:tcBorders>
              <w:bottom w:val="single" w:sz="4" w:space="0" w:color="auto"/>
            </w:tcBorders>
          </w:tcPr>
          <w:p w14:paraId="4C02C3A9" w14:textId="77777777" w:rsidR="00DA4055" w:rsidRDefault="00000000">
            <w:pPr>
              <w:jc w:val="center"/>
              <w:rPr>
                <w:szCs w:val="21"/>
              </w:rPr>
            </w:pPr>
            <w:r>
              <w:rPr>
                <w:szCs w:val="21"/>
              </w:rPr>
              <w:t>砷</w:t>
            </w:r>
          </w:p>
        </w:tc>
        <w:tc>
          <w:tcPr>
            <w:tcW w:w="919" w:type="dxa"/>
            <w:tcBorders>
              <w:bottom w:val="single" w:sz="4" w:space="0" w:color="auto"/>
            </w:tcBorders>
          </w:tcPr>
          <w:p w14:paraId="2118F82C" w14:textId="77777777" w:rsidR="00DA4055" w:rsidRDefault="00000000">
            <w:pPr>
              <w:jc w:val="center"/>
              <w:rPr>
                <w:szCs w:val="21"/>
              </w:rPr>
            </w:pPr>
            <w:r>
              <w:rPr>
                <w:szCs w:val="21"/>
              </w:rPr>
              <w:t>镉</w:t>
            </w:r>
          </w:p>
        </w:tc>
        <w:tc>
          <w:tcPr>
            <w:tcW w:w="919" w:type="dxa"/>
            <w:tcBorders>
              <w:bottom w:val="single" w:sz="4" w:space="0" w:color="auto"/>
            </w:tcBorders>
          </w:tcPr>
          <w:p w14:paraId="55F5784A" w14:textId="77777777" w:rsidR="00DA4055" w:rsidRDefault="00000000">
            <w:pPr>
              <w:jc w:val="center"/>
              <w:rPr>
                <w:szCs w:val="21"/>
              </w:rPr>
            </w:pPr>
            <w:r>
              <w:rPr>
                <w:szCs w:val="21"/>
              </w:rPr>
              <w:t>钴</w:t>
            </w:r>
          </w:p>
        </w:tc>
        <w:tc>
          <w:tcPr>
            <w:tcW w:w="919" w:type="dxa"/>
            <w:tcBorders>
              <w:bottom w:val="single" w:sz="4" w:space="0" w:color="auto"/>
            </w:tcBorders>
          </w:tcPr>
          <w:p w14:paraId="45149396" w14:textId="77777777" w:rsidR="00DA4055" w:rsidRDefault="00000000">
            <w:pPr>
              <w:jc w:val="center"/>
              <w:rPr>
                <w:szCs w:val="21"/>
              </w:rPr>
            </w:pPr>
            <w:r>
              <w:rPr>
                <w:szCs w:val="21"/>
              </w:rPr>
              <w:t>铬</w:t>
            </w:r>
          </w:p>
        </w:tc>
        <w:tc>
          <w:tcPr>
            <w:tcW w:w="919" w:type="dxa"/>
            <w:tcBorders>
              <w:bottom w:val="single" w:sz="4" w:space="0" w:color="auto"/>
            </w:tcBorders>
          </w:tcPr>
          <w:p w14:paraId="416EC020" w14:textId="77777777" w:rsidR="00DA4055" w:rsidRDefault="00000000">
            <w:pPr>
              <w:jc w:val="center"/>
              <w:rPr>
                <w:szCs w:val="21"/>
              </w:rPr>
            </w:pPr>
            <w:r>
              <w:rPr>
                <w:szCs w:val="21"/>
              </w:rPr>
              <w:t>铜</w:t>
            </w:r>
          </w:p>
        </w:tc>
        <w:tc>
          <w:tcPr>
            <w:tcW w:w="919" w:type="dxa"/>
            <w:tcBorders>
              <w:bottom w:val="single" w:sz="4" w:space="0" w:color="auto"/>
            </w:tcBorders>
          </w:tcPr>
          <w:p w14:paraId="50CD7546" w14:textId="77777777" w:rsidR="00DA4055" w:rsidRDefault="00000000">
            <w:pPr>
              <w:jc w:val="center"/>
              <w:rPr>
                <w:szCs w:val="21"/>
              </w:rPr>
            </w:pPr>
            <w:r>
              <w:rPr>
                <w:szCs w:val="21"/>
              </w:rPr>
              <w:t>镍</w:t>
            </w:r>
          </w:p>
        </w:tc>
        <w:tc>
          <w:tcPr>
            <w:tcW w:w="919" w:type="dxa"/>
            <w:tcBorders>
              <w:bottom w:val="single" w:sz="4" w:space="0" w:color="auto"/>
            </w:tcBorders>
          </w:tcPr>
          <w:p w14:paraId="7518DC9D" w14:textId="77777777" w:rsidR="00DA4055" w:rsidRDefault="00000000">
            <w:pPr>
              <w:jc w:val="center"/>
              <w:rPr>
                <w:szCs w:val="21"/>
              </w:rPr>
            </w:pPr>
            <w:r>
              <w:rPr>
                <w:szCs w:val="21"/>
              </w:rPr>
              <w:t>铅</w:t>
            </w:r>
          </w:p>
        </w:tc>
        <w:tc>
          <w:tcPr>
            <w:tcW w:w="919" w:type="dxa"/>
            <w:tcBorders>
              <w:bottom w:val="single" w:sz="4" w:space="0" w:color="auto"/>
            </w:tcBorders>
          </w:tcPr>
          <w:p w14:paraId="55D4593D" w14:textId="77777777" w:rsidR="00DA4055" w:rsidRDefault="00000000">
            <w:pPr>
              <w:jc w:val="center"/>
              <w:rPr>
                <w:szCs w:val="21"/>
              </w:rPr>
            </w:pPr>
            <w:r>
              <w:rPr>
                <w:szCs w:val="21"/>
              </w:rPr>
              <w:t>锑</w:t>
            </w:r>
          </w:p>
        </w:tc>
        <w:tc>
          <w:tcPr>
            <w:tcW w:w="839" w:type="dxa"/>
            <w:tcBorders>
              <w:bottom w:val="single" w:sz="4" w:space="0" w:color="auto"/>
            </w:tcBorders>
          </w:tcPr>
          <w:p w14:paraId="4E7049B5" w14:textId="77777777" w:rsidR="00DA4055" w:rsidRDefault="00000000">
            <w:pPr>
              <w:jc w:val="center"/>
              <w:rPr>
                <w:rFonts w:cstheme="minorBidi"/>
                <w:szCs w:val="21"/>
              </w:rPr>
            </w:pPr>
            <w:r>
              <w:rPr>
                <w:rFonts w:cstheme="minorBidi" w:hint="eastAsia"/>
                <w:szCs w:val="21"/>
              </w:rPr>
              <w:t>钇</w:t>
            </w:r>
          </w:p>
        </w:tc>
      </w:tr>
      <w:tr w:rsidR="00DA4055" w14:paraId="3B8F4C3F" w14:textId="77777777">
        <w:trPr>
          <w:jc w:val="center"/>
        </w:trPr>
        <w:tc>
          <w:tcPr>
            <w:tcW w:w="870" w:type="dxa"/>
            <w:vMerge w:val="restart"/>
          </w:tcPr>
          <w:p w14:paraId="5C316D6E" w14:textId="77777777" w:rsidR="00DA4055" w:rsidRDefault="00000000">
            <w:pPr>
              <w:jc w:val="center"/>
              <w:rPr>
                <w:szCs w:val="21"/>
              </w:rPr>
            </w:pPr>
            <w:r>
              <w:rPr>
                <w:szCs w:val="21"/>
              </w:rPr>
              <w:t>波长</w:t>
            </w:r>
          </w:p>
          <w:p w14:paraId="6F400174" w14:textId="77777777" w:rsidR="00DA4055" w:rsidRDefault="00000000">
            <w:pPr>
              <w:jc w:val="center"/>
              <w:rPr>
                <w:szCs w:val="21"/>
              </w:rPr>
            </w:pPr>
            <w:r>
              <w:rPr>
                <w:szCs w:val="21"/>
              </w:rPr>
              <w:t>nm</w:t>
            </w:r>
          </w:p>
        </w:tc>
        <w:tc>
          <w:tcPr>
            <w:tcW w:w="919" w:type="dxa"/>
            <w:tcBorders>
              <w:bottom w:val="nil"/>
            </w:tcBorders>
          </w:tcPr>
          <w:p w14:paraId="0584BFF2" w14:textId="77777777" w:rsidR="00DA4055" w:rsidRDefault="00000000">
            <w:pPr>
              <w:jc w:val="center"/>
              <w:rPr>
                <w:szCs w:val="21"/>
              </w:rPr>
            </w:pPr>
            <w:r>
              <w:rPr>
                <w:szCs w:val="21"/>
              </w:rPr>
              <w:t>188.980</w:t>
            </w:r>
          </w:p>
        </w:tc>
        <w:tc>
          <w:tcPr>
            <w:tcW w:w="919" w:type="dxa"/>
            <w:tcBorders>
              <w:bottom w:val="nil"/>
            </w:tcBorders>
          </w:tcPr>
          <w:p w14:paraId="50C463AE" w14:textId="77777777" w:rsidR="00DA4055" w:rsidRDefault="00000000">
            <w:pPr>
              <w:jc w:val="center"/>
              <w:rPr>
                <w:szCs w:val="21"/>
              </w:rPr>
            </w:pPr>
            <w:r>
              <w:rPr>
                <w:szCs w:val="21"/>
              </w:rPr>
              <w:t>214.438</w:t>
            </w:r>
          </w:p>
        </w:tc>
        <w:tc>
          <w:tcPr>
            <w:tcW w:w="919" w:type="dxa"/>
            <w:tcBorders>
              <w:bottom w:val="nil"/>
            </w:tcBorders>
          </w:tcPr>
          <w:p w14:paraId="1930EFF7" w14:textId="77777777" w:rsidR="00DA4055" w:rsidRDefault="00000000">
            <w:pPr>
              <w:jc w:val="center"/>
              <w:rPr>
                <w:szCs w:val="21"/>
              </w:rPr>
            </w:pPr>
            <w:r>
              <w:rPr>
                <w:szCs w:val="21"/>
              </w:rPr>
              <w:t>238.892</w:t>
            </w:r>
          </w:p>
        </w:tc>
        <w:tc>
          <w:tcPr>
            <w:tcW w:w="919" w:type="dxa"/>
            <w:tcBorders>
              <w:bottom w:val="nil"/>
            </w:tcBorders>
          </w:tcPr>
          <w:p w14:paraId="0572A3D6" w14:textId="77777777" w:rsidR="00DA4055" w:rsidRDefault="00000000">
            <w:pPr>
              <w:jc w:val="center"/>
              <w:rPr>
                <w:szCs w:val="21"/>
              </w:rPr>
            </w:pPr>
            <w:r>
              <w:rPr>
                <w:szCs w:val="21"/>
              </w:rPr>
              <w:t>267.716</w:t>
            </w:r>
          </w:p>
        </w:tc>
        <w:tc>
          <w:tcPr>
            <w:tcW w:w="919" w:type="dxa"/>
            <w:tcBorders>
              <w:bottom w:val="nil"/>
            </w:tcBorders>
          </w:tcPr>
          <w:p w14:paraId="1A03F8B3" w14:textId="77777777" w:rsidR="00DA4055" w:rsidRDefault="00000000">
            <w:pPr>
              <w:jc w:val="center"/>
              <w:rPr>
                <w:szCs w:val="21"/>
              </w:rPr>
            </w:pPr>
            <w:r>
              <w:rPr>
                <w:szCs w:val="21"/>
              </w:rPr>
              <w:t>327.396</w:t>
            </w:r>
          </w:p>
        </w:tc>
        <w:tc>
          <w:tcPr>
            <w:tcW w:w="919" w:type="dxa"/>
            <w:tcBorders>
              <w:bottom w:val="nil"/>
            </w:tcBorders>
          </w:tcPr>
          <w:p w14:paraId="2568A819" w14:textId="77777777" w:rsidR="00DA4055" w:rsidRDefault="00000000">
            <w:pPr>
              <w:jc w:val="center"/>
              <w:rPr>
                <w:szCs w:val="21"/>
              </w:rPr>
            </w:pPr>
            <w:r>
              <w:rPr>
                <w:szCs w:val="21"/>
              </w:rPr>
              <w:t>231.604</w:t>
            </w:r>
          </w:p>
        </w:tc>
        <w:tc>
          <w:tcPr>
            <w:tcW w:w="919" w:type="dxa"/>
            <w:tcBorders>
              <w:bottom w:val="nil"/>
            </w:tcBorders>
          </w:tcPr>
          <w:p w14:paraId="3B057BFB" w14:textId="77777777" w:rsidR="00DA4055" w:rsidRDefault="00000000">
            <w:pPr>
              <w:jc w:val="center"/>
              <w:rPr>
                <w:szCs w:val="21"/>
              </w:rPr>
            </w:pPr>
            <w:r>
              <w:rPr>
                <w:szCs w:val="21"/>
              </w:rPr>
              <w:t>220.353</w:t>
            </w:r>
          </w:p>
        </w:tc>
        <w:tc>
          <w:tcPr>
            <w:tcW w:w="919" w:type="dxa"/>
            <w:tcBorders>
              <w:bottom w:val="nil"/>
            </w:tcBorders>
          </w:tcPr>
          <w:p w14:paraId="5C722F2A" w14:textId="77777777" w:rsidR="00DA4055" w:rsidRDefault="00000000">
            <w:pPr>
              <w:jc w:val="center"/>
              <w:rPr>
                <w:szCs w:val="21"/>
              </w:rPr>
            </w:pPr>
            <w:r>
              <w:rPr>
                <w:szCs w:val="21"/>
              </w:rPr>
              <w:t>206.833</w:t>
            </w:r>
          </w:p>
        </w:tc>
        <w:tc>
          <w:tcPr>
            <w:tcW w:w="839" w:type="dxa"/>
            <w:tcBorders>
              <w:bottom w:val="nil"/>
            </w:tcBorders>
          </w:tcPr>
          <w:p w14:paraId="23883613" w14:textId="77777777" w:rsidR="00DA4055" w:rsidRDefault="00000000">
            <w:pPr>
              <w:jc w:val="center"/>
              <w:rPr>
                <w:rFonts w:cstheme="minorBidi"/>
                <w:szCs w:val="21"/>
              </w:rPr>
            </w:pPr>
            <w:r>
              <w:rPr>
                <w:rFonts w:cstheme="minorBidi" w:hint="eastAsia"/>
                <w:szCs w:val="21"/>
              </w:rPr>
              <w:t>3</w:t>
            </w:r>
            <w:r>
              <w:rPr>
                <w:rFonts w:cstheme="minorBidi"/>
                <w:szCs w:val="21"/>
              </w:rPr>
              <w:t>71.030</w:t>
            </w:r>
          </w:p>
        </w:tc>
      </w:tr>
      <w:tr w:rsidR="00DA4055" w14:paraId="7A806965" w14:textId="77777777">
        <w:trPr>
          <w:jc w:val="center"/>
        </w:trPr>
        <w:tc>
          <w:tcPr>
            <w:tcW w:w="870" w:type="dxa"/>
            <w:vMerge/>
          </w:tcPr>
          <w:p w14:paraId="036CE275" w14:textId="77777777" w:rsidR="00DA4055" w:rsidRDefault="00DA4055">
            <w:pPr>
              <w:jc w:val="center"/>
              <w:rPr>
                <w:szCs w:val="21"/>
              </w:rPr>
            </w:pPr>
          </w:p>
        </w:tc>
        <w:tc>
          <w:tcPr>
            <w:tcW w:w="919" w:type="dxa"/>
            <w:tcBorders>
              <w:top w:val="nil"/>
              <w:bottom w:val="nil"/>
            </w:tcBorders>
          </w:tcPr>
          <w:p w14:paraId="0338669E" w14:textId="77777777" w:rsidR="00DA4055" w:rsidRDefault="00000000">
            <w:pPr>
              <w:jc w:val="center"/>
              <w:rPr>
                <w:szCs w:val="21"/>
              </w:rPr>
            </w:pPr>
            <w:r>
              <w:rPr>
                <w:szCs w:val="21"/>
              </w:rPr>
              <w:t>193.759</w:t>
            </w:r>
          </w:p>
        </w:tc>
        <w:tc>
          <w:tcPr>
            <w:tcW w:w="919" w:type="dxa"/>
            <w:tcBorders>
              <w:top w:val="nil"/>
              <w:bottom w:val="nil"/>
            </w:tcBorders>
          </w:tcPr>
          <w:p w14:paraId="25C57326" w14:textId="77777777" w:rsidR="00DA4055" w:rsidRDefault="00000000">
            <w:pPr>
              <w:jc w:val="center"/>
              <w:rPr>
                <w:szCs w:val="21"/>
              </w:rPr>
            </w:pPr>
            <w:r>
              <w:rPr>
                <w:szCs w:val="21"/>
              </w:rPr>
              <w:t>226.502</w:t>
            </w:r>
          </w:p>
        </w:tc>
        <w:tc>
          <w:tcPr>
            <w:tcW w:w="919" w:type="dxa"/>
            <w:tcBorders>
              <w:top w:val="nil"/>
              <w:bottom w:val="nil"/>
            </w:tcBorders>
          </w:tcPr>
          <w:p w14:paraId="22DF31AE" w14:textId="77777777" w:rsidR="00DA4055" w:rsidRDefault="00000000">
            <w:pPr>
              <w:jc w:val="center"/>
              <w:rPr>
                <w:szCs w:val="21"/>
              </w:rPr>
            </w:pPr>
            <w:r>
              <w:rPr>
                <w:szCs w:val="21"/>
              </w:rPr>
              <w:t>228.616</w:t>
            </w:r>
          </w:p>
        </w:tc>
        <w:tc>
          <w:tcPr>
            <w:tcW w:w="919" w:type="dxa"/>
            <w:tcBorders>
              <w:top w:val="nil"/>
              <w:bottom w:val="nil"/>
            </w:tcBorders>
          </w:tcPr>
          <w:p w14:paraId="6781A584" w14:textId="77777777" w:rsidR="00DA4055" w:rsidRDefault="00000000">
            <w:pPr>
              <w:jc w:val="center"/>
              <w:rPr>
                <w:szCs w:val="21"/>
              </w:rPr>
            </w:pPr>
            <w:r>
              <w:rPr>
                <w:szCs w:val="21"/>
              </w:rPr>
              <w:t>205.560</w:t>
            </w:r>
          </w:p>
        </w:tc>
        <w:tc>
          <w:tcPr>
            <w:tcW w:w="919" w:type="dxa"/>
            <w:tcBorders>
              <w:top w:val="nil"/>
              <w:bottom w:val="nil"/>
            </w:tcBorders>
          </w:tcPr>
          <w:p w14:paraId="73B7B9D4" w14:textId="77777777" w:rsidR="00DA4055" w:rsidRDefault="00000000">
            <w:pPr>
              <w:jc w:val="center"/>
              <w:rPr>
                <w:szCs w:val="21"/>
              </w:rPr>
            </w:pPr>
            <w:r>
              <w:rPr>
                <w:szCs w:val="21"/>
              </w:rPr>
              <w:t>324.754</w:t>
            </w:r>
          </w:p>
        </w:tc>
        <w:tc>
          <w:tcPr>
            <w:tcW w:w="919" w:type="dxa"/>
            <w:tcBorders>
              <w:top w:val="nil"/>
              <w:bottom w:val="nil"/>
            </w:tcBorders>
          </w:tcPr>
          <w:p w14:paraId="6A60E409" w14:textId="77777777" w:rsidR="00DA4055" w:rsidRDefault="00000000">
            <w:pPr>
              <w:jc w:val="center"/>
              <w:rPr>
                <w:szCs w:val="21"/>
              </w:rPr>
            </w:pPr>
            <w:r>
              <w:rPr>
                <w:szCs w:val="21"/>
              </w:rPr>
              <w:t>216.555</w:t>
            </w:r>
          </w:p>
        </w:tc>
        <w:tc>
          <w:tcPr>
            <w:tcW w:w="919" w:type="dxa"/>
            <w:tcBorders>
              <w:top w:val="nil"/>
              <w:bottom w:val="nil"/>
            </w:tcBorders>
          </w:tcPr>
          <w:p w14:paraId="22192E60" w14:textId="77777777" w:rsidR="00DA4055" w:rsidRDefault="00000000">
            <w:pPr>
              <w:jc w:val="center"/>
              <w:rPr>
                <w:szCs w:val="21"/>
              </w:rPr>
            </w:pPr>
            <w:r>
              <w:rPr>
                <w:szCs w:val="21"/>
              </w:rPr>
              <w:t>182.143</w:t>
            </w:r>
          </w:p>
        </w:tc>
        <w:tc>
          <w:tcPr>
            <w:tcW w:w="919" w:type="dxa"/>
            <w:tcBorders>
              <w:top w:val="nil"/>
              <w:bottom w:val="nil"/>
            </w:tcBorders>
          </w:tcPr>
          <w:p w14:paraId="3B14CB14" w14:textId="77777777" w:rsidR="00DA4055" w:rsidRDefault="00000000">
            <w:pPr>
              <w:jc w:val="center"/>
              <w:rPr>
                <w:szCs w:val="21"/>
              </w:rPr>
            </w:pPr>
            <w:r>
              <w:rPr>
                <w:szCs w:val="21"/>
              </w:rPr>
              <w:t>217.582</w:t>
            </w:r>
          </w:p>
        </w:tc>
        <w:tc>
          <w:tcPr>
            <w:tcW w:w="839" w:type="dxa"/>
            <w:tcBorders>
              <w:top w:val="nil"/>
              <w:bottom w:val="nil"/>
            </w:tcBorders>
          </w:tcPr>
          <w:p w14:paraId="27BF8C91" w14:textId="77777777" w:rsidR="00DA4055" w:rsidRDefault="00000000">
            <w:pPr>
              <w:jc w:val="center"/>
              <w:rPr>
                <w:rFonts w:cstheme="minorBidi"/>
                <w:szCs w:val="21"/>
              </w:rPr>
            </w:pPr>
            <w:r>
              <w:rPr>
                <w:rFonts w:cstheme="minorBidi" w:hint="eastAsia"/>
                <w:szCs w:val="21"/>
              </w:rPr>
              <w:t>3</w:t>
            </w:r>
            <w:r>
              <w:rPr>
                <w:rFonts w:cstheme="minorBidi"/>
                <w:szCs w:val="21"/>
              </w:rPr>
              <w:t>60.073</w:t>
            </w:r>
          </w:p>
        </w:tc>
      </w:tr>
      <w:tr w:rsidR="00DA4055" w14:paraId="5DB3617F" w14:textId="77777777">
        <w:trPr>
          <w:jc w:val="center"/>
        </w:trPr>
        <w:tc>
          <w:tcPr>
            <w:tcW w:w="870" w:type="dxa"/>
            <w:vMerge/>
          </w:tcPr>
          <w:p w14:paraId="2B5835EA" w14:textId="77777777" w:rsidR="00DA4055" w:rsidRDefault="00DA4055">
            <w:pPr>
              <w:jc w:val="center"/>
              <w:rPr>
                <w:szCs w:val="21"/>
              </w:rPr>
            </w:pPr>
          </w:p>
        </w:tc>
        <w:tc>
          <w:tcPr>
            <w:tcW w:w="919" w:type="dxa"/>
            <w:tcBorders>
              <w:top w:val="nil"/>
            </w:tcBorders>
          </w:tcPr>
          <w:p w14:paraId="72190CF9" w14:textId="77777777" w:rsidR="00DA4055" w:rsidRDefault="00000000">
            <w:pPr>
              <w:jc w:val="center"/>
              <w:rPr>
                <w:szCs w:val="21"/>
              </w:rPr>
            </w:pPr>
            <w:r>
              <w:rPr>
                <w:szCs w:val="21"/>
              </w:rPr>
              <w:t>197.198</w:t>
            </w:r>
          </w:p>
        </w:tc>
        <w:tc>
          <w:tcPr>
            <w:tcW w:w="919" w:type="dxa"/>
            <w:tcBorders>
              <w:top w:val="nil"/>
            </w:tcBorders>
          </w:tcPr>
          <w:p w14:paraId="4613AAC9" w14:textId="77777777" w:rsidR="00DA4055" w:rsidRDefault="00000000">
            <w:pPr>
              <w:jc w:val="center"/>
              <w:rPr>
                <w:szCs w:val="21"/>
              </w:rPr>
            </w:pPr>
            <w:r>
              <w:rPr>
                <w:szCs w:val="21"/>
              </w:rPr>
              <w:t>228.802</w:t>
            </w:r>
          </w:p>
        </w:tc>
        <w:tc>
          <w:tcPr>
            <w:tcW w:w="919" w:type="dxa"/>
            <w:tcBorders>
              <w:top w:val="nil"/>
            </w:tcBorders>
          </w:tcPr>
          <w:p w14:paraId="7B8BC472" w14:textId="77777777" w:rsidR="00DA4055" w:rsidRDefault="00000000">
            <w:pPr>
              <w:jc w:val="center"/>
              <w:rPr>
                <w:szCs w:val="21"/>
              </w:rPr>
            </w:pPr>
            <w:r>
              <w:rPr>
                <w:szCs w:val="21"/>
              </w:rPr>
              <w:t>230.786</w:t>
            </w:r>
          </w:p>
        </w:tc>
        <w:tc>
          <w:tcPr>
            <w:tcW w:w="919" w:type="dxa"/>
            <w:tcBorders>
              <w:top w:val="nil"/>
            </w:tcBorders>
          </w:tcPr>
          <w:p w14:paraId="3BFC4B0A" w14:textId="77777777" w:rsidR="00DA4055" w:rsidRDefault="00000000">
            <w:pPr>
              <w:jc w:val="center"/>
              <w:rPr>
                <w:szCs w:val="21"/>
              </w:rPr>
            </w:pPr>
            <w:r>
              <w:rPr>
                <w:szCs w:val="21"/>
              </w:rPr>
              <w:t>206.158</w:t>
            </w:r>
          </w:p>
        </w:tc>
        <w:tc>
          <w:tcPr>
            <w:tcW w:w="919" w:type="dxa"/>
            <w:tcBorders>
              <w:top w:val="nil"/>
            </w:tcBorders>
          </w:tcPr>
          <w:p w14:paraId="58D7A1C3" w14:textId="77777777" w:rsidR="00DA4055" w:rsidRDefault="00000000">
            <w:pPr>
              <w:jc w:val="center"/>
              <w:rPr>
                <w:szCs w:val="21"/>
              </w:rPr>
            </w:pPr>
            <w:r>
              <w:rPr>
                <w:szCs w:val="21"/>
              </w:rPr>
              <w:t>213.598</w:t>
            </w:r>
          </w:p>
        </w:tc>
        <w:tc>
          <w:tcPr>
            <w:tcW w:w="919" w:type="dxa"/>
            <w:tcBorders>
              <w:top w:val="nil"/>
            </w:tcBorders>
          </w:tcPr>
          <w:p w14:paraId="63659B97" w14:textId="77777777" w:rsidR="00DA4055" w:rsidRDefault="00000000">
            <w:pPr>
              <w:jc w:val="center"/>
              <w:rPr>
                <w:szCs w:val="21"/>
              </w:rPr>
            </w:pPr>
            <w:r>
              <w:rPr>
                <w:szCs w:val="21"/>
              </w:rPr>
              <w:t>221.648</w:t>
            </w:r>
          </w:p>
        </w:tc>
        <w:tc>
          <w:tcPr>
            <w:tcW w:w="919" w:type="dxa"/>
            <w:tcBorders>
              <w:top w:val="nil"/>
            </w:tcBorders>
          </w:tcPr>
          <w:p w14:paraId="4C0EE352" w14:textId="77777777" w:rsidR="00DA4055" w:rsidRDefault="00000000">
            <w:pPr>
              <w:jc w:val="center"/>
              <w:rPr>
                <w:szCs w:val="21"/>
              </w:rPr>
            </w:pPr>
            <w:r>
              <w:rPr>
                <w:szCs w:val="21"/>
              </w:rPr>
              <w:t>217.000</w:t>
            </w:r>
          </w:p>
        </w:tc>
        <w:tc>
          <w:tcPr>
            <w:tcW w:w="919" w:type="dxa"/>
            <w:tcBorders>
              <w:top w:val="nil"/>
            </w:tcBorders>
          </w:tcPr>
          <w:p w14:paraId="7233971B" w14:textId="77777777" w:rsidR="00DA4055" w:rsidRDefault="00000000">
            <w:pPr>
              <w:jc w:val="center"/>
              <w:rPr>
                <w:szCs w:val="21"/>
              </w:rPr>
            </w:pPr>
            <w:r>
              <w:rPr>
                <w:szCs w:val="21"/>
              </w:rPr>
              <w:t>231.146</w:t>
            </w:r>
          </w:p>
        </w:tc>
        <w:tc>
          <w:tcPr>
            <w:tcW w:w="839" w:type="dxa"/>
            <w:tcBorders>
              <w:top w:val="nil"/>
            </w:tcBorders>
          </w:tcPr>
          <w:p w14:paraId="4038CA3D" w14:textId="77777777" w:rsidR="00DA4055" w:rsidRDefault="00000000">
            <w:pPr>
              <w:jc w:val="center"/>
              <w:rPr>
                <w:rFonts w:cstheme="minorBidi"/>
                <w:szCs w:val="21"/>
              </w:rPr>
            </w:pPr>
            <w:r>
              <w:rPr>
                <w:rFonts w:cstheme="minorBidi" w:hint="eastAsia"/>
                <w:szCs w:val="21"/>
              </w:rPr>
              <w:t>3</w:t>
            </w:r>
            <w:r>
              <w:rPr>
                <w:rFonts w:cstheme="minorBidi"/>
                <w:szCs w:val="21"/>
              </w:rPr>
              <w:t>24.228</w:t>
            </w:r>
          </w:p>
        </w:tc>
      </w:tr>
      <w:tr w:rsidR="00DA4055" w14:paraId="130B32B1" w14:textId="77777777">
        <w:trPr>
          <w:jc w:val="center"/>
        </w:trPr>
        <w:tc>
          <w:tcPr>
            <w:tcW w:w="9061" w:type="dxa"/>
            <w:gridSpan w:val="10"/>
          </w:tcPr>
          <w:p w14:paraId="45B02F16" w14:textId="77777777" w:rsidR="00DA4055" w:rsidRDefault="00000000">
            <w:pPr>
              <w:jc w:val="left"/>
              <w:rPr>
                <w:rFonts w:cstheme="minorBidi"/>
                <w:szCs w:val="21"/>
              </w:rPr>
            </w:pPr>
            <w:r>
              <w:rPr>
                <w:szCs w:val="21"/>
              </w:rPr>
              <w:t>注：可根据试样中元素含量和基体干扰等，调整选择合适的波长。</w:t>
            </w:r>
          </w:p>
        </w:tc>
      </w:tr>
    </w:tbl>
    <w:p w14:paraId="2FA45FA8" w14:textId="77777777" w:rsidR="00DA4055" w:rsidRDefault="00000000">
      <w:pPr>
        <w:pStyle w:val="af0"/>
        <w:numPr>
          <w:ilvl w:val="2"/>
          <w:numId w:val="11"/>
        </w:numPr>
        <w:spacing w:beforeLines="50" w:before="120" w:afterLines="50" w:after="120"/>
        <w:jc w:val="left"/>
        <w:rPr>
          <w:rFonts w:ascii="Times New Roman"/>
        </w:rPr>
      </w:pPr>
      <w:r>
        <w:rPr>
          <w:rFonts w:ascii="Times New Roman"/>
        </w:rPr>
        <w:t>校准曲线的绘制</w:t>
      </w:r>
    </w:p>
    <w:p w14:paraId="4FF68214" w14:textId="77777777" w:rsidR="00DA4055" w:rsidRDefault="00000000">
      <w:pPr>
        <w:pStyle w:val="afff"/>
        <w:numPr>
          <w:ilvl w:val="3"/>
          <w:numId w:val="11"/>
        </w:numPr>
        <w:ind w:firstLineChars="0"/>
        <w:rPr>
          <w:rFonts w:ascii="Times New Roman"/>
        </w:rPr>
      </w:pPr>
      <w:r>
        <w:rPr>
          <w:rFonts w:ascii="Times New Roman"/>
        </w:rPr>
        <w:t>分别移取</w:t>
      </w:r>
      <w:r>
        <w:rPr>
          <w:rFonts w:ascii="Times New Roman"/>
        </w:rPr>
        <w:t>0μL</w:t>
      </w:r>
      <w:r>
        <w:rPr>
          <w:rFonts w:ascii="Times New Roman"/>
        </w:rPr>
        <w:t>、</w:t>
      </w:r>
      <w:r>
        <w:rPr>
          <w:rFonts w:ascii="Times New Roman"/>
        </w:rPr>
        <w:t>15μL</w:t>
      </w:r>
      <w:r>
        <w:rPr>
          <w:rFonts w:ascii="Times New Roman"/>
        </w:rPr>
        <w:t>、</w:t>
      </w:r>
      <w:r>
        <w:rPr>
          <w:rFonts w:ascii="Times New Roman"/>
        </w:rPr>
        <w:t>25μL</w:t>
      </w:r>
      <w:r>
        <w:rPr>
          <w:rFonts w:ascii="Times New Roman"/>
        </w:rPr>
        <w:t>、</w:t>
      </w:r>
      <w:r>
        <w:rPr>
          <w:rFonts w:ascii="Times New Roman"/>
        </w:rPr>
        <w:t>50μL</w:t>
      </w:r>
      <w:r>
        <w:rPr>
          <w:rFonts w:ascii="Times New Roman"/>
        </w:rPr>
        <w:t>、</w:t>
      </w:r>
      <w:r>
        <w:rPr>
          <w:rFonts w:ascii="Times New Roman"/>
        </w:rPr>
        <w:t>200μL</w:t>
      </w:r>
      <w:r>
        <w:rPr>
          <w:rFonts w:ascii="Times New Roman"/>
        </w:rPr>
        <w:t>、</w:t>
      </w:r>
      <w:r>
        <w:rPr>
          <w:rFonts w:ascii="Times New Roman"/>
        </w:rPr>
        <w:t>500μL</w:t>
      </w:r>
      <w:r>
        <w:rPr>
          <w:rFonts w:ascii="Times New Roman"/>
        </w:rPr>
        <w:t>、</w:t>
      </w:r>
      <w:r>
        <w:rPr>
          <w:rFonts w:ascii="Times New Roman"/>
        </w:rPr>
        <w:t>750μL</w:t>
      </w:r>
      <w:r>
        <w:rPr>
          <w:rFonts w:ascii="Times New Roman"/>
        </w:rPr>
        <w:t>的砷、镉、钴、铬、铜、镍、铅、锑元素标准储备液（</w:t>
      </w:r>
      <w:r>
        <w:rPr>
          <w:rFonts w:ascii="Times New Roman"/>
        </w:rPr>
        <w:t>4.2.6</w:t>
      </w:r>
      <w:r>
        <w:rPr>
          <w:rFonts w:ascii="Times New Roman"/>
        </w:rPr>
        <w:t>）于一组</w:t>
      </w:r>
      <w:r>
        <w:rPr>
          <w:rFonts w:ascii="Times New Roman"/>
        </w:rPr>
        <w:t>50ml</w:t>
      </w:r>
      <w:r>
        <w:rPr>
          <w:rFonts w:ascii="Times New Roman"/>
        </w:rPr>
        <w:t>容量瓶中，</w:t>
      </w:r>
      <w:r>
        <w:rPr>
          <w:rFonts w:ascii="Times New Roman" w:hint="eastAsia"/>
        </w:rPr>
        <w:t>分别加入</w:t>
      </w:r>
      <w:r>
        <w:rPr>
          <w:rFonts w:ascii="Times New Roman" w:hint="eastAsia"/>
        </w:rPr>
        <w:t>200</w:t>
      </w:r>
      <w:r>
        <w:rPr>
          <w:rFonts w:ascii="Times New Roman"/>
        </w:rPr>
        <w:t>μL</w:t>
      </w:r>
      <w:r>
        <w:rPr>
          <w:rFonts w:ascii="Times New Roman" w:hint="eastAsia"/>
        </w:rPr>
        <w:t>钇标准储备液（</w:t>
      </w:r>
      <w:r>
        <w:rPr>
          <w:rFonts w:ascii="Times New Roman" w:hint="eastAsia"/>
        </w:rPr>
        <w:t>4.2.6</w:t>
      </w:r>
      <w:r>
        <w:rPr>
          <w:rFonts w:ascii="Times New Roman" w:hint="eastAsia"/>
        </w:rPr>
        <w:t>），</w:t>
      </w:r>
      <w:r>
        <w:rPr>
          <w:rFonts w:ascii="Times New Roman"/>
        </w:rPr>
        <w:t>使用硝酸溶液（</w:t>
      </w:r>
      <w:r>
        <w:rPr>
          <w:rFonts w:ascii="Times New Roman"/>
        </w:rPr>
        <w:t>4.2.4</w:t>
      </w:r>
      <w:r>
        <w:rPr>
          <w:rFonts w:ascii="Times New Roman"/>
        </w:rPr>
        <w:t>）定容配置成浓度分别为</w:t>
      </w:r>
      <w:r>
        <w:rPr>
          <w:rFonts w:ascii="Times New Roman"/>
        </w:rPr>
        <w:t>0 mg/L</w:t>
      </w:r>
      <w:r>
        <w:rPr>
          <w:rFonts w:ascii="Times New Roman"/>
        </w:rPr>
        <w:t>、</w:t>
      </w:r>
      <w:r>
        <w:rPr>
          <w:rFonts w:ascii="Times New Roman"/>
        </w:rPr>
        <w:t>0.3 mg/L</w:t>
      </w:r>
      <w:r>
        <w:rPr>
          <w:rFonts w:ascii="Times New Roman"/>
        </w:rPr>
        <w:t>、</w:t>
      </w:r>
      <w:r>
        <w:rPr>
          <w:rFonts w:ascii="Times New Roman"/>
        </w:rPr>
        <w:t>0.5 mg/L</w:t>
      </w:r>
      <w:r>
        <w:rPr>
          <w:rFonts w:ascii="Times New Roman"/>
        </w:rPr>
        <w:t>、</w:t>
      </w:r>
      <w:r>
        <w:rPr>
          <w:rFonts w:ascii="Times New Roman"/>
        </w:rPr>
        <w:t>1 mg/L</w:t>
      </w:r>
      <w:r>
        <w:rPr>
          <w:rFonts w:ascii="Times New Roman"/>
        </w:rPr>
        <w:t>、</w:t>
      </w:r>
      <w:r>
        <w:rPr>
          <w:rFonts w:ascii="Times New Roman"/>
        </w:rPr>
        <w:t>4 mg/L</w:t>
      </w:r>
      <w:r>
        <w:rPr>
          <w:rFonts w:ascii="Times New Roman"/>
        </w:rPr>
        <w:t>、</w:t>
      </w:r>
      <w:r>
        <w:rPr>
          <w:rFonts w:ascii="Times New Roman"/>
        </w:rPr>
        <w:t>10 mg/L</w:t>
      </w:r>
      <w:r>
        <w:rPr>
          <w:rFonts w:ascii="Times New Roman"/>
        </w:rPr>
        <w:t>、</w:t>
      </w:r>
      <w:r>
        <w:rPr>
          <w:rFonts w:ascii="Times New Roman"/>
        </w:rPr>
        <w:t>15mg/L</w:t>
      </w:r>
      <w:r>
        <w:rPr>
          <w:rFonts w:ascii="Times New Roman"/>
        </w:rPr>
        <w:t>的系列混合标准溶液，</w:t>
      </w:r>
      <w:r>
        <w:rPr>
          <w:rFonts w:ascii="Times New Roman" w:hint="eastAsia"/>
        </w:rPr>
        <w:t>钇内标浓度为</w:t>
      </w:r>
      <w:r>
        <w:rPr>
          <w:rFonts w:ascii="Times New Roman" w:hint="eastAsia"/>
        </w:rPr>
        <w:t>4</w:t>
      </w:r>
      <w:r>
        <w:rPr>
          <w:rFonts w:ascii="Times New Roman"/>
        </w:rPr>
        <w:t>mg/L</w:t>
      </w:r>
      <w:r>
        <w:rPr>
          <w:rFonts w:ascii="Times New Roman" w:hint="eastAsia"/>
        </w:rPr>
        <w:t>，</w:t>
      </w:r>
      <w:r>
        <w:rPr>
          <w:rFonts w:ascii="Times New Roman"/>
        </w:rPr>
        <w:t>可根据测量需要调整校准曲线的浓度范围。</w:t>
      </w:r>
    </w:p>
    <w:p w14:paraId="3EE90F22" w14:textId="77777777" w:rsidR="00DA4055" w:rsidRDefault="00000000">
      <w:pPr>
        <w:pStyle w:val="afff"/>
        <w:numPr>
          <w:ilvl w:val="3"/>
          <w:numId w:val="11"/>
        </w:numPr>
        <w:ind w:firstLineChars="0"/>
        <w:rPr>
          <w:rFonts w:ascii="Times New Roman"/>
        </w:rPr>
      </w:pPr>
      <w:r>
        <w:rPr>
          <w:rFonts w:ascii="Times New Roman"/>
        </w:rPr>
        <w:t>按浓度由低至高的顺序在电感耦合等离子体原子发射光谱仪测定系列标准溶液中各元素的发射光谱强度，以标准溶液浓度为横坐标，以样品信号与内标信号的比值为纵坐标建立校准曲线。校准曲线的线性相关系数应大于</w:t>
      </w:r>
      <w:r>
        <w:rPr>
          <w:rFonts w:ascii="Times New Roman"/>
        </w:rPr>
        <w:t>0.999</w:t>
      </w:r>
      <w:r>
        <w:rPr>
          <w:rFonts w:ascii="Times New Roman"/>
        </w:rPr>
        <w:t>。</w:t>
      </w:r>
    </w:p>
    <w:p w14:paraId="0DF66B57" w14:textId="77777777" w:rsidR="00DA4055" w:rsidRDefault="00000000">
      <w:pPr>
        <w:pStyle w:val="af0"/>
        <w:numPr>
          <w:ilvl w:val="2"/>
          <w:numId w:val="11"/>
        </w:numPr>
        <w:spacing w:beforeLines="50" w:before="120" w:afterLines="50" w:after="120"/>
        <w:jc w:val="left"/>
        <w:rPr>
          <w:rFonts w:ascii="Times New Roman"/>
        </w:rPr>
      </w:pPr>
      <w:r>
        <w:rPr>
          <w:rFonts w:ascii="Times New Roman"/>
        </w:rPr>
        <w:t>测定</w:t>
      </w:r>
    </w:p>
    <w:p w14:paraId="41808FDE" w14:textId="77777777" w:rsidR="00DA4055" w:rsidRDefault="00000000">
      <w:pPr>
        <w:pStyle w:val="afff"/>
        <w:ind w:firstLine="420"/>
        <w:rPr>
          <w:rFonts w:ascii="Times New Roman"/>
          <w:sz w:val="15"/>
          <w:szCs w:val="15"/>
        </w:rPr>
      </w:pPr>
      <w:r>
        <w:rPr>
          <w:rFonts w:ascii="Times New Roman"/>
        </w:rPr>
        <w:t>分别用电感耦合等离子体原子发射光谱仪对试剂空白溶液和样品溶液进行测试。仪器根据校准曲线，自动进行数据处理，计算并输出试剂空白溶液和样品溶液中各待测元素的质量浓度。</w:t>
      </w:r>
    </w:p>
    <w:p w14:paraId="7C1C1861" w14:textId="77777777" w:rsidR="00DA4055" w:rsidRDefault="00000000">
      <w:pPr>
        <w:pStyle w:val="af"/>
        <w:numPr>
          <w:ilvl w:val="1"/>
          <w:numId w:val="11"/>
        </w:numPr>
        <w:spacing w:beforeLines="100" w:before="240" w:afterLines="100" w:after="240"/>
        <w:rPr>
          <w:rFonts w:ascii="Times New Roman"/>
        </w:rPr>
      </w:pPr>
      <w:r>
        <w:rPr>
          <w:rFonts w:ascii="Times New Roman"/>
        </w:rPr>
        <w:t>结果计算</w:t>
      </w:r>
    </w:p>
    <w:p w14:paraId="5CE02E2F" w14:textId="77777777" w:rsidR="00DA4055" w:rsidRDefault="00000000">
      <w:pPr>
        <w:ind w:firstLineChars="200" w:firstLine="420"/>
      </w:pPr>
      <w:r>
        <w:t>试样中各金属元素含量</w:t>
      </w:r>
      <w:r>
        <w:rPr>
          <w:szCs w:val="21"/>
        </w:rPr>
        <w:t>，</w:t>
      </w:r>
      <w:r>
        <w:t>按式（</w:t>
      </w:r>
      <w:r>
        <w:t>2</w:t>
      </w:r>
      <w:r>
        <w:t>）计算：</w:t>
      </w:r>
    </w:p>
    <w:p w14:paraId="1F589F1D" w14:textId="77777777" w:rsidR="00DA4055" w:rsidRDefault="00000000">
      <w:pPr>
        <w:pStyle w:val="afff"/>
        <w:ind w:firstLineChars="1050" w:firstLine="2205"/>
        <w:rPr>
          <w:rFonts w:ascii="Times New Roman"/>
        </w:rPr>
      </w:pPr>
      <w:r>
        <w:rPr>
          <w:rFonts w:ascii="Times New Roman"/>
          <w:position w:val="-24"/>
        </w:rPr>
        <w:object w:dxaOrig="1540" w:dyaOrig="626" w14:anchorId="24D9C464">
          <v:shape id="_x0000_i1026" type="#_x0000_t75" style="width:76.8pt;height:31.2pt" o:ole="">
            <v:imagedata r:id="rId18" o:title=""/>
          </v:shape>
          <o:OLEObject Type="Embed" ProgID="Equation.DSMT4" ShapeID="_x0000_i1026" DrawAspect="Content" ObjectID="_1720618487" r:id="rId20"/>
        </w:object>
      </w:r>
      <w:r>
        <w:rPr>
          <w:rFonts w:ascii="Times New Roman"/>
        </w:rPr>
        <w:t>………………………………………………………</w:t>
      </w:r>
      <w:r>
        <w:rPr>
          <w:rFonts w:ascii="Times New Roman"/>
        </w:rPr>
        <w:t>（</w:t>
      </w:r>
      <w:r>
        <w:rPr>
          <w:rFonts w:ascii="Times New Roman"/>
        </w:rPr>
        <w:t>2</w:t>
      </w:r>
      <w:r>
        <w:rPr>
          <w:rFonts w:ascii="Times New Roman"/>
        </w:rPr>
        <w:t>）</w:t>
      </w:r>
    </w:p>
    <w:p w14:paraId="25DCCD70" w14:textId="77777777" w:rsidR="00DA4055" w:rsidRDefault="00000000">
      <w:pPr>
        <w:pStyle w:val="afff"/>
        <w:ind w:firstLine="420"/>
        <w:rPr>
          <w:rFonts w:ascii="Times New Roman"/>
        </w:rPr>
      </w:pPr>
      <w:r>
        <w:rPr>
          <w:rFonts w:ascii="Times New Roman"/>
        </w:rPr>
        <w:t>式中：</w:t>
      </w:r>
    </w:p>
    <w:p w14:paraId="22C21A7B" w14:textId="77777777" w:rsidR="00DA4055" w:rsidRDefault="00000000">
      <w:pPr>
        <w:pStyle w:val="afff"/>
        <w:ind w:firstLineChars="195" w:firstLine="409"/>
        <w:rPr>
          <w:rFonts w:ascii="Times New Roman"/>
        </w:rPr>
      </w:pPr>
      <w:r>
        <w:rPr>
          <w:rFonts w:ascii="Times New Roman"/>
        </w:rPr>
        <w:t>ω ——</w:t>
      </w:r>
      <w:r>
        <w:rPr>
          <w:rFonts w:ascii="Times New Roman"/>
        </w:rPr>
        <w:t>样品中待测元素质量比的数值，单位为微克每千克（</w:t>
      </w:r>
      <w:r>
        <w:rPr>
          <w:rFonts w:ascii="Times New Roman"/>
        </w:rPr>
        <w:t>μg/g</w:t>
      </w:r>
      <w:r>
        <w:rPr>
          <w:rFonts w:ascii="Times New Roman"/>
        </w:rPr>
        <w:t>）；</w:t>
      </w:r>
    </w:p>
    <w:p w14:paraId="0B7E9D87" w14:textId="77777777" w:rsidR="00DA4055" w:rsidRDefault="00000000">
      <w:pPr>
        <w:pStyle w:val="afff"/>
        <w:ind w:firstLineChars="195" w:firstLine="409"/>
        <w:rPr>
          <w:rFonts w:ascii="Times New Roman"/>
        </w:rPr>
      </w:pPr>
      <w:r>
        <w:rPr>
          <w:rFonts w:ascii="Times New Roman"/>
        </w:rPr>
        <w:t>ρ1 ——</w:t>
      </w:r>
      <w:r>
        <w:rPr>
          <w:rFonts w:ascii="Times New Roman"/>
        </w:rPr>
        <w:t>样品溶液中待测元素质量浓度的数值，单位为微克每毫升（</w:t>
      </w:r>
      <w:r>
        <w:rPr>
          <w:rFonts w:ascii="Times New Roman"/>
        </w:rPr>
        <w:t>μg/mL</w:t>
      </w:r>
      <w:r>
        <w:rPr>
          <w:rFonts w:ascii="Times New Roman"/>
        </w:rPr>
        <w:t>）；</w:t>
      </w:r>
    </w:p>
    <w:p w14:paraId="136E0A67" w14:textId="77777777" w:rsidR="00DA4055" w:rsidRDefault="00000000">
      <w:pPr>
        <w:pStyle w:val="afff"/>
        <w:ind w:firstLineChars="195" w:firstLine="409"/>
        <w:rPr>
          <w:rFonts w:ascii="Times New Roman"/>
        </w:rPr>
      </w:pPr>
      <w:r>
        <w:rPr>
          <w:rFonts w:ascii="Times New Roman"/>
        </w:rPr>
        <w:t>ρ2 ——</w:t>
      </w:r>
      <w:r>
        <w:rPr>
          <w:rFonts w:ascii="Times New Roman"/>
        </w:rPr>
        <w:t>试剂空白溶液中待测元素质量浓度的数值，单位为微克每毫升（</w:t>
      </w:r>
      <w:r>
        <w:rPr>
          <w:rFonts w:ascii="Times New Roman"/>
        </w:rPr>
        <w:t>μg/mL</w:t>
      </w:r>
      <w:r>
        <w:rPr>
          <w:rFonts w:ascii="Times New Roman"/>
        </w:rPr>
        <w:t>）；</w:t>
      </w:r>
    </w:p>
    <w:p w14:paraId="7F91DA65" w14:textId="77777777" w:rsidR="00DA4055" w:rsidRDefault="00000000">
      <w:pPr>
        <w:pStyle w:val="afff"/>
        <w:ind w:firstLineChars="195" w:firstLine="409"/>
        <w:rPr>
          <w:rFonts w:ascii="Times New Roman"/>
        </w:rPr>
      </w:pPr>
      <w:r>
        <w:rPr>
          <w:rFonts w:ascii="Times New Roman"/>
        </w:rPr>
        <w:t>V ——</w:t>
      </w:r>
      <w:r>
        <w:rPr>
          <w:rFonts w:ascii="Times New Roman"/>
        </w:rPr>
        <w:t>定容体积，单位为毫升（</w:t>
      </w:r>
      <w:r>
        <w:rPr>
          <w:rFonts w:ascii="Times New Roman"/>
        </w:rPr>
        <w:t>mL</w:t>
      </w:r>
      <w:r>
        <w:rPr>
          <w:rFonts w:ascii="Times New Roman"/>
        </w:rPr>
        <w:t>）；</w:t>
      </w:r>
    </w:p>
    <w:p w14:paraId="197451C0" w14:textId="77777777" w:rsidR="00DA4055" w:rsidRDefault="00000000">
      <w:pPr>
        <w:pStyle w:val="afff"/>
        <w:ind w:firstLineChars="195" w:firstLine="409"/>
        <w:rPr>
          <w:rFonts w:ascii="Times New Roman"/>
        </w:rPr>
      </w:pPr>
      <w:r>
        <w:rPr>
          <w:rFonts w:ascii="Times New Roman"/>
        </w:rPr>
        <w:t>m ——</w:t>
      </w:r>
      <w:r>
        <w:rPr>
          <w:rFonts w:ascii="Times New Roman"/>
        </w:rPr>
        <w:t>样品质量的数值，单位为克（</w:t>
      </w:r>
      <w:r>
        <w:rPr>
          <w:rFonts w:ascii="Times New Roman"/>
        </w:rPr>
        <w:t>g</w:t>
      </w:r>
      <w:r>
        <w:rPr>
          <w:rFonts w:ascii="Times New Roman"/>
        </w:rPr>
        <w:t>）。</w:t>
      </w:r>
    </w:p>
    <w:p w14:paraId="1E70EC5F" w14:textId="77777777" w:rsidR="00DA4055" w:rsidRDefault="00000000">
      <w:pPr>
        <w:pStyle w:val="afff"/>
        <w:ind w:firstLineChars="195" w:firstLine="409"/>
        <w:rPr>
          <w:rFonts w:ascii="Times New Roman"/>
        </w:rPr>
      </w:pPr>
      <w:r>
        <w:rPr>
          <w:rFonts w:ascii="Times New Roman"/>
        </w:rPr>
        <w:t>计算结果以平行测定结果的算术平均值表示，按</w:t>
      </w:r>
      <w:r>
        <w:rPr>
          <w:rFonts w:ascii="Times New Roman"/>
        </w:rPr>
        <w:t>GB/T 8170</w:t>
      </w:r>
      <w:r>
        <w:rPr>
          <w:rFonts w:ascii="Times New Roman"/>
        </w:rPr>
        <w:t>进行修约，结果表示到小数点后一位。</w:t>
      </w:r>
    </w:p>
    <w:p w14:paraId="6D28C623" w14:textId="77777777" w:rsidR="00DA4055" w:rsidRDefault="00000000">
      <w:pPr>
        <w:pStyle w:val="af"/>
        <w:numPr>
          <w:ilvl w:val="1"/>
          <w:numId w:val="11"/>
        </w:numPr>
        <w:spacing w:beforeLines="100" w:before="240" w:afterLines="100" w:after="240"/>
        <w:rPr>
          <w:rFonts w:ascii="Times New Roman"/>
        </w:rPr>
      </w:pPr>
      <w:r>
        <w:rPr>
          <w:rFonts w:ascii="Times New Roman"/>
        </w:rPr>
        <w:t>检出限和精密度</w:t>
      </w:r>
    </w:p>
    <w:p w14:paraId="50460D72" w14:textId="77777777" w:rsidR="00DA4055" w:rsidRDefault="00000000">
      <w:pPr>
        <w:pStyle w:val="af0"/>
        <w:numPr>
          <w:ilvl w:val="2"/>
          <w:numId w:val="11"/>
        </w:numPr>
        <w:spacing w:beforeLines="50" w:before="120" w:afterLines="50" w:after="120"/>
        <w:jc w:val="left"/>
        <w:rPr>
          <w:rFonts w:ascii="Times New Roman"/>
        </w:rPr>
      </w:pPr>
      <w:r>
        <w:rPr>
          <w:rFonts w:ascii="Times New Roman"/>
        </w:rPr>
        <w:t>检出限</w:t>
      </w:r>
    </w:p>
    <w:p w14:paraId="2A7EBB70" w14:textId="77777777" w:rsidR="00DA4055" w:rsidRDefault="00000000">
      <w:pPr>
        <w:pStyle w:val="afff"/>
        <w:ind w:firstLine="420"/>
        <w:rPr>
          <w:rFonts w:ascii="Times New Roman"/>
        </w:rPr>
      </w:pPr>
      <w:r>
        <w:rPr>
          <w:rFonts w:ascii="Times New Roman"/>
        </w:rPr>
        <w:t>本方法检出限见表</w:t>
      </w:r>
      <w:r>
        <w:rPr>
          <w:rFonts w:ascii="Times New Roman"/>
        </w:rPr>
        <w:t>5</w:t>
      </w:r>
      <w:r>
        <w:rPr>
          <w:rFonts w:ascii="Times New Roman"/>
        </w:rPr>
        <w:t>。</w:t>
      </w:r>
    </w:p>
    <w:p w14:paraId="5AE9762D" w14:textId="77777777" w:rsidR="00DA4055" w:rsidRDefault="00000000">
      <w:pPr>
        <w:pStyle w:val="afff"/>
        <w:ind w:firstLine="420"/>
        <w:jc w:val="center"/>
        <w:rPr>
          <w:rFonts w:ascii="Times New Roman"/>
        </w:rPr>
      </w:pPr>
      <w:r>
        <w:rPr>
          <w:rFonts w:ascii="Times New Roman"/>
        </w:rPr>
        <w:t>表</w:t>
      </w:r>
      <w:r>
        <w:rPr>
          <w:rFonts w:ascii="Times New Roman"/>
        </w:rPr>
        <w:t xml:space="preserve">2 </w:t>
      </w:r>
      <w:r>
        <w:rPr>
          <w:rFonts w:ascii="Times New Roman"/>
        </w:rPr>
        <w:t>各金属元素检出限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933"/>
        <w:gridCol w:w="969"/>
        <w:gridCol w:w="933"/>
        <w:gridCol w:w="969"/>
        <w:gridCol w:w="957"/>
        <w:gridCol w:w="969"/>
        <w:gridCol w:w="945"/>
        <w:gridCol w:w="945"/>
      </w:tblGrid>
      <w:tr w:rsidR="00DA4055" w14:paraId="67261055" w14:textId="77777777">
        <w:tc>
          <w:tcPr>
            <w:tcW w:w="0" w:type="auto"/>
            <w:shd w:val="clear" w:color="auto" w:fill="auto"/>
            <w:vAlign w:val="center"/>
          </w:tcPr>
          <w:p w14:paraId="496788EB" w14:textId="77777777" w:rsidR="00DA4055" w:rsidRDefault="00000000">
            <w:pPr>
              <w:spacing w:line="360" w:lineRule="auto"/>
              <w:jc w:val="center"/>
              <w:rPr>
                <w:szCs w:val="21"/>
              </w:rPr>
            </w:pPr>
            <w:r>
              <w:rPr>
                <w:szCs w:val="21"/>
              </w:rPr>
              <w:t>元素</w:t>
            </w:r>
          </w:p>
        </w:tc>
        <w:tc>
          <w:tcPr>
            <w:tcW w:w="0" w:type="auto"/>
            <w:shd w:val="clear" w:color="auto" w:fill="auto"/>
            <w:vAlign w:val="center"/>
          </w:tcPr>
          <w:p w14:paraId="23FC80C8" w14:textId="77777777" w:rsidR="00DA4055" w:rsidRDefault="00000000">
            <w:pPr>
              <w:spacing w:line="360" w:lineRule="auto"/>
              <w:jc w:val="center"/>
              <w:rPr>
                <w:szCs w:val="21"/>
              </w:rPr>
            </w:pPr>
            <w:r>
              <w:rPr>
                <w:szCs w:val="21"/>
              </w:rPr>
              <w:t>铬（</w:t>
            </w:r>
            <w:r>
              <w:rPr>
                <w:szCs w:val="21"/>
              </w:rPr>
              <w:t>Cr</w:t>
            </w:r>
            <w:r>
              <w:rPr>
                <w:szCs w:val="21"/>
              </w:rPr>
              <w:t>）</w:t>
            </w:r>
          </w:p>
        </w:tc>
        <w:tc>
          <w:tcPr>
            <w:tcW w:w="0" w:type="auto"/>
            <w:shd w:val="clear" w:color="auto" w:fill="auto"/>
            <w:vAlign w:val="center"/>
          </w:tcPr>
          <w:p w14:paraId="28E5313B" w14:textId="77777777" w:rsidR="00DA4055" w:rsidRDefault="00000000">
            <w:pPr>
              <w:spacing w:line="360" w:lineRule="auto"/>
              <w:jc w:val="center"/>
              <w:rPr>
                <w:szCs w:val="21"/>
              </w:rPr>
            </w:pPr>
            <w:r>
              <w:rPr>
                <w:szCs w:val="21"/>
              </w:rPr>
              <w:t>钴（</w:t>
            </w:r>
            <w:r>
              <w:rPr>
                <w:szCs w:val="21"/>
              </w:rPr>
              <w:t>Co</w:t>
            </w:r>
            <w:r>
              <w:rPr>
                <w:szCs w:val="21"/>
              </w:rPr>
              <w:t>）</w:t>
            </w:r>
          </w:p>
        </w:tc>
        <w:tc>
          <w:tcPr>
            <w:tcW w:w="0" w:type="auto"/>
            <w:shd w:val="clear" w:color="auto" w:fill="auto"/>
            <w:vAlign w:val="center"/>
          </w:tcPr>
          <w:p w14:paraId="7B9E5D3A" w14:textId="77777777" w:rsidR="00DA4055" w:rsidRDefault="00000000">
            <w:pPr>
              <w:spacing w:line="360" w:lineRule="auto"/>
              <w:jc w:val="center"/>
              <w:rPr>
                <w:szCs w:val="21"/>
              </w:rPr>
            </w:pPr>
            <w:r>
              <w:rPr>
                <w:szCs w:val="21"/>
              </w:rPr>
              <w:t>镍（</w:t>
            </w:r>
            <w:r>
              <w:rPr>
                <w:szCs w:val="21"/>
              </w:rPr>
              <w:t>Ni</w:t>
            </w:r>
            <w:r>
              <w:rPr>
                <w:szCs w:val="21"/>
              </w:rPr>
              <w:t>）</w:t>
            </w:r>
          </w:p>
        </w:tc>
        <w:tc>
          <w:tcPr>
            <w:tcW w:w="0" w:type="auto"/>
            <w:shd w:val="clear" w:color="auto" w:fill="auto"/>
            <w:vAlign w:val="center"/>
          </w:tcPr>
          <w:p w14:paraId="056B6E23" w14:textId="77777777" w:rsidR="00DA4055" w:rsidRDefault="00000000">
            <w:pPr>
              <w:spacing w:line="360" w:lineRule="auto"/>
              <w:jc w:val="center"/>
              <w:rPr>
                <w:szCs w:val="21"/>
              </w:rPr>
            </w:pPr>
            <w:r>
              <w:rPr>
                <w:szCs w:val="21"/>
              </w:rPr>
              <w:t>铜（</w:t>
            </w:r>
            <w:r>
              <w:rPr>
                <w:szCs w:val="21"/>
              </w:rPr>
              <w:t>Cu</w:t>
            </w:r>
            <w:r>
              <w:rPr>
                <w:szCs w:val="21"/>
              </w:rPr>
              <w:t>）</w:t>
            </w:r>
          </w:p>
        </w:tc>
        <w:tc>
          <w:tcPr>
            <w:tcW w:w="0" w:type="auto"/>
            <w:shd w:val="clear" w:color="auto" w:fill="auto"/>
            <w:vAlign w:val="center"/>
          </w:tcPr>
          <w:p w14:paraId="056CF622" w14:textId="77777777" w:rsidR="00DA4055" w:rsidRDefault="00000000">
            <w:pPr>
              <w:spacing w:line="360" w:lineRule="auto"/>
              <w:jc w:val="center"/>
              <w:rPr>
                <w:szCs w:val="21"/>
              </w:rPr>
            </w:pPr>
            <w:r>
              <w:rPr>
                <w:szCs w:val="21"/>
              </w:rPr>
              <w:t>砷（</w:t>
            </w:r>
            <w:r>
              <w:rPr>
                <w:szCs w:val="21"/>
              </w:rPr>
              <w:t>As</w:t>
            </w:r>
            <w:r>
              <w:rPr>
                <w:szCs w:val="21"/>
              </w:rPr>
              <w:t>）</w:t>
            </w:r>
          </w:p>
        </w:tc>
        <w:tc>
          <w:tcPr>
            <w:tcW w:w="0" w:type="auto"/>
            <w:shd w:val="clear" w:color="auto" w:fill="auto"/>
            <w:vAlign w:val="center"/>
          </w:tcPr>
          <w:p w14:paraId="402B196B" w14:textId="77777777" w:rsidR="00DA4055" w:rsidRDefault="00000000">
            <w:pPr>
              <w:spacing w:line="360" w:lineRule="auto"/>
              <w:jc w:val="center"/>
              <w:rPr>
                <w:szCs w:val="21"/>
              </w:rPr>
            </w:pPr>
            <w:r>
              <w:rPr>
                <w:szCs w:val="21"/>
              </w:rPr>
              <w:t>镉（</w:t>
            </w:r>
            <w:r>
              <w:rPr>
                <w:szCs w:val="21"/>
              </w:rPr>
              <w:t>Cd</w:t>
            </w:r>
            <w:r>
              <w:rPr>
                <w:szCs w:val="21"/>
              </w:rPr>
              <w:t>）</w:t>
            </w:r>
          </w:p>
        </w:tc>
        <w:tc>
          <w:tcPr>
            <w:tcW w:w="0" w:type="auto"/>
            <w:shd w:val="clear" w:color="auto" w:fill="auto"/>
            <w:vAlign w:val="center"/>
          </w:tcPr>
          <w:p w14:paraId="507AF802" w14:textId="77777777" w:rsidR="00DA4055" w:rsidRDefault="00000000">
            <w:pPr>
              <w:spacing w:line="360" w:lineRule="auto"/>
              <w:jc w:val="center"/>
              <w:rPr>
                <w:szCs w:val="21"/>
              </w:rPr>
            </w:pPr>
            <w:r>
              <w:rPr>
                <w:szCs w:val="21"/>
              </w:rPr>
              <w:t>锑（</w:t>
            </w:r>
            <w:r>
              <w:rPr>
                <w:szCs w:val="21"/>
              </w:rPr>
              <w:t>Sb</w:t>
            </w:r>
            <w:r>
              <w:rPr>
                <w:szCs w:val="21"/>
              </w:rPr>
              <w:t>）</w:t>
            </w:r>
          </w:p>
        </w:tc>
        <w:tc>
          <w:tcPr>
            <w:tcW w:w="0" w:type="auto"/>
            <w:shd w:val="clear" w:color="auto" w:fill="auto"/>
            <w:vAlign w:val="center"/>
          </w:tcPr>
          <w:p w14:paraId="18895246" w14:textId="77777777" w:rsidR="00DA4055" w:rsidRDefault="00000000">
            <w:pPr>
              <w:spacing w:line="360" w:lineRule="auto"/>
              <w:jc w:val="center"/>
              <w:rPr>
                <w:szCs w:val="21"/>
              </w:rPr>
            </w:pPr>
            <w:r>
              <w:rPr>
                <w:szCs w:val="21"/>
              </w:rPr>
              <w:t>铅（</w:t>
            </w:r>
            <w:r>
              <w:rPr>
                <w:szCs w:val="21"/>
              </w:rPr>
              <w:t>Pb</w:t>
            </w:r>
            <w:r>
              <w:rPr>
                <w:szCs w:val="21"/>
              </w:rPr>
              <w:t>）</w:t>
            </w:r>
          </w:p>
        </w:tc>
      </w:tr>
      <w:tr w:rsidR="00DA4055" w14:paraId="5581BB9E" w14:textId="77777777">
        <w:tc>
          <w:tcPr>
            <w:tcW w:w="0" w:type="auto"/>
            <w:shd w:val="clear" w:color="auto" w:fill="auto"/>
            <w:vAlign w:val="center"/>
          </w:tcPr>
          <w:p w14:paraId="3A4D82F7" w14:textId="77777777" w:rsidR="00DA4055" w:rsidRDefault="00000000">
            <w:pPr>
              <w:jc w:val="center"/>
              <w:rPr>
                <w:szCs w:val="21"/>
              </w:rPr>
            </w:pPr>
            <w:r>
              <w:rPr>
                <w:szCs w:val="21"/>
              </w:rPr>
              <w:t>检出限（</w:t>
            </w:r>
            <w:r>
              <w:rPr>
                <w:rStyle w:val="fontstyle21"/>
                <w:szCs w:val="21"/>
              </w:rPr>
              <w:t>m</w:t>
            </w:r>
            <w:r>
              <w:rPr>
                <w:szCs w:val="21"/>
              </w:rPr>
              <w:t>g/kg</w:t>
            </w:r>
            <w:r>
              <w:rPr>
                <w:szCs w:val="21"/>
              </w:rPr>
              <w:t>）</w:t>
            </w:r>
          </w:p>
        </w:tc>
        <w:tc>
          <w:tcPr>
            <w:tcW w:w="0" w:type="auto"/>
            <w:shd w:val="clear" w:color="auto" w:fill="auto"/>
            <w:vAlign w:val="center"/>
          </w:tcPr>
          <w:p w14:paraId="4AA621C2" w14:textId="77777777" w:rsidR="00DA4055" w:rsidRDefault="00000000">
            <w:pPr>
              <w:jc w:val="center"/>
              <w:rPr>
                <w:szCs w:val="21"/>
              </w:rPr>
            </w:pPr>
            <w:r>
              <w:rPr>
                <w:szCs w:val="21"/>
              </w:rPr>
              <w:t>0.39</w:t>
            </w:r>
          </w:p>
        </w:tc>
        <w:tc>
          <w:tcPr>
            <w:tcW w:w="0" w:type="auto"/>
            <w:shd w:val="clear" w:color="auto" w:fill="auto"/>
            <w:vAlign w:val="center"/>
          </w:tcPr>
          <w:p w14:paraId="6269FC1F" w14:textId="77777777" w:rsidR="00DA4055" w:rsidRDefault="00000000">
            <w:pPr>
              <w:jc w:val="center"/>
              <w:rPr>
                <w:szCs w:val="21"/>
              </w:rPr>
            </w:pPr>
            <w:r>
              <w:rPr>
                <w:szCs w:val="21"/>
              </w:rPr>
              <w:t>0.80</w:t>
            </w:r>
          </w:p>
        </w:tc>
        <w:tc>
          <w:tcPr>
            <w:tcW w:w="0" w:type="auto"/>
            <w:shd w:val="clear" w:color="auto" w:fill="auto"/>
            <w:vAlign w:val="center"/>
          </w:tcPr>
          <w:p w14:paraId="16FA19A4" w14:textId="77777777" w:rsidR="00DA4055" w:rsidRDefault="00000000">
            <w:pPr>
              <w:jc w:val="center"/>
              <w:rPr>
                <w:szCs w:val="21"/>
              </w:rPr>
            </w:pPr>
            <w:r>
              <w:rPr>
                <w:szCs w:val="21"/>
              </w:rPr>
              <w:t>1.20</w:t>
            </w:r>
          </w:p>
        </w:tc>
        <w:tc>
          <w:tcPr>
            <w:tcW w:w="0" w:type="auto"/>
            <w:shd w:val="clear" w:color="auto" w:fill="auto"/>
            <w:vAlign w:val="center"/>
          </w:tcPr>
          <w:p w14:paraId="13B65D08" w14:textId="77777777" w:rsidR="00DA4055" w:rsidRDefault="00000000">
            <w:pPr>
              <w:jc w:val="center"/>
              <w:rPr>
                <w:szCs w:val="21"/>
              </w:rPr>
            </w:pPr>
            <w:r>
              <w:rPr>
                <w:szCs w:val="21"/>
              </w:rPr>
              <w:t>2.40</w:t>
            </w:r>
          </w:p>
        </w:tc>
        <w:tc>
          <w:tcPr>
            <w:tcW w:w="0" w:type="auto"/>
            <w:shd w:val="clear" w:color="auto" w:fill="auto"/>
            <w:vAlign w:val="center"/>
          </w:tcPr>
          <w:p w14:paraId="561BB513" w14:textId="77777777" w:rsidR="00DA4055" w:rsidRDefault="00000000">
            <w:pPr>
              <w:jc w:val="center"/>
              <w:rPr>
                <w:szCs w:val="21"/>
              </w:rPr>
            </w:pPr>
            <w:r>
              <w:rPr>
                <w:szCs w:val="21"/>
              </w:rPr>
              <w:t>3.90</w:t>
            </w:r>
          </w:p>
        </w:tc>
        <w:tc>
          <w:tcPr>
            <w:tcW w:w="0" w:type="auto"/>
            <w:shd w:val="clear" w:color="auto" w:fill="auto"/>
            <w:vAlign w:val="center"/>
          </w:tcPr>
          <w:p w14:paraId="7FFE8A71" w14:textId="77777777" w:rsidR="00DA4055" w:rsidRDefault="00000000">
            <w:pPr>
              <w:jc w:val="center"/>
              <w:rPr>
                <w:szCs w:val="21"/>
              </w:rPr>
            </w:pPr>
            <w:r>
              <w:rPr>
                <w:szCs w:val="21"/>
              </w:rPr>
              <w:t>0.21</w:t>
            </w:r>
          </w:p>
        </w:tc>
        <w:tc>
          <w:tcPr>
            <w:tcW w:w="0" w:type="auto"/>
            <w:shd w:val="clear" w:color="auto" w:fill="auto"/>
            <w:vAlign w:val="center"/>
          </w:tcPr>
          <w:p w14:paraId="63120A82" w14:textId="77777777" w:rsidR="00DA4055" w:rsidRDefault="00000000">
            <w:pPr>
              <w:jc w:val="center"/>
              <w:rPr>
                <w:szCs w:val="21"/>
              </w:rPr>
            </w:pPr>
            <w:r>
              <w:rPr>
                <w:szCs w:val="21"/>
              </w:rPr>
              <w:t>2.68</w:t>
            </w:r>
          </w:p>
        </w:tc>
        <w:tc>
          <w:tcPr>
            <w:tcW w:w="0" w:type="auto"/>
            <w:shd w:val="clear" w:color="auto" w:fill="auto"/>
            <w:vAlign w:val="center"/>
          </w:tcPr>
          <w:p w14:paraId="462A0800" w14:textId="77777777" w:rsidR="00DA4055" w:rsidRDefault="00000000">
            <w:pPr>
              <w:jc w:val="center"/>
              <w:rPr>
                <w:szCs w:val="21"/>
              </w:rPr>
            </w:pPr>
            <w:r>
              <w:rPr>
                <w:szCs w:val="21"/>
              </w:rPr>
              <w:t>0.70</w:t>
            </w:r>
          </w:p>
        </w:tc>
      </w:tr>
    </w:tbl>
    <w:p w14:paraId="6D079182" w14:textId="77777777" w:rsidR="00DA4055" w:rsidRDefault="00DA4055">
      <w:pPr>
        <w:pStyle w:val="afff"/>
        <w:ind w:firstLineChars="0" w:firstLine="0"/>
        <w:rPr>
          <w:rFonts w:ascii="Times New Roman"/>
        </w:rPr>
      </w:pPr>
    </w:p>
    <w:p w14:paraId="566624C2" w14:textId="77777777" w:rsidR="00DA4055" w:rsidRDefault="00000000">
      <w:pPr>
        <w:pStyle w:val="af0"/>
        <w:numPr>
          <w:ilvl w:val="2"/>
          <w:numId w:val="11"/>
        </w:numPr>
        <w:spacing w:beforeLines="50" w:before="120" w:afterLines="50" w:after="120"/>
        <w:jc w:val="left"/>
        <w:rPr>
          <w:rFonts w:ascii="Times New Roman"/>
        </w:rPr>
      </w:pPr>
      <w:r>
        <w:rPr>
          <w:rFonts w:ascii="Times New Roman"/>
        </w:rPr>
        <w:t>精密度</w:t>
      </w:r>
    </w:p>
    <w:p w14:paraId="279CFC1F" w14:textId="77777777" w:rsidR="00DA4055" w:rsidRDefault="00000000">
      <w:pPr>
        <w:pStyle w:val="afff"/>
        <w:ind w:firstLine="420"/>
        <w:rPr>
          <w:rFonts w:ascii="Times New Roman"/>
        </w:rPr>
      </w:pPr>
      <w:r>
        <w:rPr>
          <w:rFonts w:ascii="Times New Roman"/>
        </w:rPr>
        <w:t>在同一实验室，由同一操作者使用相同设备，按相同的测试方法，并在短时间内对同一被测对象相互独立进行的测试获得的两次独立测试结果的绝对差值不大于这两个测定值的算术平均值的</w:t>
      </w:r>
      <w:r>
        <w:rPr>
          <w:rFonts w:ascii="Times New Roman"/>
        </w:rPr>
        <w:t>5%</w:t>
      </w:r>
      <w:r>
        <w:rPr>
          <w:rFonts w:ascii="Times New Roman"/>
        </w:rPr>
        <w:t>。</w:t>
      </w:r>
    </w:p>
    <w:p w14:paraId="4C80FC57" w14:textId="77777777" w:rsidR="00DA4055" w:rsidRDefault="00000000">
      <w:pPr>
        <w:pStyle w:val="af"/>
        <w:numPr>
          <w:ilvl w:val="0"/>
          <w:numId w:val="11"/>
        </w:numPr>
        <w:spacing w:beforeLines="100" w:before="240" w:afterLines="100" w:after="240"/>
        <w:rPr>
          <w:rFonts w:ascii="Times New Roman"/>
        </w:rPr>
      </w:pPr>
      <w:r>
        <w:rPr>
          <w:rFonts w:ascii="Times New Roman"/>
        </w:rPr>
        <w:t>试验报告</w:t>
      </w:r>
    </w:p>
    <w:p w14:paraId="0B5D6F99" w14:textId="77777777" w:rsidR="00DA4055" w:rsidRDefault="00000000">
      <w:pPr>
        <w:pStyle w:val="afff"/>
        <w:ind w:firstLine="420"/>
        <w:rPr>
          <w:rFonts w:ascii="Times New Roman"/>
        </w:rPr>
      </w:pPr>
      <w:r>
        <w:rPr>
          <w:rFonts w:ascii="Times New Roman"/>
        </w:rPr>
        <w:lastRenderedPageBreak/>
        <w:t>试验报告至少应给出以下内容：</w:t>
      </w:r>
    </w:p>
    <w:p w14:paraId="1A8EF9D4" w14:textId="77777777" w:rsidR="00DA4055" w:rsidRDefault="00000000">
      <w:pPr>
        <w:pStyle w:val="afff"/>
        <w:numPr>
          <w:ilvl w:val="1"/>
          <w:numId w:val="12"/>
        </w:numPr>
        <w:ind w:firstLineChars="0"/>
        <w:rPr>
          <w:rFonts w:ascii="Times New Roman"/>
        </w:rPr>
      </w:pPr>
      <w:r>
        <w:rPr>
          <w:rFonts w:ascii="Times New Roman"/>
        </w:rPr>
        <w:t>试样的描述；</w:t>
      </w:r>
    </w:p>
    <w:p w14:paraId="7A130B29" w14:textId="77777777" w:rsidR="00DA4055" w:rsidRDefault="00000000">
      <w:pPr>
        <w:pStyle w:val="afff"/>
        <w:numPr>
          <w:ilvl w:val="1"/>
          <w:numId w:val="12"/>
        </w:numPr>
        <w:ind w:firstLineChars="0"/>
        <w:rPr>
          <w:rFonts w:ascii="Times New Roman"/>
        </w:rPr>
      </w:pPr>
      <w:r>
        <w:rPr>
          <w:rFonts w:ascii="Times New Roman"/>
        </w:rPr>
        <w:t>本文件的编号；</w:t>
      </w:r>
    </w:p>
    <w:p w14:paraId="47A0193B" w14:textId="77777777" w:rsidR="00DA4055" w:rsidRDefault="00000000">
      <w:pPr>
        <w:pStyle w:val="afff"/>
        <w:numPr>
          <w:ilvl w:val="1"/>
          <w:numId w:val="12"/>
        </w:numPr>
        <w:ind w:firstLineChars="0"/>
        <w:rPr>
          <w:rFonts w:ascii="Times New Roman"/>
        </w:rPr>
      </w:pPr>
      <w:r>
        <w:rPr>
          <w:rFonts w:ascii="Times New Roman"/>
        </w:rPr>
        <w:t>所使用的的方法；</w:t>
      </w:r>
    </w:p>
    <w:p w14:paraId="63F4D7A7" w14:textId="77777777" w:rsidR="00DA4055" w:rsidRDefault="00000000">
      <w:pPr>
        <w:pStyle w:val="afff"/>
        <w:numPr>
          <w:ilvl w:val="1"/>
          <w:numId w:val="12"/>
        </w:numPr>
        <w:ind w:firstLineChars="0"/>
        <w:rPr>
          <w:rFonts w:ascii="Times New Roman"/>
        </w:rPr>
      </w:pPr>
      <w:r>
        <w:rPr>
          <w:rFonts w:ascii="Times New Roman"/>
        </w:rPr>
        <w:t>试验结果；</w:t>
      </w:r>
    </w:p>
    <w:p w14:paraId="43021F19" w14:textId="77777777" w:rsidR="00DA4055" w:rsidRDefault="00000000">
      <w:pPr>
        <w:pStyle w:val="afff"/>
        <w:numPr>
          <w:ilvl w:val="1"/>
          <w:numId w:val="12"/>
        </w:numPr>
        <w:ind w:firstLineChars="0"/>
        <w:rPr>
          <w:rFonts w:ascii="Times New Roman"/>
        </w:rPr>
      </w:pPr>
      <w:r>
        <w:rPr>
          <w:rFonts w:ascii="Times New Roman"/>
        </w:rPr>
        <w:t>与本文件的差异；</w:t>
      </w:r>
    </w:p>
    <w:p w14:paraId="436FDE78" w14:textId="77777777" w:rsidR="00DA4055" w:rsidRDefault="00000000">
      <w:pPr>
        <w:pStyle w:val="afff"/>
        <w:numPr>
          <w:ilvl w:val="1"/>
          <w:numId w:val="12"/>
        </w:numPr>
        <w:ind w:firstLineChars="0"/>
        <w:rPr>
          <w:rFonts w:ascii="Times New Roman"/>
        </w:rPr>
      </w:pPr>
      <w:r>
        <w:rPr>
          <w:rFonts w:ascii="Times New Roman"/>
        </w:rPr>
        <w:t>试验日期。</w:t>
      </w:r>
    </w:p>
    <w:p w14:paraId="35B67A03" w14:textId="77777777" w:rsidR="00DA4055" w:rsidRDefault="00DA4055"/>
    <w:p w14:paraId="34738574" w14:textId="77777777" w:rsidR="00DA4055" w:rsidRDefault="00000000">
      <w:r>
        <w:rPr>
          <w:noProof/>
        </w:rPr>
        <mc:AlternateContent>
          <mc:Choice Requires="wps">
            <w:drawing>
              <wp:anchor distT="0" distB="0" distL="114300" distR="114300" simplePos="0" relativeHeight="251659264" behindDoc="0" locked="0" layoutInCell="1" allowOverlap="1" wp14:anchorId="51500200" wp14:editId="05699365">
                <wp:simplePos x="0" y="0"/>
                <wp:positionH relativeFrom="margin">
                  <wp:align>center</wp:align>
                </wp:positionH>
                <wp:positionV relativeFrom="paragraph">
                  <wp:posOffset>522605</wp:posOffset>
                </wp:positionV>
                <wp:extent cx="1334770" cy="15240"/>
                <wp:effectExtent l="19050" t="19050" r="36830" b="22860"/>
                <wp:wrapNone/>
                <wp:docPr id="1"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4770" cy="15240"/>
                        </a:xfrm>
                        <a:prstGeom prst="line">
                          <a:avLst/>
                        </a:prstGeom>
                        <a:noFill/>
                        <a:ln w="28575">
                          <a:solidFill>
                            <a:srgbClr val="000000"/>
                          </a:solidFill>
                          <a:round/>
                        </a:ln>
                      </wps:spPr>
                      <wps:bodyPr/>
                    </wps:wsp>
                  </a:graphicData>
                </a:graphic>
              </wp:anchor>
            </w:drawing>
          </mc:Choice>
          <mc:Fallback xmlns:wpsCustomData="http://www.wps.cn/officeDocument/2013/wpsCustomData">
            <w:pict>
              <v:line id="直线 3" o:spid="_x0000_s1026" o:spt="20" style="position:absolute;left:0pt;flip:y;margin-top:41.15pt;height:1.2pt;width:105.1pt;mso-position-horizontal:center;mso-position-horizontal-relative:margin;z-index:251659264;mso-width-relative:page;mso-height-relative:page;" filled="f" stroked="t" coordsize="21600,21600" o:gfxdata="UEsDBAoAAAAAAIdO4kAAAAAAAAAAAAAAAAAEAAAAZHJzL1BLAwQUAAAACACHTuJAUJfvwtUAAAAG&#10;AQAADwAAAGRycy9kb3ducmV2LnhtbE2PwU7DMBBE70j8g7VIXBC1E1CJ0jg9IIE4cGngAzbJNomI&#10;1yF2m7Zfz3KC486MZt4W25Mb1ZHmMHi2kKwMKOLGtwN3Fj4/Xu4zUCEitzh6JgtnCrAtr68KzFu/&#10;8I6OVeyUlHDI0UIf45RrHZqeHIaVn4jF2/vZYZRz7nQ74yLlbtSpMWvtcGBZ6HGi556ar+rgLOzq&#10;DN/fzHflz7y+LJcqvN5NjbW3N4nZgIp0in9h+MUXdCiFqfYHboMaLcgj0UKWPoASN01MCqoW4fEJ&#10;dFno//jlD1BLAwQUAAAACACHTuJAjxRsA+QBAACwAwAADgAAAGRycy9lMm9Eb2MueG1srVPNbtsw&#10;DL4P2DsIui/OT7MURpweEnSXbgvQbndFlmNhkiiISuw8y15jp132OH2NUXKWdt2lh/kgiCL5kd9H&#10;ennTW8OOKqAGV/HJaMyZchJq7fYV//Jw++6aM4zC1cKAUxU/KeQ3q7dvlp0v1RRaMLUKjEAclp2v&#10;eBujL4sCZauswBF45cjZQLAikhn2RR1ER+jWFNPx+H3RQah9AKkQ6XUzOPkZMbwGEJpGS7UBebDK&#10;xQE1KCMiUcJWe+Sr3G3TKBk/Nw2qyEzFiWnMJxWh+y6dxWopyn0QvtXy3IJ4TQsvOFmhHRW9QG1E&#10;FOwQ9D9QVssACE0cSbDFQCQrQiwm4xfa3LfCq8yFpEZ/ER3/H6z8dNwGpmvaBM6csDTwx+8/Hn/+&#10;YrOkTeexpJC124bETvbu3t+B/IbMwboVbq9yjw8nT4mTlFH8lZIM9FRh132EmmLEIUIWqm+CZY3R&#10;/mtKTOAkBuvzZE6Xyag+MkmPk9nsarGgoUnyTebTqzy5QpQJJiX7gPGDAsvSpeJGuyScKMXxDmNq&#10;6ykkPTu41cbk4RvHuopPr+eLec5AMLpO3hSHYb9bm8COIu1P/jJJ8jwPC3Bw9VDFuLMGifYg4A7q&#10;0zb80YYGmds5L13alOd2zn760V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FCX78LVAAAABgEA&#10;AA8AAAAAAAAAAQAgAAAAIgAAAGRycy9kb3ducmV2LnhtbFBLAQIUABQAAAAIAIdO4kCPFGwD5AEA&#10;ALADAAAOAAAAAAAAAAEAIAAAACQBAABkcnMvZTJvRG9jLnhtbFBLBQYAAAAABgAGAFkBAAB6BQAA&#10;AAA=&#10;">
                <v:fill on="f" focussize="0,0"/>
                <v:stroke weight="2.25pt" color="#000000" joinstyle="round"/>
                <v:imagedata o:title=""/>
                <o:lock v:ext="edit" aspectratio="f"/>
              </v:line>
            </w:pict>
          </mc:Fallback>
        </mc:AlternateContent>
      </w:r>
    </w:p>
    <w:sectPr w:rsidR="00DA4055">
      <w:headerReference w:type="even" r:id="rId21"/>
      <w:footerReference w:type="default" r:id="rId22"/>
      <w:pgSz w:w="11907" w:h="16840"/>
      <w:pgMar w:top="1418" w:right="1418" w:bottom="1418" w:left="1418" w:header="851" w:footer="851"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00DF2" w14:textId="77777777" w:rsidR="000F3852" w:rsidRDefault="000F3852">
      <w:r>
        <w:separator/>
      </w:r>
    </w:p>
  </w:endnote>
  <w:endnote w:type="continuationSeparator" w:id="0">
    <w:p w14:paraId="4EB09692" w14:textId="77777777" w:rsidR="000F3852" w:rsidRDefault="000F3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00"/>
    <w:family w:val="auto"/>
    <w:pitch w:val="default"/>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A29F" w14:textId="77777777" w:rsidR="00DA4055" w:rsidRDefault="00000000">
    <w:pPr>
      <w:pStyle w:val="affc"/>
      <w:rPr>
        <w:rStyle w:val="aff6"/>
      </w:rPr>
    </w:pPr>
    <w:r>
      <w:fldChar w:fldCharType="begin"/>
    </w:r>
    <w:r>
      <w:rPr>
        <w:rStyle w:val="aff6"/>
      </w:rPr>
      <w:instrText xml:space="preserve">PAGE  </w:instrTex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97CA2" w14:textId="77777777" w:rsidR="00DA4055" w:rsidRDefault="00000000">
    <w:pPr>
      <w:pStyle w:val="affff0"/>
      <w:rPr>
        <w:rStyle w:val="aff6"/>
      </w:rPr>
    </w:pPr>
    <w:r>
      <w:fldChar w:fldCharType="begin"/>
    </w:r>
    <w:r>
      <w:rPr>
        <w:rStyle w:val="aff6"/>
      </w:rPr>
      <w:instrText xml:space="preserve">PAGE  </w:instrText>
    </w:r>
    <w:r>
      <w:fldChar w:fldCharType="separate"/>
    </w:r>
    <w:r>
      <w:rPr>
        <w:rStyle w:val="aff6"/>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0E95C" w14:textId="77777777" w:rsidR="00DA4055" w:rsidRDefault="00000000">
    <w:pPr>
      <w:pStyle w:val="aff2"/>
      <w:framePr w:wrap="around" w:vAnchor="text" w:hAnchor="margin" w:xAlign="outside" w:y="1"/>
      <w:rPr>
        <w:rStyle w:val="aff6"/>
      </w:rPr>
    </w:pPr>
    <w:r>
      <w:fldChar w:fldCharType="begin"/>
    </w:r>
    <w:r>
      <w:rPr>
        <w:rStyle w:val="aff6"/>
      </w:rPr>
      <w:instrText xml:space="preserve">PAGE  </w:instrText>
    </w:r>
    <w:r>
      <w:fldChar w:fldCharType="separate"/>
    </w:r>
    <w:r>
      <w:rPr>
        <w:rStyle w:val="aff6"/>
      </w:rPr>
      <w:t>6</w:t>
    </w:r>
    <w:r>
      <w:fldChar w:fldCharType="end"/>
    </w:r>
  </w:p>
  <w:p w14:paraId="3C051E60" w14:textId="77777777" w:rsidR="00DA4055" w:rsidRDefault="00DA4055">
    <w:pPr>
      <w:pStyle w:val="aff2"/>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F8799" w14:textId="77777777" w:rsidR="00DA4055" w:rsidRDefault="00000000">
    <w:pPr>
      <w:pStyle w:val="aff2"/>
      <w:framePr w:wrap="around" w:vAnchor="text" w:hAnchor="margin" w:xAlign="right" w:y="1"/>
      <w:rPr>
        <w:rStyle w:val="aff6"/>
      </w:rPr>
    </w:pPr>
    <w:r>
      <w:fldChar w:fldCharType="begin"/>
    </w:r>
    <w:r>
      <w:rPr>
        <w:rStyle w:val="aff6"/>
      </w:rPr>
      <w:instrText xml:space="preserve">PAGE  </w:instrText>
    </w:r>
    <w:r>
      <w:fldChar w:fldCharType="separate"/>
    </w:r>
    <w:r>
      <w:rPr>
        <w:rStyle w:val="aff6"/>
      </w:rPr>
      <w:t>I</w:t>
    </w:r>
    <w:r>
      <w:fldChar w:fldCharType="end"/>
    </w:r>
  </w:p>
  <w:p w14:paraId="2251DB90" w14:textId="77777777" w:rsidR="00DA4055" w:rsidRDefault="00DA4055">
    <w:pPr>
      <w:pStyle w:val="aff2"/>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12FE3" w14:textId="77777777" w:rsidR="00DA4055" w:rsidRDefault="00000000">
    <w:pPr>
      <w:pStyle w:val="aff2"/>
      <w:framePr w:wrap="around" w:vAnchor="text" w:hAnchor="margin" w:xAlign="outside" w:y="1"/>
      <w:rPr>
        <w:rStyle w:val="aff6"/>
      </w:rPr>
    </w:pPr>
    <w:r>
      <w:fldChar w:fldCharType="begin"/>
    </w:r>
    <w:r>
      <w:rPr>
        <w:rStyle w:val="aff6"/>
      </w:rPr>
      <w:instrText xml:space="preserve">PAGE  </w:instrText>
    </w:r>
    <w:r>
      <w:fldChar w:fldCharType="separate"/>
    </w:r>
    <w:r>
      <w:rPr>
        <w:rStyle w:val="aff6"/>
      </w:rPr>
      <w:t>5</w:t>
    </w:r>
    <w:r>
      <w:fldChar w:fldCharType="end"/>
    </w:r>
  </w:p>
  <w:p w14:paraId="2BC6F5A7" w14:textId="77777777" w:rsidR="00DA4055" w:rsidRDefault="00DA4055">
    <w:pPr>
      <w:pStyle w:val="aff2"/>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9B092" w14:textId="77777777" w:rsidR="000F3852" w:rsidRDefault="000F3852">
      <w:r>
        <w:separator/>
      </w:r>
    </w:p>
  </w:footnote>
  <w:footnote w:type="continuationSeparator" w:id="0">
    <w:p w14:paraId="284955DF" w14:textId="77777777" w:rsidR="000F3852" w:rsidRDefault="000F3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E8818" w14:textId="77777777" w:rsidR="00DA4055" w:rsidRDefault="00000000">
    <w:pPr>
      <w:pStyle w:val="afff0"/>
    </w:pPr>
    <w:r>
      <w:t>GB/T 9983—××××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9812" w14:textId="77777777" w:rsidR="00DA4055" w:rsidRDefault="00000000">
    <w:pPr>
      <w:pStyle w:val="afff1"/>
    </w:pPr>
    <w:r>
      <w:t>GB/T 9983—××××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3231E" w14:textId="77777777" w:rsidR="00DA4055" w:rsidRDefault="00000000">
    <w:pPr>
      <w:pStyle w:val="affff4"/>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6A70B" w14:textId="77777777" w:rsidR="00DA4055" w:rsidRDefault="00000000">
    <w:pPr>
      <w:pStyle w:val="aff3"/>
      <w:ind w:right="479" w:firstLineChars="0" w:firstLine="0"/>
      <w:jc w:val="both"/>
    </w:pPr>
    <w:r>
      <w:rPr>
        <w:rFonts w:hint="eastAsia"/>
      </w:rPr>
      <w:t>GB/T 13171</w:t>
    </w:r>
    <w:r>
      <w:rPr>
        <w:rFonts w:hint="eastAsia"/>
        <w:lang w:val="en-US"/>
      </w:rPr>
      <w:t>—</w:t>
    </w:r>
    <w:r>
      <w:rPr>
        <w:sz w:val="28"/>
        <w:szCs w:val="28"/>
        <w:lang w:val="en-US"/>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C805" w14:textId="77777777" w:rsidR="00DA4055" w:rsidRDefault="00000000">
    <w:pPr>
      <w:pStyle w:val="aff3"/>
    </w:pPr>
    <w:r>
      <w:rPr>
        <w:rFonts w:hint="eastAsia"/>
      </w:rPr>
      <w:t xml:space="preserve">GB/T </w:t>
    </w:r>
    <w:r>
      <w:t>XXXX</w:t>
    </w:r>
    <w:r>
      <w:rPr>
        <w:rFonts w:hint="eastAsia"/>
      </w:rPr>
      <w:t>-</w:t>
    </w:r>
    <w:r>
      <w:t>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EF655" w14:textId="77777777" w:rsidR="00DA4055" w:rsidRDefault="00000000">
    <w:pPr>
      <w:pStyle w:val="aff3"/>
      <w:ind w:right="479" w:firstLineChars="0" w:firstLine="0"/>
      <w:jc w:val="both"/>
    </w:pPr>
    <w:r>
      <w:rPr>
        <w:rFonts w:hint="eastAsia"/>
      </w:rPr>
      <w:t xml:space="preserve">GB/T </w:t>
    </w:r>
    <w:r>
      <w:t>XXXX</w:t>
    </w:r>
    <w:r>
      <w:rPr>
        <w:rFonts w:hint="eastAsia"/>
      </w:rP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0AE367E9"/>
    <w:multiLevelType w:val="multilevel"/>
    <w:tmpl w:val="0AE367E9"/>
    <w:lvl w:ilvl="0">
      <w:start w:val="1"/>
      <w:numFmt w:val="none"/>
      <w:pStyle w:val="a4"/>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2"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23CD1B61"/>
    <w:multiLevelType w:val="multilevel"/>
    <w:tmpl w:val="23CD1B61"/>
    <w:lvl w:ilvl="0">
      <w:start w:val="1"/>
      <w:numFmt w:val="lowerLetter"/>
      <w:lvlText w:val="%1)"/>
      <w:lvlJc w:val="left"/>
      <w:pPr>
        <w:tabs>
          <w:tab w:val="left" w:pos="1200"/>
        </w:tabs>
        <w:ind w:left="120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407E65F9"/>
    <w:multiLevelType w:val="multilevel"/>
    <w:tmpl w:val="407E65F9"/>
    <w:lvl w:ilvl="0">
      <w:start w:val="1"/>
      <w:numFmt w:val="none"/>
      <w:pStyle w:val="a5"/>
      <w:lvlText w:val="%1·　"/>
      <w:lvlJc w:val="left"/>
      <w:pPr>
        <w:tabs>
          <w:tab w:val="left" w:pos="1140"/>
        </w:tabs>
        <w:ind w:left="737" w:hanging="317"/>
      </w:pPr>
      <w:rPr>
        <w:rFonts w:ascii="宋体" w:eastAsia="宋体" w:hAnsi="Times New Roman" w:hint="eastAsia"/>
        <w:b w:val="0"/>
        <w:i w:val="0"/>
        <w:sz w:val="21"/>
      </w:rPr>
    </w:lvl>
    <w:lvl w:ilvl="1">
      <w:start w:val="1"/>
      <w:numFmt w:val="decimal"/>
      <w:lvlText w:val="%2"/>
      <w:lvlJc w:val="left"/>
      <w:pPr>
        <w:tabs>
          <w:tab w:val="left" w:pos="780"/>
        </w:tabs>
        <w:ind w:left="780" w:hanging="360"/>
      </w:pPr>
      <w:rPr>
        <w:rFont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4B733A5F"/>
    <w:multiLevelType w:val="multilevel"/>
    <w:tmpl w:val="4B733A5F"/>
    <w:lvl w:ilvl="0">
      <w:start w:val="1"/>
      <w:numFmt w:val="decimal"/>
      <w:pStyle w:val="a6"/>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6" w15:restartNumberingAfterBreak="0">
    <w:nsid w:val="557C2AF5"/>
    <w:multiLevelType w:val="multilevel"/>
    <w:tmpl w:val="557C2AF5"/>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646260FA"/>
    <w:multiLevelType w:val="multilevel"/>
    <w:tmpl w:val="646260FA"/>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57D3FBC"/>
    <w:multiLevelType w:val="multilevel"/>
    <w:tmpl w:val="657D3FB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6CEA2025"/>
    <w:multiLevelType w:val="multilevel"/>
    <w:tmpl w:val="6CEA2025"/>
    <w:lvl w:ilvl="0">
      <w:start w:val="1"/>
      <w:numFmt w:val="none"/>
      <w:pStyle w:val="ae"/>
      <w:suff w:val="nothing"/>
      <w:lvlText w:val="%1"/>
      <w:lvlJc w:val="left"/>
      <w:pPr>
        <w:ind w:left="0" w:firstLine="0"/>
      </w:pPr>
      <w:rPr>
        <w:rFonts w:ascii="Times New Roman" w:hAnsi="Times New Roman" w:hint="default"/>
        <w:b/>
        <w:i w:val="0"/>
        <w:sz w:val="21"/>
      </w:rPr>
    </w:lvl>
    <w:lvl w:ilvl="1">
      <w:start w:val="1"/>
      <w:numFmt w:val="decimal"/>
      <w:pStyle w:val="af"/>
      <w:suff w:val="nothing"/>
      <w:lvlText w:val="%1%2　"/>
      <w:lvlJc w:val="left"/>
      <w:pPr>
        <w:ind w:left="0" w:firstLine="0"/>
      </w:pPr>
      <w:rPr>
        <w:rFonts w:ascii="黑体" w:eastAsia="黑体" w:hAnsi="Times New Roman" w:hint="eastAsia"/>
        <w:b w:val="0"/>
        <w:i w:val="0"/>
        <w:sz w:val="21"/>
      </w:rPr>
    </w:lvl>
    <w:lvl w:ilvl="2">
      <w:start w:val="1"/>
      <w:numFmt w:val="decimal"/>
      <w:pStyle w:val="af0"/>
      <w:suff w:val="nothing"/>
      <w:lvlText w:val="%1%2.%3　"/>
      <w:lvlJc w:val="left"/>
      <w:pPr>
        <w:ind w:left="0" w:firstLine="0"/>
      </w:pPr>
      <w:rPr>
        <w:rFonts w:ascii="黑体" w:eastAsia="黑体" w:hAnsi="Times New Roman" w:hint="eastAsia"/>
        <w:b w:val="0"/>
        <w:i w:val="0"/>
        <w:sz w:val="21"/>
      </w:rPr>
    </w:lvl>
    <w:lvl w:ilvl="3">
      <w:start w:val="1"/>
      <w:numFmt w:val="decimal"/>
      <w:pStyle w:val="af1"/>
      <w:suff w:val="nothing"/>
      <w:lvlText w:val="%1%2.%3.%4　"/>
      <w:lvlJc w:val="left"/>
      <w:pPr>
        <w:ind w:left="0" w:firstLine="0"/>
      </w:pPr>
      <w:rPr>
        <w:rFonts w:ascii="黑体" w:eastAsia="黑体" w:hAnsi="Times New Roman" w:hint="eastAsia"/>
        <w:b w:val="0"/>
        <w:i w:val="0"/>
        <w:sz w:val="21"/>
      </w:rPr>
    </w:lvl>
    <w:lvl w:ilvl="4">
      <w:start w:val="1"/>
      <w:numFmt w:val="decimal"/>
      <w:pStyle w:val="af2"/>
      <w:suff w:val="nothing"/>
      <w:lvlText w:val="%1%2.%3.%4.%5　"/>
      <w:lvlJc w:val="left"/>
      <w:pPr>
        <w:ind w:left="0"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6DBF04F4"/>
    <w:multiLevelType w:val="multilevel"/>
    <w:tmpl w:val="6DBF04F4"/>
    <w:lvl w:ilvl="0">
      <w:start w:val="1"/>
      <w:numFmt w:val="none"/>
      <w:pStyle w:val="af5"/>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6933334"/>
    <w:multiLevelType w:val="multilevel"/>
    <w:tmpl w:val="76933334"/>
    <w:lvl w:ilvl="0">
      <w:start w:val="1"/>
      <w:numFmt w:val="none"/>
      <w:pStyle w:val="af6"/>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59638332">
    <w:abstractNumId w:val="9"/>
  </w:num>
  <w:num w:numId="2" w16cid:durableId="180626872">
    <w:abstractNumId w:val="10"/>
  </w:num>
  <w:num w:numId="3" w16cid:durableId="1162159658">
    <w:abstractNumId w:val="4"/>
  </w:num>
  <w:num w:numId="4" w16cid:durableId="1697537440">
    <w:abstractNumId w:val="11"/>
  </w:num>
  <w:num w:numId="5" w16cid:durableId="1293823784">
    <w:abstractNumId w:val="8"/>
  </w:num>
  <w:num w:numId="6" w16cid:durableId="678779535">
    <w:abstractNumId w:val="0"/>
  </w:num>
  <w:num w:numId="7" w16cid:durableId="469786074">
    <w:abstractNumId w:val="7"/>
  </w:num>
  <w:num w:numId="8" w16cid:durableId="1664964897">
    <w:abstractNumId w:val="6"/>
  </w:num>
  <w:num w:numId="9" w16cid:durableId="210843769">
    <w:abstractNumId w:val="1"/>
  </w:num>
  <w:num w:numId="10" w16cid:durableId="1706364069">
    <w:abstractNumId w:val="5"/>
  </w:num>
  <w:num w:numId="11" w16cid:durableId="500584315">
    <w:abstractNumId w:val="2"/>
  </w:num>
  <w:num w:numId="12" w16cid:durableId="17304961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5MTVkZDJjZDNkYjk4OTAxYTA3MTU1OTBhOGFmYzYifQ=="/>
  </w:docVars>
  <w:rsids>
    <w:rsidRoot w:val="00B6697E"/>
    <w:rsid w:val="00000311"/>
    <w:rsid w:val="00003500"/>
    <w:rsid w:val="000039DC"/>
    <w:rsid w:val="00003EE3"/>
    <w:rsid w:val="00004836"/>
    <w:rsid w:val="000058CA"/>
    <w:rsid w:val="00010C8D"/>
    <w:rsid w:val="00015027"/>
    <w:rsid w:val="00020792"/>
    <w:rsid w:val="00022829"/>
    <w:rsid w:val="0002387F"/>
    <w:rsid w:val="00024430"/>
    <w:rsid w:val="0002629F"/>
    <w:rsid w:val="00027392"/>
    <w:rsid w:val="0002795A"/>
    <w:rsid w:val="00045FCA"/>
    <w:rsid w:val="00057351"/>
    <w:rsid w:val="00063B56"/>
    <w:rsid w:val="00063D75"/>
    <w:rsid w:val="00066A01"/>
    <w:rsid w:val="00066B96"/>
    <w:rsid w:val="0007092A"/>
    <w:rsid w:val="00077951"/>
    <w:rsid w:val="00077F08"/>
    <w:rsid w:val="00080843"/>
    <w:rsid w:val="000811D5"/>
    <w:rsid w:val="0008610E"/>
    <w:rsid w:val="0009174E"/>
    <w:rsid w:val="00095362"/>
    <w:rsid w:val="00096645"/>
    <w:rsid w:val="000A40DD"/>
    <w:rsid w:val="000A5923"/>
    <w:rsid w:val="000A6662"/>
    <w:rsid w:val="000A6C91"/>
    <w:rsid w:val="000B1380"/>
    <w:rsid w:val="000B2EE6"/>
    <w:rsid w:val="000C0FF9"/>
    <w:rsid w:val="000C2883"/>
    <w:rsid w:val="000C316B"/>
    <w:rsid w:val="000C7B97"/>
    <w:rsid w:val="000D0DD4"/>
    <w:rsid w:val="000D10D4"/>
    <w:rsid w:val="000D2D99"/>
    <w:rsid w:val="000D688F"/>
    <w:rsid w:val="000E01FC"/>
    <w:rsid w:val="000E5479"/>
    <w:rsid w:val="000F08CA"/>
    <w:rsid w:val="000F0EB1"/>
    <w:rsid w:val="000F1E61"/>
    <w:rsid w:val="000F3852"/>
    <w:rsid w:val="000F5764"/>
    <w:rsid w:val="000F5FE9"/>
    <w:rsid w:val="001105B1"/>
    <w:rsid w:val="00110DE0"/>
    <w:rsid w:val="00111F92"/>
    <w:rsid w:val="001142DD"/>
    <w:rsid w:val="00126A87"/>
    <w:rsid w:val="00127767"/>
    <w:rsid w:val="0013359B"/>
    <w:rsid w:val="00134DE8"/>
    <w:rsid w:val="00143802"/>
    <w:rsid w:val="00143856"/>
    <w:rsid w:val="001444A9"/>
    <w:rsid w:val="001527B1"/>
    <w:rsid w:val="00152A42"/>
    <w:rsid w:val="001539DD"/>
    <w:rsid w:val="00153B61"/>
    <w:rsid w:val="00156EF8"/>
    <w:rsid w:val="00157B3F"/>
    <w:rsid w:val="0016055C"/>
    <w:rsid w:val="001606D7"/>
    <w:rsid w:val="00160755"/>
    <w:rsid w:val="00161201"/>
    <w:rsid w:val="00161BC8"/>
    <w:rsid w:val="001664A3"/>
    <w:rsid w:val="00176636"/>
    <w:rsid w:val="00176BF1"/>
    <w:rsid w:val="001805D7"/>
    <w:rsid w:val="001832C4"/>
    <w:rsid w:val="00185832"/>
    <w:rsid w:val="00186400"/>
    <w:rsid w:val="001900CF"/>
    <w:rsid w:val="00190E6A"/>
    <w:rsid w:val="0019134E"/>
    <w:rsid w:val="0019309E"/>
    <w:rsid w:val="00193D7F"/>
    <w:rsid w:val="00194684"/>
    <w:rsid w:val="00196E5C"/>
    <w:rsid w:val="001A1A0D"/>
    <w:rsid w:val="001A5094"/>
    <w:rsid w:val="001B22CA"/>
    <w:rsid w:val="001B313F"/>
    <w:rsid w:val="001C1C21"/>
    <w:rsid w:val="001C6C9F"/>
    <w:rsid w:val="001D1A76"/>
    <w:rsid w:val="001D7915"/>
    <w:rsid w:val="001E1143"/>
    <w:rsid w:val="001E38D5"/>
    <w:rsid w:val="001E77EB"/>
    <w:rsid w:val="001F18B5"/>
    <w:rsid w:val="001F4AD2"/>
    <w:rsid w:val="001F4E59"/>
    <w:rsid w:val="00226275"/>
    <w:rsid w:val="00227792"/>
    <w:rsid w:val="0023000F"/>
    <w:rsid w:val="00232126"/>
    <w:rsid w:val="002375E2"/>
    <w:rsid w:val="00240A95"/>
    <w:rsid w:val="00243030"/>
    <w:rsid w:val="00243375"/>
    <w:rsid w:val="00243F4A"/>
    <w:rsid w:val="00244BAF"/>
    <w:rsid w:val="00244FC3"/>
    <w:rsid w:val="002464B4"/>
    <w:rsid w:val="002468B8"/>
    <w:rsid w:val="00246EA1"/>
    <w:rsid w:val="00251C99"/>
    <w:rsid w:val="002600AF"/>
    <w:rsid w:val="00260167"/>
    <w:rsid w:val="00262A1F"/>
    <w:rsid w:val="00263A4A"/>
    <w:rsid w:val="00264320"/>
    <w:rsid w:val="002649BC"/>
    <w:rsid w:val="00264BCA"/>
    <w:rsid w:val="002650BA"/>
    <w:rsid w:val="0027066E"/>
    <w:rsid w:val="00270A11"/>
    <w:rsid w:val="00270A9B"/>
    <w:rsid w:val="00272805"/>
    <w:rsid w:val="00276C8A"/>
    <w:rsid w:val="002843FE"/>
    <w:rsid w:val="002845E7"/>
    <w:rsid w:val="00284720"/>
    <w:rsid w:val="00290B6F"/>
    <w:rsid w:val="00291F8B"/>
    <w:rsid w:val="00295EE3"/>
    <w:rsid w:val="00297135"/>
    <w:rsid w:val="002A33DA"/>
    <w:rsid w:val="002A33E3"/>
    <w:rsid w:val="002A4B3E"/>
    <w:rsid w:val="002A512D"/>
    <w:rsid w:val="002A65A6"/>
    <w:rsid w:val="002B7138"/>
    <w:rsid w:val="002D15F4"/>
    <w:rsid w:val="002F3FB8"/>
    <w:rsid w:val="003027B3"/>
    <w:rsid w:val="00306E75"/>
    <w:rsid w:val="00313A62"/>
    <w:rsid w:val="003145A2"/>
    <w:rsid w:val="00315A1D"/>
    <w:rsid w:val="00316A8E"/>
    <w:rsid w:val="00317BEC"/>
    <w:rsid w:val="0032010C"/>
    <w:rsid w:val="003216B2"/>
    <w:rsid w:val="00321A98"/>
    <w:rsid w:val="0032424F"/>
    <w:rsid w:val="00326704"/>
    <w:rsid w:val="003309E1"/>
    <w:rsid w:val="003313B3"/>
    <w:rsid w:val="00331ECD"/>
    <w:rsid w:val="003333FD"/>
    <w:rsid w:val="00337C6E"/>
    <w:rsid w:val="00340896"/>
    <w:rsid w:val="00343B0F"/>
    <w:rsid w:val="003454B2"/>
    <w:rsid w:val="00346241"/>
    <w:rsid w:val="00350B03"/>
    <w:rsid w:val="00351A1F"/>
    <w:rsid w:val="00352EA4"/>
    <w:rsid w:val="003538B4"/>
    <w:rsid w:val="003555CA"/>
    <w:rsid w:val="00361723"/>
    <w:rsid w:val="00362483"/>
    <w:rsid w:val="00362611"/>
    <w:rsid w:val="00363F9C"/>
    <w:rsid w:val="00364098"/>
    <w:rsid w:val="00366B02"/>
    <w:rsid w:val="00367055"/>
    <w:rsid w:val="003707EE"/>
    <w:rsid w:val="003726D1"/>
    <w:rsid w:val="00372A51"/>
    <w:rsid w:val="00374BE7"/>
    <w:rsid w:val="003753FC"/>
    <w:rsid w:val="00375D5E"/>
    <w:rsid w:val="00376162"/>
    <w:rsid w:val="00376615"/>
    <w:rsid w:val="00381111"/>
    <w:rsid w:val="00385414"/>
    <w:rsid w:val="00385934"/>
    <w:rsid w:val="003909BA"/>
    <w:rsid w:val="003928B9"/>
    <w:rsid w:val="003A2C61"/>
    <w:rsid w:val="003C33DC"/>
    <w:rsid w:val="003C72A9"/>
    <w:rsid w:val="003D2DF1"/>
    <w:rsid w:val="003D574B"/>
    <w:rsid w:val="003D727E"/>
    <w:rsid w:val="003D7D29"/>
    <w:rsid w:val="003E0652"/>
    <w:rsid w:val="003E33A5"/>
    <w:rsid w:val="003E475C"/>
    <w:rsid w:val="003F1872"/>
    <w:rsid w:val="003F4984"/>
    <w:rsid w:val="003F52E3"/>
    <w:rsid w:val="004020E1"/>
    <w:rsid w:val="004136A4"/>
    <w:rsid w:val="00417CF2"/>
    <w:rsid w:val="004217EF"/>
    <w:rsid w:val="004263C3"/>
    <w:rsid w:val="00430CBC"/>
    <w:rsid w:val="004327FF"/>
    <w:rsid w:val="004424D4"/>
    <w:rsid w:val="00443630"/>
    <w:rsid w:val="00444D29"/>
    <w:rsid w:val="0044590A"/>
    <w:rsid w:val="0045010B"/>
    <w:rsid w:val="00456B10"/>
    <w:rsid w:val="00465265"/>
    <w:rsid w:val="004721CF"/>
    <w:rsid w:val="004752C6"/>
    <w:rsid w:val="004868CA"/>
    <w:rsid w:val="00493B2C"/>
    <w:rsid w:val="004B1A97"/>
    <w:rsid w:val="004B4191"/>
    <w:rsid w:val="004B788A"/>
    <w:rsid w:val="004C0016"/>
    <w:rsid w:val="004C00D6"/>
    <w:rsid w:val="004C3686"/>
    <w:rsid w:val="004C4EB0"/>
    <w:rsid w:val="004C68B1"/>
    <w:rsid w:val="004D01E4"/>
    <w:rsid w:val="004D2D06"/>
    <w:rsid w:val="004E00F4"/>
    <w:rsid w:val="004E1243"/>
    <w:rsid w:val="004E1FB1"/>
    <w:rsid w:val="004E271E"/>
    <w:rsid w:val="004E6329"/>
    <w:rsid w:val="004F14BF"/>
    <w:rsid w:val="004F43DB"/>
    <w:rsid w:val="004F45E9"/>
    <w:rsid w:val="004F536C"/>
    <w:rsid w:val="004F5560"/>
    <w:rsid w:val="004F7D83"/>
    <w:rsid w:val="0050257E"/>
    <w:rsid w:val="00502B6D"/>
    <w:rsid w:val="00505475"/>
    <w:rsid w:val="00507567"/>
    <w:rsid w:val="00510647"/>
    <w:rsid w:val="00510FF0"/>
    <w:rsid w:val="00511D27"/>
    <w:rsid w:val="00514205"/>
    <w:rsid w:val="00516C6F"/>
    <w:rsid w:val="005369DC"/>
    <w:rsid w:val="00537856"/>
    <w:rsid w:val="00537865"/>
    <w:rsid w:val="0054502C"/>
    <w:rsid w:val="005526EF"/>
    <w:rsid w:val="00553952"/>
    <w:rsid w:val="00553965"/>
    <w:rsid w:val="005577C4"/>
    <w:rsid w:val="00560377"/>
    <w:rsid w:val="00561D10"/>
    <w:rsid w:val="00570C4C"/>
    <w:rsid w:val="005834B3"/>
    <w:rsid w:val="00586609"/>
    <w:rsid w:val="00587D35"/>
    <w:rsid w:val="0059062B"/>
    <w:rsid w:val="00590D1D"/>
    <w:rsid w:val="00591A22"/>
    <w:rsid w:val="0059385E"/>
    <w:rsid w:val="005A674C"/>
    <w:rsid w:val="005A713E"/>
    <w:rsid w:val="005B1F49"/>
    <w:rsid w:val="005B2553"/>
    <w:rsid w:val="005B3DC2"/>
    <w:rsid w:val="005B5FE5"/>
    <w:rsid w:val="005B79EE"/>
    <w:rsid w:val="005C0D3C"/>
    <w:rsid w:val="005D6E0E"/>
    <w:rsid w:val="005E25C4"/>
    <w:rsid w:val="005E2D31"/>
    <w:rsid w:val="005E7703"/>
    <w:rsid w:val="005F4240"/>
    <w:rsid w:val="006006CE"/>
    <w:rsid w:val="0060071C"/>
    <w:rsid w:val="00601765"/>
    <w:rsid w:val="00601D47"/>
    <w:rsid w:val="00603425"/>
    <w:rsid w:val="00604766"/>
    <w:rsid w:val="006076F0"/>
    <w:rsid w:val="0061067A"/>
    <w:rsid w:val="00611550"/>
    <w:rsid w:val="0062557F"/>
    <w:rsid w:val="006256F9"/>
    <w:rsid w:val="00627412"/>
    <w:rsid w:val="006316BB"/>
    <w:rsid w:val="0063345E"/>
    <w:rsid w:val="006446E3"/>
    <w:rsid w:val="00655313"/>
    <w:rsid w:val="006565B2"/>
    <w:rsid w:val="00662571"/>
    <w:rsid w:val="00663C4D"/>
    <w:rsid w:val="006717EA"/>
    <w:rsid w:val="00671CE0"/>
    <w:rsid w:val="00677CB2"/>
    <w:rsid w:val="0068084C"/>
    <w:rsid w:val="00681370"/>
    <w:rsid w:val="006877CA"/>
    <w:rsid w:val="006910B9"/>
    <w:rsid w:val="00693FC2"/>
    <w:rsid w:val="006A0589"/>
    <w:rsid w:val="006B4030"/>
    <w:rsid w:val="006B5D08"/>
    <w:rsid w:val="006B7BC2"/>
    <w:rsid w:val="006C5707"/>
    <w:rsid w:val="006C67A3"/>
    <w:rsid w:val="006D0773"/>
    <w:rsid w:val="006D185C"/>
    <w:rsid w:val="006D4281"/>
    <w:rsid w:val="006D4D49"/>
    <w:rsid w:val="006E1DCA"/>
    <w:rsid w:val="006F2526"/>
    <w:rsid w:val="006F2810"/>
    <w:rsid w:val="006F56C8"/>
    <w:rsid w:val="00700CE6"/>
    <w:rsid w:val="00702B06"/>
    <w:rsid w:val="0070492E"/>
    <w:rsid w:val="00704B54"/>
    <w:rsid w:val="0070626C"/>
    <w:rsid w:val="00707005"/>
    <w:rsid w:val="00707E41"/>
    <w:rsid w:val="00712DC3"/>
    <w:rsid w:val="007155BA"/>
    <w:rsid w:val="00715D3A"/>
    <w:rsid w:val="0071725F"/>
    <w:rsid w:val="00717297"/>
    <w:rsid w:val="00720190"/>
    <w:rsid w:val="00731E77"/>
    <w:rsid w:val="00732E25"/>
    <w:rsid w:val="00733B75"/>
    <w:rsid w:val="00734D56"/>
    <w:rsid w:val="00735E5F"/>
    <w:rsid w:val="00737CD2"/>
    <w:rsid w:val="00747DB7"/>
    <w:rsid w:val="007521BE"/>
    <w:rsid w:val="00752534"/>
    <w:rsid w:val="0075323E"/>
    <w:rsid w:val="00755CF1"/>
    <w:rsid w:val="00756DBF"/>
    <w:rsid w:val="0076072A"/>
    <w:rsid w:val="007620D1"/>
    <w:rsid w:val="007625E7"/>
    <w:rsid w:val="00766C23"/>
    <w:rsid w:val="00771137"/>
    <w:rsid w:val="00771AB4"/>
    <w:rsid w:val="00772BE0"/>
    <w:rsid w:val="00774BCF"/>
    <w:rsid w:val="00776659"/>
    <w:rsid w:val="007849BA"/>
    <w:rsid w:val="00784ED3"/>
    <w:rsid w:val="0079064C"/>
    <w:rsid w:val="0079117B"/>
    <w:rsid w:val="00792324"/>
    <w:rsid w:val="00796D7C"/>
    <w:rsid w:val="00797972"/>
    <w:rsid w:val="007A04B0"/>
    <w:rsid w:val="007A4D74"/>
    <w:rsid w:val="007A7334"/>
    <w:rsid w:val="007A7FC7"/>
    <w:rsid w:val="007B0035"/>
    <w:rsid w:val="007B2E3A"/>
    <w:rsid w:val="007B6B2A"/>
    <w:rsid w:val="007B73B6"/>
    <w:rsid w:val="007C693B"/>
    <w:rsid w:val="007C6FDD"/>
    <w:rsid w:val="007D2CAE"/>
    <w:rsid w:val="007D63D1"/>
    <w:rsid w:val="007E23C1"/>
    <w:rsid w:val="007E7139"/>
    <w:rsid w:val="007F4B47"/>
    <w:rsid w:val="00804311"/>
    <w:rsid w:val="0080451D"/>
    <w:rsid w:val="00804C59"/>
    <w:rsid w:val="00805641"/>
    <w:rsid w:val="00813CD5"/>
    <w:rsid w:val="008145B5"/>
    <w:rsid w:val="00815F51"/>
    <w:rsid w:val="00816584"/>
    <w:rsid w:val="0081733C"/>
    <w:rsid w:val="00817743"/>
    <w:rsid w:val="00822838"/>
    <w:rsid w:val="00823F41"/>
    <w:rsid w:val="00824DB7"/>
    <w:rsid w:val="00825ED0"/>
    <w:rsid w:val="0083710D"/>
    <w:rsid w:val="00837271"/>
    <w:rsid w:val="00841070"/>
    <w:rsid w:val="0084470E"/>
    <w:rsid w:val="0084479D"/>
    <w:rsid w:val="00845B8C"/>
    <w:rsid w:val="00850754"/>
    <w:rsid w:val="0085435B"/>
    <w:rsid w:val="008575A7"/>
    <w:rsid w:val="008647C7"/>
    <w:rsid w:val="00866DC2"/>
    <w:rsid w:val="00870EE8"/>
    <w:rsid w:val="00876524"/>
    <w:rsid w:val="00876A59"/>
    <w:rsid w:val="00876FEE"/>
    <w:rsid w:val="008803C5"/>
    <w:rsid w:val="00884C9C"/>
    <w:rsid w:val="0088667E"/>
    <w:rsid w:val="00887BD7"/>
    <w:rsid w:val="008902E6"/>
    <w:rsid w:val="008954D7"/>
    <w:rsid w:val="008A607A"/>
    <w:rsid w:val="008B22F7"/>
    <w:rsid w:val="008B305B"/>
    <w:rsid w:val="008B56B7"/>
    <w:rsid w:val="008B6A80"/>
    <w:rsid w:val="008C240C"/>
    <w:rsid w:val="008C34D9"/>
    <w:rsid w:val="008C55D8"/>
    <w:rsid w:val="008D0048"/>
    <w:rsid w:val="008D0385"/>
    <w:rsid w:val="008D0A29"/>
    <w:rsid w:val="008D0A5A"/>
    <w:rsid w:val="008D2194"/>
    <w:rsid w:val="008D6BC9"/>
    <w:rsid w:val="008E0675"/>
    <w:rsid w:val="008E1B7B"/>
    <w:rsid w:val="008E2945"/>
    <w:rsid w:val="008E4DD0"/>
    <w:rsid w:val="008E6673"/>
    <w:rsid w:val="008F4C78"/>
    <w:rsid w:val="008F4D82"/>
    <w:rsid w:val="008F5097"/>
    <w:rsid w:val="008F69E6"/>
    <w:rsid w:val="0090066C"/>
    <w:rsid w:val="009035D8"/>
    <w:rsid w:val="009066CD"/>
    <w:rsid w:val="00907173"/>
    <w:rsid w:val="00907B5D"/>
    <w:rsid w:val="009106CF"/>
    <w:rsid w:val="00914B72"/>
    <w:rsid w:val="00917109"/>
    <w:rsid w:val="0092447A"/>
    <w:rsid w:val="009258AD"/>
    <w:rsid w:val="00930272"/>
    <w:rsid w:val="00934647"/>
    <w:rsid w:val="009346DB"/>
    <w:rsid w:val="00940626"/>
    <w:rsid w:val="00943324"/>
    <w:rsid w:val="009459BF"/>
    <w:rsid w:val="00946297"/>
    <w:rsid w:val="00946F2C"/>
    <w:rsid w:val="009477BE"/>
    <w:rsid w:val="009553D4"/>
    <w:rsid w:val="00972448"/>
    <w:rsid w:val="00973398"/>
    <w:rsid w:val="009750DD"/>
    <w:rsid w:val="00976D54"/>
    <w:rsid w:val="009775F2"/>
    <w:rsid w:val="00977780"/>
    <w:rsid w:val="00981B68"/>
    <w:rsid w:val="009857B8"/>
    <w:rsid w:val="009926E9"/>
    <w:rsid w:val="0099533A"/>
    <w:rsid w:val="00997706"/>
    <w:rsid w:val="00997931"/>
    <w:rsid w:val="009A0B1F"/>
    <w:rsid w:val="009A5842"/>
    <w:rsid w:val="009A598F"/>
    <w:rsid w:val="009B7A6D"/>
    <w:rsid w:val="009C3C24"/>
    <w:rsid w:val="009C5A91"/>
    <w:rsid w:val="009C66D4"/>
    <w:rsid w:val="009C6AB8"/>
    <w:rsid w:val="009C75BF"/>
    <w:rsid w:val="009D1679"/>
    <w:rsid w:val="009D5EB8"/>
    <w:rsid w:val="009D7253"/>
    <w:rsid w:val="009D74C3"/>
    <w:rsid w:val="009E09B2"/>
    <w:rsid w:val="009E15FD"/>
    <w:rsid w:val="009E5182"/>
    <w:rsid w:val="009E550B"/>
    <w:rsid w:val="009E5FD5"/>
    <w:rsid w:val="009F13DB"/>
    <w:rsid w:val="009F5353"/>
    <w:rsid w:val="00A01C5D"/>
    <w:rsid w:val="00A04E8A"/>
    <w:rsid w:val="00A055F7"/>
    <w:rsid w:val="00A11E58"/>
    <w:rsid w:val="00A13DE7"/>
    <w:rsid w:val="00A167AC"/>
    <w:rsid w:val="00A25F91"/>
    <w:rsid w:val="00A27233"/>
    <w:rsid w:val="00A30D8C"/>
    <w:rsid w:val="00A31C06"/>
    <w:rsid w:val="00A32E40"/>
    <w:rsid w:val="00A358C6"/>
    <w:rsid w:val="00A43B7E"/>
    <w:rsid w:val="00A51FD3"/>
    <w:rsid w:val="00A5234F"/>
    <w:rsid w:val="00A538C2"/>
    <w:rsid w:val="00A6136D"/>
    <w:rsid w:val="00A637A6"/>
    <w:rsid w:val="00A64031"/>
    <w:rsid w:val="00A66568"/>
    <w:rsid w:val="00A723DA"/>
    <w:rsid w:val="00A7250E"/>
    <w:rsid w:val="00A7266E"/>
    <w:rsid w:val="00A7573E"/>
    <w:rsid w:val="00A75C7E"/>
    <w:rsid w:val="00A811D9"/>
    <w:rsid w:val="00A81708"/>
    <w:rsid w:val="00A86557"/>
    <w:rsid w:val="00A8712D"/>
    <w:rsid w:val="00A87B2A"/>
    <w:rsid w:val="00A9147E"/>
    <w:rsid w:val="00A955CC"/>
    <w:rsid w:val="00AA26AC"/>
    <w:rsid w:val="00AA2CCC"/>
    <w:rsid w:val="00AA73FE"/>
    <w:rsid w:val="00AA7C40"/>
    <w:rsid w:val="00AB4D08"/>
    <w:rsid w:val="00AB70AD"/>
    <w:rsid w:val="00AC073B"/>
    <w:rsid w:val="00AC1B60"/>
    <w:rsid w:val="00AC23FA"/>
    <w:rsid w:val="00AC2CEC"/>
    <w:rsid w:val="00AC3520"/>
    <w:rsid w:val="00AC50B8"/>
    <w:rsid w:val="00AC7617"/>
    <w:rsid w:val="00AD7CA4"/>
    <w:rsid w:val="00AE1649"/>
    <w:rsid w:val="00AE3F51"/>
    <w:rsid w:val="00AF1DE4"/>
    <w:rsid w:val="00AF4F4D"/>
    <w:rsid w:val="00AF7BF8"/>
    <w:rsid w:val="00B0232E"/>
    <w:rsid w:val="00B05A35"/>
    <w:rsid w:val="00B076B5"/>
    <w:rsid w:val="00B12D91"/>
    <w:rsid w:val="00B1364D"/>
    <w:rsid w:val="00B14B66"/>
    <w:rsid w:val="00B16ED3"/>
    <w:rsid w:val="00B217E4"/>
    <w:rsid w:val="00B21D7D"/>
    <w:rsid w:val="00B22D3C"/>
    <w:rsid w:val="00B27BB3"/>
    <w:rsid w:val="00B32052"/>
    <w:rsid w:val="00B33CB5"/>
    <w:rsid w:val="00B50832"/>
    <w:rsid w:val="00B51811"/>
    <w:rsid w:val="00B62AF7"/>
    <w:rsid w:val="00B63689"/>
    <w:rsid w:val="00B63D23"/>
    <w:rsid w:val="00B651B8"/>
    <w:rsid w:val="00B66278"/>
    <w:rsid w:val="00B663C9"/>
    <w:rsid w:val="00B6697E"/>
    <w:rsid w:val="00B71FD2"/>
    <w:rsid w:val="00B72890"/>
    <w:rsid w:val="00B72B4C"/>
    <w:rsid w:val="00B72E61"/>
    <w:rsid w:val="00B80278"/>
    <w:rsid w:val="00B83D07"/>
    <w:rsid w:val="00B84CD3"/>
    <w:rsid w:val="00B85640"/>
    <w:rsid w:val="00B86DA2"/>
    <w:rsid w:val="00B87DC2"/>
    <w:rsid w:val="00B911FA"/>
    <w:rsid w:val="00B9275A"/>
    <w:rsid w:val="00BA46BA"/>
    <w:rsid w:val="00BA5739"/>
    <w:rsid w:val="00BB231E"/>
    <w:rsid w:val="00BB2E0E"/>
    <w:rsid w:val="00BC0743"/>
    <w:rsid w:val="00BC208B"/>
    <w:rsid w:val="00BD1C86"/>
    <w:rsid w:val="00BD55DF"/>
    <w:rsid w:val="00BE1900"/>
    <w:rsid w:val="00BE699F"/>
    <w:rsid w:val="00BF0B21"/>
    <w:rsid w:val="00BF5704"/>
    <w:rsid w:val="00C009B5"/>
    <w:rsid w:val="00C106D3"/>
    <w:rsid w:val="00C12621"/>
    <w:rsid w:val="00C2480D"/>
    <w:rsid w:val="00C26A1E"/>
    <w:rsid w:val="00C26F73"/>
    <w:rsid w:val="00C31100"/>
    <w:rsid w:val="00C33BAD"/>
    <w:rsid w:val="00C40FD4"/>
    <w:rsid w:val="00C4601B"/>
    <w:rsid w:val="00C54291"/>
    <w:rsid w:val="00C55266"/>
    <w:rsid w:val="00C56733"/>
    <w:rsid w:val="00C56987"/>
    <w:rsid w:val="00C57715"/>
    <w:rsid w:val="00C65234"/>
    <w:rsid w:val="00C6565A"/>
    <w:rsid w:val="00C72160"/>
    <w:rsid w:val="00C729AD"/>
    <w:rsid w:val="00C75160"/>
    <w:rsid w:val="00C83511"/>
    <w:rsid w:val="00C8730F"/>
    <w:rsid w:val="00C92450"/>
    <w:rsid w:val="00C95914"/>
    <w:rsid w:val="00C96014"/>
    <w:rsid w:val="00CA176F"/>
    <w:rsid w:val="00CA5C30"/>
    <w:rsid w:val="00CA5EBF"/>
    <w:rsid w:val="00CA6D35"/>
    <w:rsid w:val="00CB6AB6"/>
    <w:rsid w:val="00CC549A"/>
    <w:rsid w:val="00CC5D29"/>
    <w:rsid w:val="00CD6DFE"/>
    <w:rsid w:val="00CD7C8D"/>
    <w:rsid w:val="00CE125C"/>
    <w:rsid w:val="00CF059D"/>
    <w:rsid w:val="00CF0C3F"/>
    <w:rsid w:val="00CF5A51"/>
    <w:rsid w:val="00CF5E75"/>
    <w:rsid w:val="00D01FDB"/>
    <w:rsid w:val="00D05A87"/>
    <w:rsid w:val="00D0730D"/>
    <w:rsid w:val="00D1456C"/>
    <w:rsid w:val="00D15D4A"/>
    <w:rsid w:val="00D16772"/>
    <w:rsid w:val="00D231DD"/>
    <w:rsid w:val="00D3665E"/>
    <w:rsid w:val="00D36FCA"/>
    <w:rsid w:val="00D3730D"/>
    <w:rsid w:val="00D43246"/>
    <w:rsid w:val="00D52042"/>
    <w:rsid w:val="00D53B89"/>
    <w:rsid w:val="00D55131"/>
    <w:rsid w:val="00D57683"/>
    <w:rsid w:val="00D624B6"/>
    <w:rsid w:val="00D73341"/>
    <w:rsid w:val="00D77FB2"/>
    <w:rsid w:val="00D806F3"/>
    <w:rsid w:val="00D82E4D"/>
    <w:rsid w:val="00D8518A"/>
    <w:rsid w:val="00D90C3D"/>
    <w:rsid w:val="00D93802"/>
    <w:rsid w:val="00D96AC5"/>
    <w:rsid w:val="00D9700B"/>
    <w:rsid w:val="00D97276"/>
    <w:rsid w:val="00DA4055"/>
    <w:rsid w:val="00DA7F4E"/>
    <w:rsid w:val="00DB34D1"/>
    <w:rsid w:val="00DB788C"/>
    <w:rsid w:val="00DC4595"/>
    <w:rsid w:val="00DC5070"/>
    <w:rsid w:val="00DD343B"/>
    <w:rsid w:val="00DD3E61"/>
    <w:rsid w:val="00DD4005"/>
    <w:rsid w:val="00DD74AF"/>
    <w:rsid w:val="00DE0809"/>
    <w:rsid w:val="00DE20E2"/>
    <w:rsid w:val="00DE3D00"/>
    <w:rsid w:val="00DF1FC9"/>
    <w:rsid w:val="00DF5C91"/>
    <w:rsid w:val="00E0095A"/>
    <w:rsid w:val="00E037C7"/>
    <w:rsid w:val="00E10D91"/>
    <w:rsid w:val="00E16B40"/>
    <w:rsid w:val="00E16F93"/>
    <w:rsid w:val="00E21A4B"/>
    <w:rsid w:val="00E21BFB"/>
    <w:rsid w:val="00E229C6"/>
    <w:rsid w:val="00E3055D"/>
    <w:rsid w:val="00E370E4"/>
    <w:rsid w:val="00E40ECA"/>
    <w:rsid w:val="00E452D8"/>
    <w:rsid w:val="00E504B6"/>
    <w:rsid w:val="00E516A1"/>
    <w:rsid w:val="00E54DEF"/>
    <w:rsid w:val="00E56FBF"/>
    <w:rsid w:val="00E57059"/>
    <w:rsid w:val="00E615CB"/>
    <w:rsid w:val="00E641CF"/>
    <w:rsid w:val="00E715A7"/>
    <w:rsid w:val="00E725F2"/>
    <w:rsid w:val="00E74923"/>
    <w:rsid w:val="00E75E84"/>
    <w:rsid w:val="00E811AE"/>
    <w:rsid w:val="00E81695"/>
    <w:rsid w:val="00E847F7"/>
    <w:rsid w:val="00E86CE7"/>
    <w:rsid w:val="00E93859"/>
    <w:rsid w:val="00E96005"/>
    <w:rsid w:val="00EA5F44"/>
    <w:rsid w:val="00EA7A0A"/>
    <w:rsid w:val="00EA7E14"/>
    <w:rsid w:val="00EB3A10"/>
    <w:rsid w:val="00EB76D7"/>
    <w:rsid w:val="00EC76E1"/>
    <w:rsid w:val="00ED1E20"/>
    <w:rsid w:val="00ED4A80"/>
    <w:rsid w:val="00EF1283"/>
    <w:rsid w:val="00EF286E"/>
    <w:rsid w:val="00EF2CCF"/>
    <w:rsid w:val="00EF2E27"/>
    <w:rsid w:val="00EF60DA"/>
    <w:rsid w:val="00F007DE"/>
    <w:rsid w:val="00F010E9"/>
    <w:rsid w:val="00F03100"/>
    <w:rsid w:val="00F048B7"/>
    <w:rsid w:val="00F04C7C"/>
    <w:rsid w:val="00F0554C"/>
    <w:rsid w:val="00F0569A"/>
    <w:rsid w:val="00F11A9A"/>
    <w:rsid w:val="00F22DEA"/>
    <w:rsid w:val="00F25EA5"/>
    <w:rsid w:val="00F27167"/>
    <w:rsid w:val="00F310F3"/>
    <w:rsid w:val="00F329BE"/>
    <w:rsid w:val="00F4014A"/>
    <w:rsid w:val="00F420BF"/>
    <w:rsid w:val="00F44237"/>
    <w:rsid w:val="00F57351"/>
    <w:rsid w:val="00F6084A"/>
    <w:rsid w:val="00F65182"/>
    <w:rsid w:val="00F65A21"/>
    <w:rsid w:val="00F67D6B"/>
    <w:rsid w:val="00F67D9D"/>
    <w:rsid w:val="00F752C0"/>
    <w:rsid w:val="00F76988"/>
    <w:rsid w:val="00F76A8A"/>
    <w:rsid w:val="00F8164A"/>
    <w:rsid w:val="00F823CC"/>
    <w:rsid w:val="00F82C3B"/>
    <w:rsid w:val="00F83562"/>
    <w:rsid w:val="00F84FF8"/>
    <w:rsid w:val="00F85DAA"/>
    <w:rsid w:val="00F86FF2"/>
    <w:rsid w:val="00F87AC1"/>
    <w:rsid w:val="00F90134"/>
    <w:rsid w:val="00F95855"/>
    <w:rsid w:val="00F96795"/>
    <w:rsid w:val="00FA5428"/>
    <w:rsid w:val="00FB173F"/>
    <w:rsid w:val="00FB1B4C"/>
    <w:rsid w:val="00FB2F5E"/>
    <w:rsid w:val="00FB449F"/>
    <w:rsid w:val="00FC02CF"/>
    <w:rsid w:val="00FC1371"/>
    <w:rsid w:val="00FC5FDB"/>
    <w:rsid w:val="00FC6286"/>
    <w:rsid w:val="00FC6EFF"/>
    <w:rsid w:val="00FD5000"/>
    <w:rsid w:val="00FD719A"/>
    <w:rsid w:val="00FD78C7"/>
    <w:rsid w:val="00FD7D32"/>
    <w:rsid w:val="00FE6575"/>
    <w:rsid w:val="00FF2B54"/>
    <w:rsid w:val="00FF2B69"/>
    <w:rsid w:val="00FF3223"/>
    <w:rsid w:val="22C01D98"/>
    <w:rsid w:val="254E3E7D"/>
    <w:rsid w:val="2AF7644B"/>
    <w:rsid w:val="33755745"/>
    <w:rsid w:val="345B02C3"/>
    <w:rsid w:val="40151DCC"/>
    <w:rsid w:val="40971A12"/>
    <w:rsid w:val="478D16BC"/>
    <w:rsid w:val="4DE14F2D"/>
    <w:rsid w:val="5EC22BC6"/>
    <w:rsid w:val="60B64237"/>
    <w:rsid w:val="64A96433"/>
    <w:rsid w:val="6EFA2A98"/>
    <w:rsid w:val="79CC3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EA34A5E"/>
  <w15:docId w15:val="{6DBCFD36-B7B1-4BFE-88AB-B217DBEC2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semiHidden="1"/>
    <w:lsdException w:name="head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Date" w:qFormat="1"/>
    <w:lsdException w:name="Body Text 2"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7">
    <w:name w:val="Normal"/>
    <w:qFormat/>
    <w:pPr>
      <w:widowControl w:val="0"/>
      <w:jc w:val="both"/>
    </w:pPr>
    <w:rPr>
      <w:kern w:val="2"/>
      <w:sz w:val="21"/>
      <w:szCs w:val="24"/>
    </w:rPr>
  </w:style>
  <w:style w:type="paragraph" w:styleId="1">
    <w:name w:val="heading 1"/>
    <w:basedOn w:val="af7"/>
    <w:next w:val="af7"/>
    <w:qFormat/>
    <w:pPr>
      <w:keepNext/>
      <w:keepLines/>
      <w:spacing w:before="340" w:after="330" w:line="578" w:lineRule="auto"/>
      <w:outlineLvl w:val="0"/>
    </w:pPr>
    <w:rPr>
      <w:b/>
      <w:bCs/>
      <w:kern w:val="44"/>
      <w:sz w:val="44"/>
      <w:szCs w:val="44"/>
    </w:rPr>
  </w:style>
  <w:style w:type="paragraph" w:styleId="2">
    <w:name w:val="heading 2"/>
    <w:basedOn w:val="af7"/>
    <w:next w:val="af7"/>
    <w:qFormat/>
    <w:pPr>
      <w:keepNext/>
      <w:keepLines/>
      <w:spacing w:before="260" w:after="260" w:line="416" w:lineRule="auto"/>
      <w:outlineLvl w:val="1"/>
    </w:pPr>
    <w:rPr>
      <w:rFonts w:ascii="Arial" w:eastAsia="黑体" w:hAnsi="Arial"/>
      <w:b/>
      <w:bCs/>
      <w:sz w:val="32"/>
      <w:szCs w:val="32"/>
    </w:rPr>
  </w:style>
  <w:style w:type="paragraph" w:styleId="6">
    <w:name w:val="heading 6"/>
    <w:basedOn w:val="af7"/>
    <w:next w:val="af7"/>
    <w:qFormat/>
    <w:pPr>
      <w:keepNext/>
      <w:keepLines/>
      <w:spacing w:before="240" w:after="64" w:line="320" w:lineRule="auto"/>
      <w:outlineLvl w:val="5"/>
    </w:pPr>
    <w:rPr>
      <w:rFonts w:ascii="Arial" w:eastAsia="黑体" w:hAnsi="Arial"/>
      <w:b/>
      <w:bCs/>
      <w:sz w:val="24"/>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afb">
    <w:name w:val="Normal Indent"/>
    <w:basedOn w:val="af7"/>
    <w:pPr>
      <w:ind w:firstLineChars="200" w:firstLine="420"/>
    </w:pPr>
  </w:style>
  <w:style w:type="paragraph" w:styleId="afc">
    <w:name w:val="Body Text"/>
    <w:basedOn w:val="af7"/>
    <w:rPr>
      <w:rFonts w:ascii="仿宋_GB2312" w:eastAsia="仿宋_GB2312"/>
      <w:spacing w:val="16"/>
      <w:sz w:val="28"/>
    </w:rPr>
  </w:style>
  <w:style w:type="paragraph" w:styleId="afd">
    <w:name w:val="Body Text Indent"/>
    <w:basedOn w:val="af7"/>
    <w:qFormat/>
    <w:pPr>
      <w:spacing w:line="400" w:lineRule="exact"/>
      <w:ind w:firstLineChars="168" w:firstLine="524"/>
    </w:pPr>
    <w:rPr>
      <w:rFonts w:ascii="仿宋_GB2312" w:eastAsia="仿宋_GB2312"/>
      <w:spacing w:val="16"/>
      <w:sz w:val="28"/>
    </w:rPr>
  </w:style>
  <w:style w:type="paragraph" w:styleId="afe">
    <w:name w:val="Block Text"/>
    <w:basedOn w:val="af7"/>
    <w:pPr>
      <w:spacing w:after="120"/>
      <w:ind w:leftChars="700" w:left="1440" w:rightChars="700" w:right="1440"/>
    </w:pPr>
  </w:style>
  <w:style w:type="paragraph" w:styleId="aff">
    <w:name w:val="Plain Text"/>
    <w:basedOn w:val="af7"/>
    <w:qFormat/>
    <w:rPr>
      <w:rFonts w:ascii="宋体" w:hAnsi="Courier New" w:cs="Courier New"/>
      <w:szCs w:val="21"/>
    </w:rPr>
  </w:style>
  <w:style w:type="paragraph" w:styleId="aff0">
    <w:name w:val="Date"/>
    <w:basedOn w:val="af7"/>
    <w:next w:val="af7"/>
    <w:qFormat/>
    <w:pPr>
      <w:ind w:leftChars="2500" w:left="2500"/>
    </w:pPr>
    <w:rPr>
      <w:spacing w:val="16"/>
    </w:rPr>
  </w:style>
  <w:style w:type="paragraph" w:styleId="20">
    <w:name w:val="Body Text Indent 2"/>
    <w:basedOn w:val="af7"/>
    <w:pPr>
      <w:spacing w:line="360" w:lineRule="auto"/>
      <w:ind w:firstLineChars="193" w:firstLine="525"/>
    </w:pPr>
    <w:rPr>
      <w:rFonts w:ascii="宋体" w:hAnsi="宋体"/>
      <w:spacing w:val="16"/>
      <w:sz w:val="24"/>
    </w:rPr>
  </w:style>
  <w:style w:type="paragraph" w:styleId="aff1">
    <w:name w:val="Balloon Text"/>
    <w:basedOn w:val="af7"/>
    <w:semiHidden/>
    <w:rPr>
      <w:sz w:val="18"/>
      <w:szCs w:val="18"/>
    </w:rPr>
  </w:style>
  <w:style w:type="paragraph" w:styleId="aff2">
    <w:name w:val="footer"/>
    <w:basedOn w:val="af7"/>
    <w:pPr>
      <w:tabs>
        <w:tab w:val="center" w:pos="4153"/>
        <w:tab w:val="right" w:pos="8306"/>
      </w:tabs>
      <w:snapToGrid w:val="0"/>
      <w:jc w:val="left"/>
    </w:pPr>
    <w:rPr>
      <w:spacing w:val="16"/>
      <w:sz w:val="18"/>
      <w:szCs w:val="18"/>
    </w:rPr>
  </w:style>
  <w:style w:type="paragraph" w:styleId="aff3">
    <w:name w:val="header"/>
    <w:basedOn w:val="af7"/>
    <w:qFormat/>
    <w:pPr>
      <w:tabs>
        <w:tab w:val="center" w:pos="4153"/>
        <w:tab w:val="right" w:pos="8306"/>
      </w:tabs>
      <w:wordWrap w:val="0"/>
      <w:snapToGrid w:val="0"/>
      <w:ind w:right="-5" w:firstLineChars="223" w:firstLine="540"/>
      <w:jc w:val="right"/>
    </w:pPr>
    <w:rPr>
      <w:spacing w:val="16"/>
      <w:szCs w:val="21"/>
      <w:lang w:val="fr-FR"/>
    </w:rPr>
  </w:style>
  <w:style w:type="paragraph" w:styleId="aff4">
    <w:name w:val="footnote text"/>
    <w:basedOn w:val="af7"/>
    <w:semiHidden/>
    <w:pPr>
      <w:snapToGrid w:val="0"/>
      <w:jc w:val="left"/>
    </w:pPr>
    <w:rPr>
      <w:sz w:val="18"/>
      <w:szCs w:val="18"/>
    </w:rPr>
  </w:style>
  <w:style w:type="paragraph" w:styleId="3">
    <w:name w:val="Body Text Indent 3"/>
    <w:basedOn w:val="af7"/>
    <w:pPr>
      <w:spacing w:line="360" w:lineRule="atLeast"/>
      <w:ind w:firstLineChars="193" w:firstLine="463"/>
    </w:pPr>
    <w:rPr>
      <w:rFonts w:ascii="仿宋_GB2312" w:eastAsia="仿宋_GB2312" w:hAnsi="宋体"/>
      <w:sz w:val="24"/>
    </w:rPr>
  </w:style>
  <w:style w:type="paragraph" w:styleId="21">
    <w:name w:val="Body Text 2"/>
    <w:basedOn w:val="af7"/>
    <w:qFormat/>
    <w:pPr>
      <w:spacing w:line="360" w:lineRule="atLeast"/>
      <w:jc w:val="center"/>
    </w:pPr>
    <w:rPr>
      <w:rFonts w:ascii="仿宋_GB2312" w:eastAsia="仿宋_GB2312" w:hAnsi="宋体"/>
      <w:szCs w:val="20"/>
    </w:rPr>
  </w:style>
  <w:style w:type="table" w:styleId="aff5">
    <w:name w:val="Table Grid"/>
    <w:basedOn w:val="af9"/>
    <w:uiPriority w:val="39"/>
    <w:rPr>
      <w:rFonts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age number"/>
    <w:basedOn w:val="af8"/>
  </w:style>
  <w:style w:type="character" w:styleId="aff7">
    <w:name w:val="FollowedHyperlink"/>
    <w:qFormat/>
    <w:rPr>
      <w:color w:val="800080"/>
      <w:u w:val="single"/>
    </w:rPr>
  </w:style>
  <w:style w:type="character" w:styleId="aff8">
    <w:name w:val="Hyperlink"/>
    <w:rPr>
      <w:color w:val="0000FF"/>
      <w:u w:val="single"/>
    </w:rPr>
  </w:style>
  <w:style w:type="character" w:customStyle="1" w:styleId="aff9">
    <w:name w:val="发布"/>
    <w:rPr>
      <w:rFonts w:ascii="黑体" w:eastAsia="黑体"/>
      <w:spacing w:val="22"/>
      <w:w w:val="100"/>
      <w:position w:val="3"/>
      <w:sz w:val="28"/>
    </w:rPr>
  </w:style>
  <w:style w:type="character" w:customStyle="1" w:styleId="Char">
    <w:name w:val="章标题 Char"/>
    <w:rPr>
      <w:rFonts w:ascii="黑体" w:eastAsia="黑体"/>
      <w:sz w:val="21"/>
      <w:lang w:val="en-US" w:eastAsia="zh-CN" w:bidi="ar-SA"/>
    </w:rPr>
  </w:style>
  <w:style w:type="paragraph" w:customStyle="1" w:styleId="affa">
    <w:name w:val="标准标志"/>
    <w:next w:val="af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b">
    <w:name w:val="条文脚注"/>
    <w:basedOn w:val="aff4"/>
    <w:pPr>
      <w:ind w:leftChars="200" w:left="780" w:hangingChars="200" w:hanging="360"/>
      <w:jc w:val="both"/>
    </w:pPr>
    <w:rPr>
      <w:rFonts w:ascii="宋体"/>
    </w:rPr>
  </w:style>
  <w:style w:type="paragraph" w:customStyle="1" w:styleId="affc">
    <w:name w:val="标准书脚_偶数页"/>
    <w:qFormat/>
    <w:pPr>
      <w:spacing w:before="120"/>
    </w:pPr>
    <w:rPr>
      <w:sz w:val="18"/>
    </w:rPr>
  </w:style>
  <w:style w:type="paragraph" w:customStyle="1" w:styleId="affd">
    <w:name w:val="附录一级条标题"/>
    <w:basedOn w:val="affe"/>
    <w:next w:val="afff"/>
    <w:pPr>
      <w:autoSpaceDN w:val="0"/>
      <w:spacing w:beforeLines="0" w:before="0" w:afterLines="0" w:after="0"/>
      <w:outlineLvl w:val="2"/>
    </w:pPr>
  </w:style>
  <w:style w:type="paragraph" w:customStyle="1" w:styleId="affe">
    <w:name w:val="附录章标题"/>
    <w:next w:val="afff"/>
    <w:qFormat/>
    <w:p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
    <w:name w:val="段"/>
    <w:link w:val="Char0"/>
    <w:qFormat/>
    <w:pPr>
      <w:autoSpaceDE w:val="0"/>
      <w:autoSpaceDN w:val="0"/>
      <w:ind w:firstLineChars="200" w:firstLine="200"/>
      <w:jc w:val="both"/>
    </w:pPr>
    <w:rPr>
      <w:rFonts w:ascii="宋体"/>
      <w:sz w:val="21"/>
    </w:rPr>
  </w:style>
  <w:style w:type="paragraph" w:customStyle="1" w:styleId="afff0">
    <w:name w:val="标准书眉_偶数页"/>
    <w:basedOn w:val="afff1"/>
    <w:next w:val="af7"/>
    <w:qFormat/>
    <w:pPr>
      <w:jc w:val="left"/>
    </w:pPr>
    <w:rPr>
      <w:rFonts w:ascii="宋体" w:hAnsi="宋体"/>
    </w:rPr>
  </w:style>
  <w:style w:type="paragraph" w:customStyle="1" w:styleId="afff1">
    <w:name w:val="标准书眉_奇数页"/>
    <w:next w:val="af7"/>
    <w:qFormat/>
    <w:pPr>
      <w:tabs>
        <w:tab w:val="center" w:pos="4154"/>
        <w:tab w:val="right" w:pos="8306"/>
      </w:tabs>
      <w:spacing w:after="120"/>
      <w:jc w:val="right"/>
    </w:pPr>
    <w:rPr>
      <w:sz w:val="21"/>
    </w:rPr>
  </w:style>
  <w:style w:type="paragraph" w:customStyle="1" w:styleId="af4">
    <w:name w:val="五级条标题"/>
    <w:basedOn w:val="af3"/>
    <w:next w:val="afff"/>
    <w:qFormat/>
    <w:pPr>
      <w:numPr>
        <w:ilvl w:val="6"/>
      </w:numPr>
      <w:outlineLvl w:val="6"/>
    </w:pPr>
  </w:style>
  <w:style w:type="paragraph" w:customStyle="1" w:styleId="af3">
    <w:name w:val="四级条标题"/>
    <w:basedOn w:val="af2"/>
    <w:next w:val="afff"/>
    <w:pPr>
      <w:numPr>
        <w:ilvl w:val="5"/>
      </w:numPr>
      <w:outlineLvl w:val="5"/>
    </w:pPr>
  </w:style>
  <w:style w:type="paragraph" w:customStyle="1" w:styleId="af2">
    <w:name w:val="三级条标题"/>
    <w:basedOn w:val="af1"/>
    <w:next w:val="afff"/>
    <w:pPr>
      <w:numPr>
        <w:ilvl w:val="4"/>
      </w:numPr>
      <w:tabs>
        <w:tab w:val="left" w:pos="360"/>
      </w:tabs>
      <w:outlineLvl w:val="4"/>
    </w:pPr>
  </w:style>
  <w:style w:type="paragraph" w:customStyle="1" w:styleId="af1">
    <w:name w:val="二级条标题"/>
    <w:basedOn w:val="af0"/>
    <w:next w:val="afff"/>
    <w:qFormat/>
    <w:pPr>
      <w:numPr>
        <w:ilvl w:val="3"/>
      </w:numPr>
      <w:outlineLvl w:val="3"/>
    </w:pPr>
  </w:style>
  <w:style w:type="paragraph" w:customStyle="1" w:styleId="af0">
    <w:name w:val="一级条标题"/>
    <w:basedOn w:val="af"/>
    <w:next w:val="afff"/>
    <w:pPr>
      <w:numPr>
        <w:ilvl w:val="2"/>
      </w:numPr>
      <w:spacing w:beforeLines="0" w:before="0" w:afterLines="0" w:after="0"/>
      <w:outlineLvl w:val="2"/>
    </w:pPr>
  </w:style>
  <w:style w:type="paragraph" w:customStyle="1" w:styleId="af">
    <w:name w:val="章标题"/>
    <w:next w:val="afff"/>
    <w:qFormat/>
    <w:pPr>
      <w:numPr>
        <w:ilvl w:val="1"/>
        <w:numId w:val="1"/>
      </w:numPr>
      <w:spacing w:beforeLines="50" w:before="50" w:afterLines="50" w:after="50"/>
      <w:jc w:val="both"/>
      <w:outlineLvl w:val="1"/>
    </w:pPr>
    <w:rPr>
      <w:rFonts w:ascii="黑体" w:eastAsia="黑体"/>
      <w:sz w:val="21"/>
    </w:rPr>
  </w:style>
  <w:style w:type="paragraph" w:customStyle="1" w:styleId="afff2">
    <w:name w:val="标准称谓"/>
    <w:next w:val="a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5">
    <w:name w:val="注："/>
    <w:next w:val="afff"/>
    <w:qFormat/>
    <w:pPr>
      <w:widowControl w:val="0"/>
      <w:numPr>
        <w:numId w:val="2"/>
      </w:numPr>
      <w:autoSpaceDE w:val="0"/>
      <w:autoSpaceDN w:val="0"/>
      <w:jc w:val="both"/>
    </w:pPr>
    <w:rPr>
      <w:rFonts w:ascii="宋体"/>
      <w:sz w:val="18"/>
    </w:rPr>
  </w:style>
  <w:style w:type="paragraph" w:customStyle="1" w:styleId="afff3">
    <w:name w:val="封面正文"/>
    <w:qFormat/>
    <w:pPr>
      <w:jc w:val="both"/>
    </w:pPr>
  </w:style>
  <w:style w:type="paragraph" w:customStyle="1" w:styleId="a5">
    <w:name w:val="列项·"/>
    <w:qFormat/>
    <w:pPr>
      <w:numPr>
        <w:numId w:val="3"/>
      </w:numPr>
      <w:tabs>
        <w:tab w:val="clear" w:pos="1140"/>
        <w:tab w:val="left" w:pos="360"/>
        <w:tab w:val="left" w:pos="840"/>
      </w:tabs>
      <w:ind w:left="0" w:firstLine="0"/>
      <w:jc w:val="both"/>
    </w:pPr>
    <w:rPr>
      <w:rFonts w:ascii="宋体"/>
      <w:sz w:val="21"/>
    </w:rPr>
  </w:style>
  <w:style w:type="paragraph" w:customStyle="1" w:styleId="22">
    <w:name w:val="封面标准号2"/>
    <w:basedOn w:val="af7"/>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f4">
    <w:name w:val="发布日期"/>
    <w:qFormat/>
    <w:pPr>
      <w:framePr w:w="4000" w:h="473" w:hRule="exact" w:hSpace="180" w:vSpace="180" w:wrap="around" w:hAnchor="margin" w:y="13511" w:anchorLock="1"/>
    </w:pPr>
    <w:rPr>
      <w:rFonts w:eastAsia="黑体"/>
      <w:sz w:val="28"/>
    </w:rPr>
  </w:style>
  <w:style w:type="paragraph" w:customStyle="1" w:styleId="a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6">
    <w:name w:val="文献分类号"/>
    <w:qFormat/>
    <w:pPr>
      <w:framePr w:hSpace="180" w:vSpace="180" w:wrap="around" w:hAnchor="margin" w:y="1" w:anchorLock="1"/>
      <w:widowControl w:val="0"/>
      <w:textAlignment w:val="center"/>
    </w:pPr>
    <w:rPr>
      <w:rFonts w:eastAsia="黑体"/>
      <w:sz w:val="21"/>
    </w:rPr>
  </w:style>
  <w:style w:type="paragraph" w:customStyle="1" w:styleId="afff7">
    <w:name w:val="其他发布部门"/>
    <w:basedOn w:val="af7"/>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e">
    <w:name w:val="前言、引言标题"/>
    <w:next w:val="af7"/>
    <w:qFormat/>
    <w:pPr>
      <w:numPr>
        <w:numId w:val="1"/>
      </w:numPr>
      <w:shd w:val="clear" w:color="FFFFFF" w:fill="FFFFFF"/>
      <w:spacing w:before="640" w:after="560"/>
      <w:jc w:val="center"/>
      <w:outlineLvl w:val="0"/>
    </w:pPr>
    <w:rPr>
      <w:rFonts w:ascii="黑体" w:eastAsia="黑体"/>
      <w:sz w:val="32"/>
    </w:rPr>
  </w:style>
  <w:style w:type="paragraph" w:customStyle="1" w:styleId="af6">
    <w:name w:val="列项——"/>
    <w:qFormat/>
    <w:pPr>
      <w:widowControl w:val="0"/>
      <w:numPr>
        <w:numId w:val="4"/>
      </w:numPr>
      <w:tabs>
        <w:tab w:val="clear" w:pos="1140"/>
        <w:tab w:val="left" w:pos="360"/>
      </w:tabs>
      <w:ind w:left="0" w:firstLine="0"/>
      <w:jc w:val="both"/>
    </w:pPr>
    <w:rPr>
      <w:rFonts w:ascii="宋体"/>
      <w:sz w:val="21"/>
    </w:rPr>
  </w:style>
  <w:style w:type="paragraph" w:customStyle="1" w:styleId="afff8">
    <w:name w:val="附录图标题"/>
    <w:next w:val="afff"/>
    <w:qFormat/>
    <w:pPr>
      <w:jc w:val="center"/>
    </w:pPr>
    <w:rPr>
      <w:rFonts w:ascii="黑体" w:eastAsia="黑体"/>
      <w:sz w:val="21"/>
    </w:rPr>
  </w:style>
  <w:style w:type="paragraph" w:customStyle="1" w:styleId="afff9">
    <w:name w:val="目次、标准名称标题"/>
    <w:basedOn w:val="ae"/>
    <w:next w:val="afff"/>
    <w:pPr>
      <w:numPr>
        <w:numId w:val="0"/>
      </w:numPr>
      <w:spacing w:line="460" w:lineRule="exact"/>
    </w:pPr>
  </w:style>
  <w:style w:type="paragraph" w:customStyle="1" w:styleId="afffa">
    <w:name w:val="封面标准代替信息"/>
    <w:basedOn w:val="22"/>
    <w:pPr>
      <w:framePr w:wrap="around"/>
      <w:spacing w:before="57"/>
    </w:pPr>
    <w:rPr>
      <w:rFonts w:ascii="宋体"/>
      <w:sz w:val="21"/>
    </w:rPr>
  </w:style>
  <w:style w:type="paragraph" w:customStyle="1" w:styleId="ab">
    <w:name w:val="附录三级条标题"/>
    <w:basedOn w:val="aa"/>
    <w:next w:val="afff"/>
    <w:qFormat/>
    <w:pPr>
      <w:numPr>
        <w:ilvl w:val="4"/>
      </w:numPr>
      <w:outlineLvl w:val="4"/>
    </w:pPr>
  </w:style>
  <w:style w:type="paragraph" w:customStyle="1" w:styleId="aa">
    <w:name w:val="附录二级条标题"/>
    <w:basedOn w:val="affd"/>
    <w:next w:val="afff"/>
    <w:qFormat/>
    <w:pPr>
      <w:numPr>
        <w:ilvl w:val="3"/>
        <w:numId w:val="5"/>
      </w:numPr>
      <w:outlineLvl w:val="3"/>
    </w:pPr>
  </w:style>
  <w:style w:type="paragraph" w:customStyle="1" w:styleId="a2">
    <w:name w:val="四级无标题条"/>
    <w:basedOn w:val="af7"/>
    <w:pPr>
      <w:numPr>
        <w:ilvl w:val="5"/>
        <w:numId w:val="6"/>
      </w:numPr>
    </w:pPr>
  </w:style>
  <w:style w:type="paragraph" w:customStyle="1" w:styleId="afffb">
    <w:name w:val="封面一致性程度标识"/>
    <w:pPr>
      <w:spacing w:before="440" w:line="400" w:lineRule="exact"/>
      <w:jc w:val="center"/>
    </w:pPr>
    <w:rPr>
      <w:rFonts w:ascii="宋体"/>
      <w:sz w:val="28"/>
    </w:rPr>
  </w:style>
  <w:style w:type="paragraph" w:customStyle="1" w:styleId="a3">
    <w:name w:val="五级无标题条"/>
    <w:basedOn w:val="af7"/>
    <w:pPr>
      <w:numPr>
        <w:ilvl w:val="6"/>
        <w:numId w:val="6"/>
      </w:numPr>
    </w:pPr>
  </w:style>
  <w:style w:type="paragraph" w:customStyle="1" w:styleId="afffc">
    <w:name w:val="实施日期"/>
    <w:basedOn w:val="afff4"/>
    <w:pPr>
      <w:framePr w:hSpace="0" w:wrap="around" w:xAlign="right"/>
      <w:jc w:val="right"/>
    </w:pPr>
  </w:style>
  <w:style w:type="paragraph" w:customStyle="1" w:styleId="a8">
    <w:name w:val="正文表标题"/>
    <w:next w:val="afff"/>
    <w:pPr>
      <w:numPr>
        <w:numId w:val="7"/>
      </w:numPr>
      <w:jc w:val="center"/>
    </w:pPr>
    <w:rPr>
      <w:rFonts w:ascii="黑体" w:eastAsia="黑体"/>
      <w:sz w:val="21"/>
    </w:rPr>
  </w:style>
  <w:style w:type="paragraph" w:customStyle="1" w:styleId="afffd">
    <w:name w:val="发布部门"/>
    <w:next w:val="afff"/>
    <w:qFormat/>
    <w:pPr>
      <w:framePr w:w="7433" w:h="585" w:hRule="exact" w:hSpace="180" w:vSpace="180" w:wrap="around" w:hAnchor="margin" w:xAlign="center" w:y="14401" w:anchorLock="1"/>
      <w:jc w:val="center"/>
    </w:pPr>
    <w:rPr>
      <w:rFonts w:ascii="宋体"/>
      <w:b/>
      <w:spacing w:val="20"/>
      <w:w w:val="135"/>
      <w:sz w:val="36"/>
    </w:rPr>
  </w:style>
  <w:style w:type="paragraph" w:customStyle="1" w:styleId="ac">
    <w:name w:val="附录四级条标题"/>
    <w:basedOn w:val="ab"/>
    <w:next w:val="afff"/>
    <w:pPr>
      <w:numPr>
        <w:ilvl w:val="5"/>
      </w:numPr>
      <w:outlineLvl w:val="5"/>
    </w:pPr>
  </w:style>
  <w:style w:type="paragraph" w:customStyle="1" w:styleId="afffe">
    <w:name w:val="图表脚注"/>
    <w:next w:val="afff"/>
    <w:pPr>
      <w:ind w:leftChars="200" w:left="300" w:hangingChars="100" w:hanging="100"/>
      <w:jc w:val="both"/>
    </w:pPr>
    <w:rPr>
      <w:rFonts w:ascii="宋体"/>
      <w:sz w:val="18"/>
    </w:rPr>
  </w:style>
  <w:style w:type="paragraph" w:customStyle="1" w:styleId="a0">
    <w:name w:val="二级无标题条"/>
    <w:basedOn w:val="af7"/>
    <w:pPr>
      <w:numPr>
        <w:ilvl w:val="3"/>
        <w:numId w:val="6"/>
      </w:numPr>
    </w:pPr>
  </w:style>
  <w:style w:type="paragraph" w:customStyle="1" w:styleId="affff">
    <w:name w:val="字母编号列项（一级）"/>
    <w:qFormat/>
    <w:pPr>
      <w:ind w:leftChars="200" w:left="840" w:hangingChars="200" w:hanging="420"/>
      <w:jc w:val="both"/>
    </w:pPr>
    <w:rPr>
      <w:rFonts w:ascii="宋体"/>
      <w:sz w:val="21"/>
    </w:rPr>
  </w:style>
  <w:style w:type="paragraph" w:customStyle="1" w:styleId="ad">
    <w:name w:val="附录五级条标题"/>
    <w:basedOn w:val="ac"/>
    <w:next w:val="afff"/>
    <w:pPr>
      <w:numPr>
        <w:ilvl w:val="6"/>
      </w:numPr>
      <w:outlineLvl w:val="6"/>
    </w:pPr>
  </w:style>
  <w:style w:type="paragraph" w:customStyle="1" w:styleId="a">
    <w:name w:val="一级无标题条"/>
    <w:basedOn w:val="af7"/>
    <w:pPr>
      <w:numPr>
        <w:ilvl w:val="2"/>
        <w:numId w:val="6"/>
      </w:numPr>
    </w:pPr>
  </w:style>
  <w:style w:type="paragraph" w:customStyle="1" w:styleId="a7">
    <w:name w:val="正文图标题"/>
    <w:next w:val="afff"/>
    <w:pPr>
      <w:numPr>
        <w:numId w:val="8"/>
      </w:numPr>
      <w:jc w:val="center"/>
    </w:pPr>
    <w:rPr>
      <w:rFonts w:ascii="黑体" w:eastAsia="黑体"/>
      <w:sz w:val="21"/>
    </w:rPr>
  </w:style>
  <w:style w:type="paragraph" w:customStyle="1" w:styleId="a1">
    <w:name w:val="三级无标题条"/>
    <w:basedOn w:val="af7"/>
    <w:qFormat/>
    <w:pPr>
      <w:numPr>
        <w:ilvl w:val="4"/>
        <w:numId w:val="6"/>
      </w:numPr>
    </w:pPr>
  </w:style>
  <w:style w:type="paragraph" w:customStyle="1" w:styleId="affff0">
    <w:name w:val="标准书脚_奇数页"/>
    <w:pPr>
      <w:spacing w:before="120"/>
      <w:jc w:val="right"/>
    </w:pPr>
    <w:rPr>
      <w:sz w:val="18"/>
    </w:rPr>
  </w:style>
  <w:style w:type="paragraph" w:customStyle="1" w:styleId="Style49">
    <w:name w:val="_Style 49"/>
    <w:basedOn w:val="af7"/>
    <w:next w:val="af7"/>
    <w:rPr>
      <w:rFonts w:ascii="宋体" w:hAnsi="Courier New" w:cs="Courier New"/>
      <w:szCs w:val="21"/>
    </w:rPr>
  </w:style>
  <w:style w:type="paragraph" w:customStyle="1" w:styleId="affff1">
    <w:name w:val="附录表标题"/>
    <w:next w:val="afff"/>
    <w:qFormat/>
    <w:pPr>
      <w:jc w:val="center"/>
      <w:textAlignment w:val="baseline"/>
    </w:pPr>
    <w:rPr>
      <w:rFonts w:ascii="黑体" w:eastAsia="黑体"/>
      <w:kern w:val="21"/>
      <w:sz w:val="21"/>
    </w:rPr>
  </w:style>
  <w:style w:type="paragraph" w:customStyle="1" w:styleId="affff2">
    <w:name w:val="其他标准称谓"/>
    <w:pPr>
      <w:spacing w:line="0" w:lineRule="atLeast"/>
      <w:jc w:val="distribute"/>
    </w:pPr>
    <w:rPr>
      <w:rFonts w:ascii="黑体" w:eastAsia="黑体" w:hAnsi="宋体"/>
      <w:sz w:val="52"/>
    </w:rPr>
  </w:style>
  <w:style w:type="paragraph" w:customStyle="1" w:styleId="a9">
    <w:name w:val="附录标识"/>
    <w:basedOn w:val="ae"/>
    <w:qFormat/>
    <w:pPr>
      <w:numPr>
        <w:numId w:val="5"/>
      </w:numPr>
      <w:tabs>
        <w:tab w:val="left" w:pos="6405"/>
      </w:tabs>
      <w:spacing w:after="200"/>
    </w:pPr>
    <w:rPr>
      <w:sz w:val="21"/>
    </w:rPr>
  </w:style>
  <w:style w:type="paragraph" w:customStyle="1" w:styleId="affff3">
    <w:name w:val="封面标准英文名称"/>
    <w:qFormat/>
    <w:pPr>
      <w:widowControl w:val="0"/>
      <w:spacing w:before="370" w:line="400" w:lineRule="exact"/>
      <w:jc w:val="center"/>
    </w:pPr>
    <w:rPr>
      <w:sz w:val="28"/>
    </w:rPr>
  </w:style>
  <w:style w:type="paragraph" w:customStyle="1" w:styleId="affff4">
    <w:name w:val="标准书眉一"/>
    <w:pPr>
      <w:jc w:val="both"/>
    </w:pPr>
  </w:style>
  <w:style w:type="paragraph" w:customStyle="1" w:styleId="affff5">
    <w:name w:val="封面标准文稿编辑信息"/>
    <w:qFormat/>
    <w:pPr>
      <w:spacing w:before="180" w:line="180" w:lineRule="exact"/>
      <w:jc w:val="center"/>
    </w:pPr>
    <w:rPr>
      <w:rFonts w:ascii="宋体"/>
      <w:sz w:val="21"/>
    </w:rPr>
  </w:style>
  <w:style w:type="paragraph" w:customStyle="1" w:styleId="affff6">
    <w:name w:val="封面标准文稿类别"/>
    <w:pPr>
      <w:spacing w:before="440" w:line="400" w:lineRule="exact"/>
      <w:jc w:val="center"/>
    </w:pPr>
    <w:rPr>
      <w:rFonts w:ascii="宋体"/>
      <w:sz w:val="24"/>
    </w:rPr>
  </w:style>
  <w:style w:type="character" w:customStyle="1" w:styleId="Char0">
    <w:name w:val="段 Char"/>
    <w:link w:val="afff"/>
    <w:rPr>
      <w:rFonts w:ascii="宋体"/>
      <w:sz w:val="21"/>
    </w:rPr>
  </w:style>
  <w:style w:type="paragraph" w:customStyle="1" w:styleId="a4">
    <w:name w:val="示例"/>
    <w:next w:val="af7"/>
    <w:pPr>
      <w:widowControl w:val="0"/>
      <w:numPr>
        <w:numId w:val="9"/>
      </w:numPr>
      <w:jc w:val="both"/>
    </w:pPr>
    <w:rPr>
      <w:rFonts w:ascii="宋体"/>
      <w:sz w:val="18"/>
      <w:szCs w:val="18"/>
    </w:rPr>
  </w:style>
  <w:style w:type="paragraph" w:customStyle="1" w:styleId="a6">
    <w:name w:val="示例×："/>
    <w:basedOn w:val="af"/>
    <w:qFormat/>
    <w:pPr>
      <w:numPr>
        <w:ilvl w:val="0"/>
        <w:numId w:val="10"/>
      </w:numPr>
      <w:spacing w:beforeLines="0" w:before="0" w:afterLines="0" w:after="0"/>
      <w:outlineLvl w:val="9"/>
    </w:pPr>
    <w:rPr>
      <w:rFonts w:ascii="宋体" w:eastAsia="宋体"/>
      <w:sz w:val="18"/>
      <w:szCs w:val="18"/>
    </w:rPr>
  </w:style>
  <w:style w:type="paragraph" w:customStyle="1" w:styleId="affff7">
    <w:name w:val="附录表标号"/>
    <w:basedOn w:val="af7"/>
    <w:next w:val="afff"/>
    <w:pPr>
      <w:spacing w:line="14" w:lineRule="exact"/>
      <w:ind w:left="811" w:hanging="448"/>
      <w:jc w:val="center"/>
      <w:outlineLvl w:val="0"/>
    </w:pPr>
    <w:rPr>
      <w:color w:val="FFFFFF"/>
    </w:rPr>
  </w:style>
  <w:style w:type="paragraph" w:customStyle="1" w:styleId="affff8">
    <w:name w:val="附录图标号"/>
    <w:basedOn w:val="af7"/>
    <w:pPr>
      <w:keepNext/>
      <w:pageBreakBefore/>
      <w:widowControl/>
      <w:spacing w:line="14" w:lineRule="exact"/>
      <w:ind w:firstLine="363"/>
      <w:jc w:val="center"/>
      <w:outlineLvl w:val="0"/>
    </w:pPr>
    <w:rPr>
      <w:color w:val="FFFFFF"/>
    </w:rPr>
  </w:style>
  <w:style w:type="paragraph" w:styleId="affff9">
    <w:name w:val="List Paragraph"/>
    <w:basedOn w:val="af7"/>
    <w:uiPriority w:val="34"/>
    <w:qFormat/>
    <w:pPr>
      <w:ind w:firstLineChars="200" w:firstLine="420"/>
    </w:pPr>
  </w:style>
  <w:style w:type="character" w:customStyle="1" w:styleId="fontstyle21">
    <w:name w:val="fontstyle21"/>
    <w:rPr>
      <w:rFonts w:ascii="TimesNewRomanPSMT" w:hAnsi="TimesNewRomanPSMT"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10</Pages>
  <Words>820</Words>
  <Characters>4680</Characters>
  <Application>Microsoft Office Word</Application>
  <DocSecurity>0</DocSecurity>
  <Lines>39</Lines>
  <Paragraphs>10</Paragraphs>
  <ScaleCrop>false</ScaleCrop>
  <Company>标准化中心</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ICS71</dc:title>
  <dc:creator>李晓辉</dc:creator>
  <cp:lastModifiedBy>李 晓辉</cp:lastModifiedBy>
  <cp:revision>124</cp:revision>
  <cp:lastPrinted>2003-05-23T03:38:00Z</cp:lastPrinted>
  <dcterms:created xsi:type="dcterms:W3CDTF">2020-03-30T02:59:00Z</dcterms:created>
  <dcterms:modified xsi:type="dcterms:W3CDTF">2022-07-29T08:48:00Z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2D0255023B534D0B8857483875CC3E2D</vt:lpwstr>
  </property>
</Properties>
</file>