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D2D59" w14:textId="77777777" w:rsidR="00D4192F" w:rsidRDefault="00000000">
      <w:pPr>
        <w:pStyle w:val="af2"/>
        <w:sectPr w:rsidR="00D4192F">
          <w:headerReference w:type="even" r:id="rId9"/>
          <w:footerReference w:type="even" r:id="rId10"/>
          <w:footerReference w:type="default" r:id="rId11"/>
          <w:headerReference w:type="first" r:id="rId12"/>
          <w:type w:val="nextColumn"/>
          <w:pgSz w:w="11907" w:h="16840"/>
          <w:pgMar w:top="1134" w:right="1134" w:bottom="1134" w:left="1134" w:header="851" w:footer="851" w:gutter="0"/>
          <w:cols w:space="425"/>
          <w:titlePg/>
          <w:docGrid w:linePitch="312"/>
        </w:sectPr>
      </w:pPr>
      <w:r>
        <w:rPr>
          <w:noProof/>
        </w:rPr>
        <mc:AlternateContent>
          <mc:Choice Requires="wps">
            <w:drawing>
              <wp:anchor distT="0" distB="0" distL="114300" distR="114300" simplePos="0" relativeHeight="251670528" behindDoc="0" locked="0" layoutInCell="1" allowOverlap="1" wp14:anchorId="58ADD646" wp14:editId="20021FE9">
                <wp:simplePos x="0" y="0"/>
                <wp:positionH relativeFrom="column">
                  <wp:posOffset>4864100</wp:posOffset>
                </wp:positionH>
                <wp:positionV relativeFrom="paragraph">
                  <wp:posOffset>8745855</wp:posOffset>
                </wp:positionV>
                <wp:extent cx="527685" cy="284480"/>
                <wp:effectExtent l="12065" t="7620" r="12700" b="1270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284480"/>
                        </a:xfrm>
                        <a:prstGeom prst="rect">
                          <a:avLst/>
                        </a:prstGeom>
                        <a:solidFill>
                          <a:srgbClr val="FFFFFF"/>
                        </a:solidFill>
                        <a:ln w="9525">
                          <a:solidFill>
                            <a:srgbClr val="FFFFFF"/>
                          </a:solidFill>
                          <a:miter lim="800000"/>
                        </a:ln>
                      </wps:spPr>
                      <wps:txbx>
                        <w:txbxContent>
                          <w:p w14:paraId="000A38C0" w14:textId="77777777" w:rsidR="00D4192F" w:rsidRDefault="00000000">
                            <w:r>
                              <w:rPr>
                                <w:rFonts w:hint="eastAsia"/>
                              </w:rPr>
                              <w:t>发布</w:t>
                            </w:r>
                          </w:p>
                        </w:txbxContent>
                      </wps:txbx>
                      <wps:bodyPr rot="0" vert="horz" wrap="square" lIns="91440" tIns="45720" rIns="91440" bIns="45720" anchor="t" anchorCtr="0" upright="1">
                        <a:noAutofit/>
                      </wps:bodyPr>
                    </wps:wsp>
                  </a:graphicData>
                </a:graphic>
              </wp:anchor>
            </w:drawing>
          </mc:Choice>
          <mc:Fallback>
            <w:pict>
              <v:shapetype w14:anchorId="58ADD646" id="_x0000_t202" coordsize="21600,21600" o:spt="202" path="m,l,21600r21600,l21600,xe">
                <v:stroke joinstyle="miter"/>
                <v:path gradientshapeok="t" o:connecttype="rect"/>
              </v:shapetype>
              <v:shape id="Text Box 13" o:spid="_x0000_s1026" type="#_x0000_t202" style="position:absolute;left:0;text-align:left;margin-left:383pt;margin-top:688.65pt;width:41.55pt;height:22.4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" strokecolor="white">
                <v:textbox>
                  <w:txbxContent>
                    <w:p w14:paraId="000A38C0" w14:textId="77777777" w:rsidR="00D4192F" w:rsidRDefault="00000000">
                      <w:r>
                        <w:rPr>
                          <w:rFonts w:hint="eastAsia"/>
                        </w:rPr>
                        <w:t>发布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C8EF761" wp14:editId="63B4ED86">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427A1919" id="Line 11"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668.8pt" to="482pt,6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7456" behindDoc="0" locked="0" layoutInCell="1" allowOverlap="1" wp14:anchorId="2F090ABE" wp14:editId="08EDE56E">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7C4BE5D5" id="Line 1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63.8pt" to="482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6432" behindDoc="0" locked="1" layoutInCell="1" allowOverlap="1" wp14:anchorId="29876E9A" wp14:editId="4BAAC1EB">
                <wp:simplePos x="0" y="0"/>
                <wp:positionH relativeFrom="margin">
                  <wp:posOffset>0</wp:posOffset>
                </wp:positionH>
                <wp:positionV relativeFrom="margin">
                  <wp:posOffset>8558530</wp:posOffset>
                </wp:positionV>
                <wp:extent cx="6120130" cy="684530"/>
                <wp:effectExtent l="0" t="127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84530"/>
                        </a:xfrm>
                        <a:prstGeom prst="rect">
                          <a:avLst/>
                        </a:prstGeom>
                        <a:solidFill>
                          <a:srgbClr val="FFFFFF"/>
                        </a:solidFill>
                        <a:ln>
                          <a:noFill/>
                        </a:ln>
                      </wps:spPr>
                      <wps:txbx>
                        <w:txbxContent>
                          <w:p w14:paraId="7BDF36B9" w14:textId="77777777" w:rsidR="00D4192F" w:rsidRDefault="00000000">
                            <w:pPr>
                              <w:pStyle w:val="aff4"/>
                              <w:rPr>
                                <w:spacing w:val="190"/>
                                <w:w w:val="100"/>
                                <w:sz w:val="44"/>
                                <w:szCs w:val="28"/>
                              </w:rPr>
                            </w:pPr>
                            <w:r>
                              <w:rPr>
                                <w:rFonts w:hAnsi="宋体" w:hint="eastAsia"/>
                                <w:spacing w:val="40"/>
                                <w:w w:val="100"/>
                                <w:position w:val="-6"/>
                                <w:sz w:val="44"/>
                                <w:szCs w:val="52"/>
                              </w:rPr>
                              <w:t>国家市场监督管理总局</w:t>
                            </w:r>
                          </w:p>
                          <w:p w14:paraId="3D435CF4" w14:textId="77777777" w:rsidR="00D4192F" w:rsidRDefault="00000000">
                            <w:pPr>
                              <w:pStyle w:val="aff4"/>
                              <w:rPr>
                                <w:rFonts w:ascii="黑体" w:eastAsia="黑体"/>
                                <w:szCs w:val="36"/>
                              </w:rPr>
                            </w:pPr>
                            <w:r>
                              <w:rPr>
                                <w:rFonts w:hint="eastAsia"/>
                                <w:spacing w:val="0"/>
                                <w:w w:val="100"/>
                                <w:sz w:val="44"/>
                                <w:szCs w:val="28"/>
                              </w:rPr>
                              <w:t>中国国家标准化管理委员会</w:t>
                            </w:r>
                          </w:p>
                          <w:p w14:paraId="5C51DF52" w14:textId="77777777" w:rsidR="00D4192F" w:rsidRDefault="00000000">
                            <w:pPr>
                              <w:pStyle w:val="afa"/>
                            </w:pPr>
                            <w:r>
                              <w:rPr>
                                <w:rFonts w:hint="eastAsia"/>
                              </w:rPr>
                              <w:t xml:space="preserve"> </w:t>
                            </w:r>
                            <w:r>
                              <w:rPr>
                                <w:rStyle w:val="af9"/>
                                <w:rFonts w:hint="eastAsia"/>
                              </w:rPr>
                              <w:t>发布</w:t>
                            </w:r>
                          </w:p>
                        </w:txbxContent>
                      </wps:txbx>
                      <wps:bodyPr rot="0" vert="horz" wrap="square" lIns="0" tIns="0" rIns="0" bIns="0" anchor="t" anchorCtr="0" upright="1">
                        <a:noAutofit/>
                      </wps:bodyPr>
                    </wps:wsp>
                  </a:graphicData>
                </a:graphic>
              </wp:anchor>
            </w:drawing>
          </mc:Choice>
          <mc:Fallback>
            <w:pict>
              <v:shape w14:anchorId="29876E9A" id="fmFrame7" o:spid="_x0000_s1027" type="#_x0000_t202" style="position:absolute;left:0;text-align:left;margin-left:0;margin-top:673.9pt;width:481.9pt;height:53.9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" stroked="f">
                <v:textbox inset="0,0,0,0">
                  <w:txbxContent>
                    <w:p w14:paraId="7BDF36B9" w14:textId="77777777" w:rsidR="00D4192F" w:rsidRDefault="00000000">
                      <w:pPr>
                        <w:pStyle w:val="aff4"/>
                        <w:rPr>
                          <w:spacing w:val="190"/>
                          <w:w w:val="100"/>
                          <w:sz w:val="44"/>
                          <w:szCs w:val="28"/>
                        </w:rPr>
                      </w:pPr>
                      <w:r>
                        <w:rPr>
                          <w:rFonts w:hAnsi="宋体" w:hint="eastAsia"/>
                          <w:spacing w:val="40"/>
                          <w:w w:val="100"/>
                          <w:position w:val="-6"/>
                          <w:sz w:val="44"/>
                          <w:szCs w:val="52"/>
                        </w:rPr>
                        <w:t>国家市场监督管理总局</w:t>
                      </w:r>
                    </w:p>
                    <w:p w14:paraId="3D435CF4" w14:textId="77777777" w:rsidR="00D4192F" w:rsidRDefault="00000000">
                      <w:pPr>
                        <w:pStyle w:val="aff4"/>
                        <w:rPr>
                          <w:rFonts w:ascii="黑体" w:eastAsia="黑体"/>
                          <w:szCs w:val="36"/>
                        </w:rPr>
                      </w:pPr>
                      <w:r>
                        <w:rPr>
                          <w:rFonts w:hint="eastAsia"/>
                          <w:spacing w:val="0"/>
                          <w:w w:val="100"/>
                          <w:sz w:val="44"/>
                          <w:szCs w:val="28"/>
                        </w:rPr>
                        <w:t>中国国家标准化管理委员会</w:t>
                      </w:r>
                    </w:p>
                    <w:p w14:paraId="5C51DF52" w14:textId="77777777" w:rsidR="00D4192F" w:rsidRDefault="00000000">
                      <w:pPr>
                        <w:pStyle w:val="afa"/>
                      </w:pPr>
                      <w:r>
                        <w:rPr>
                          <w:rFonts w:hint="eastAsia"/>
                        </w:rPr>
                        <w:t xml:space="preserve"> </w:t>
                      </w:r>
                      <w:r>
                        <w:rPr>
                          <w:rStyle w:val="af9"/>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70DE2225" wp14:editId="14D0D41D">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EA8918B" w14:textId="77777777" w:rsidR="00D4192F" w:rsidRDefault="00000000">
                            <w:pPr>
                              <w:pStyle w:val="afb"/>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wps:txbx>
                      <wps:bodyPr rot="0" vert="horz" wrap="square" lIns="0" tIns="0" rIns="0" bIns="0" anchor="t" anchorCtr="0" upright="1">
                        <a:noAutofit/>
                      </wps:bodyPr>
                    </wps:wsp>
                  </a:graphicData>
                </a:graphic>
              </wp:anchor>
            </w:drawing>
          </mc:Choice>
          <mc:Fallback>
            <w:pict>
              <v:shape w14:anchorId="70DE2225" id="fmFrame6" o:spid="_x0000_s1028" type="#_x0000_t202" style="position:absolute;left:0;text-align:left;margin-left:322.9pt;margin-top:643.1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" stroked="f">
                <v:textbox inset="0,0,0,0">
                  <w:txbxContent>
                    <w:p w14:paraId="7EA8918B" w14:textId="77777777" w:rsidR="00D4192F" w:rsidRDefault="00000000">
                      <w:pPr>
                        <w:pStyle w:val="afb"/>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2A661AF4" wp14:editId="2A24C1E2">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F732BCF" w14:textId="77777777" w:rsidR="00D4192F" w:rsidRDefault="00000000">
                            <w:pPr>
                              <w:pStyle w:val="afc"/>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wps:txbx>
                      <wps:bodyPr rot="0" vert="horz" wrap="square" lIns="0" tIns="0" rIns="0" bIns="0" anchor="t" anchorCtr="0" upright="1">
                        <a:noAutofit/>
                      </wps:bodyPr>
                    </wps:wsp>
                  </a:graphicData>
                </a:graphic>
              </wp:anchor>
            </w:drawing>
          </mc:Choice>
          <mc:Fallback>
            <w:pict>
              <v:shape w14:anchorId="2A661AF4" id="fmFrame5" o:spid="_x0000_s1029" type="#_x0000_t202" style="position:absolute;left:0;text-align:left;margin-left:0;margin-top:643.1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" stroked="f">
                <v:textbox inset="0,0,0,0">
                  <w:txbxContent>
                    <w:p w14:paraId="0F732BCF" w14:textId="77777777" w:rsidR="00D4192F" w:rsidRDefault="00000000">
                      <w:pPr>
                        <w:pStyle w:val="afc"/>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F2EBA44" wp14:editId="1EACA144">
                <wp:simplePos x="0" y="0"/>
                <wp:positionH relativeFrom="margin">
                  <wp:posOffset>0</wp:posOffset>
                </wp:positionH>
                <wp:positionV relativeFrom="margin">
                  <wp:posOffset>3268980</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38195044" w14:textId="77777777" w:rsidR="00D4192F" w:rsidRDefault="00000000">
                            <w:pPr>
                              <w:pStyle w:val="afd"/>
                            </w:pPr>
                            <w:r>
                              <w:rPr>
                                <w:rFonts w:hint="eastAsia"/>
                              </w:rPr>
                              <w:t>免洗洗手液</w:t>
                            </w:r>
                          </w:p>
                          <w:p w14:paraId="3E290FD4" w14:textId="77777777" w:rsidR="00D4192F" w:rsidRDefault="00000000">
                            <w:pPr>
                              <w:pStyle w:val="afd"/>
                              <w:rPr>
                                <w:rFonts w:ascii="Times New Roman"/>
                              </w:rPr>
                            </w:pPr>
                            <w:r>
                              <w:rPr>
                                <w:rFonts w:ascii="Times New Roman" w:hint="eastAsia"/>
                                <w:szCs w:val="21"/>
                              </w:rPr>
                              <w:t>Leave-on hand cleaner</w:t>
                            </w:r>
                            <w:r>
                              <w:rPr>
                                <w:rFonts w:ascii="Times New Roman"/>
                                <w:szCs w:val="21"/>
                              </w:rPr>
                              <w:t xml:space="preserve"> </w:t>
                            </w:r>
                          </w:p>
                          <w:p w14:paraId="48510AA9" w14:textId="77777777" w:rsidR="00D4192F" w:rsidRDefault="00000000">
                            <w:pPr>
                              <w:pStyle w:val="afe"/>
                            </w:pPr>
                            <w:r>
                              <w:rPr>
                                <w:rFonts w:hint="eastAsia"/>
                              </w:rPr>
                              <w:t>（送审稿）</w:t>
                            </w:r>
                          </w:p>
                          <w:p w14:paraId="6812DCA5" w14:textId="77777777" w:rsidR="00D4192F" w:rsidRDefault="00D4192F">
                            <w:pPr>
                              <w:pStyle w:val="aff"/>
                            </w:pPr>
                          </w:p>
                        </w:txbxContent>
                      </wps:txbx>
                      <wps:bodyPr rot="0" vert="horz" wrap="square" lIns="0" tIns="0" rIns="0" bIns="0" anchor="t" anchorCtr="0" upright="1">
                        <a:noAutofit/>
                      </wps:bodyPr>
                    </wps:wsp>
                  </a:graphicData>
                </a:graphic>
              </wp:anchor>
            </w:drawing>
          </mc:Choice>
          <mc:Fallback>
            <w:pict>
              <v:shape w14:anchorId="5F2EBA44" id="fmFrame4" o:spid="_x0000_s1030" type="#_x0000_t202" style="position:absolute;left:0;text-align:left;margin-left:0;margin-top:257.4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" stroked="f">
                <v:textbox inset="0,0,0,0">
                  <w:txbxContent>
                    <w:p w14:paraId="38195044" w14:textId="77777777" w:rsidR="00D4192F" w:rsidRDefault="00000000">
                      <w:pPr>
                        <w:pStyle w:val="afd"/>
                      </w:pPr>
                      <w:r>
                        <w:rPr>
                          <w:rFonts w:hint="eastAsia"/>
                        </w:rPr>
                        <w:t>免洗洗手液</w:t>
                      </w:r>
                    </w:p>
                    <w:p w14:paraId="3E290FD4" w14:textId="77777777" w:rsidR="00D4192F" w:rsidRDefault="00000000">
                      <w:pPr>
                        <w:pStyle w:val="afd"/>
                        <w:rPr>
                          <w:rFonts w:ascii="Times New Roman"/>
                        </w:rPr>
                      </w:pPr>
                      <w:r>
                        <w:rPr>
                          <w:rFonts w:ascii="Times New Roman" w:hint="eastAsia"/>
                          <w:szCs w:val="21"/>
                        </w:rPr>
                        <w:t>Leave-on hand cleaner</w:t>
                      </w:r>
                      <w:r>
                        <w:rPr>
                          <w:rFonts w:ascii="Times New Roman"/>
                          <w:szCs w:val="21"/>
                        </w:rPr>
                        <w:t xml:space="preserve"> </w:t>
                      </w:r>
                    </w:p>
                    <w:p w14:paraId="48510AA9" w14:textId="77777777" w:rsidR="00D4192F" w:rsidRDefault="00000000">
                      <w:pPr>
                        <w:pStyle w:val="afe"/>
                      </w:pPr>
                      <w:r>
                        <w:rPr>
                          <w:rFonts w:hint="eastAsia"/>
                        </w:rPr>
                        <w:t>（送审稿）</w:t>
                      </w:r>
                    </w:p>
                    <w:p w14:paraId="6812DCA5" w14:textId="77777777" w:rsidR="00D4192F" w:rsidRDefault="00D4192F">
                      <w:pPr>
                        <w:pStyle w:val="aff"/>
                      </w:pP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5FB36A05" wp14:editId="00F72420">
                <wp:simplePos x="0" y="0"/>
                <wp:positionH relativeFrom="margin">
                  <wp:posOffset>-47625</wp:posOffset>
                </wp:positionH>
                <wp:positionV relativeFrom="margin">
                  <wp:posOffset>1613535</wp:posOffset>
                </wp:positionV>
                <wp:extent cx="6172200" cy="366395"/>
                <wp:effectExtent l="0" t="0" r="0" b="14605"/>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66395"/>
                        </a:xfrm>
                        <a:prstGeom prst="rect">
                          <a:avLst/>
                        </a:prstGeom>
                        <a:solidFill>
                          <a:srgbClr val="FFFFFF"/>
                        </a:solidFill>
                        <a:ln>
                          <a:noFill/>
                        </a:ln>
                      </wps:spPr>
                      <wps:txbx>
                        <w:txbxContent>
                          <w:p w14:paraId="54989969" w14:textId="77777777" w:rsidR="00D4192F" w:rsidRDefault="00000000">
                            <w:pPr>
                              <w:pStyle w:val="1"/>
                              <w:spacing w:before="0" w:line="360" w:lineRule="exact"/>
                            </w:pPr>
                            <w:r>
                              <w:t>GB/T</w:t>
                            </w:r>
                            <w:r>
                              <w:rPr>
                                <w:rFonts w:hint="eastAsia"/>
                              </w:rPr>
                              <w:t xml:space="preserve"> </w:t>
                            </w:r>
                            <w:r>
                              <w:t xml:space="preserve">×××× </w:t>
                            </w:r>
                            <w:r>
                              <w:rPr>
                                <w:rFonts w:hint="eastAsia"/>
                              </w:rPr>
                              <w:t>-</w:t>
                            </w:r>
                            <w:r>
                              <w:t>××××</w:t>
                            </w:r>
                          </w:p>
                          <w:p w14:paraId="7D423C10" w14:textId="77777777" w:rsidR="00D4192F" w:rsidRDefault="00D4192F"/>
                        </w:txbxContent>
                      </wps:txbx>
                      <wps:bodyPr rot="0" vert="horz" wrap="square" lIns="0" tIns="0" rIns="0" bIns="0" anchor="t" anchorCtr="0" upright="1">
                        <a:noAutofit/>
                      </wps:bodyPr>
                    </wps:wsp>
                  </a:graphicData>
                </a:graphic>
              </wp:anchor>
            </w:drawing>
          </mc:Choice>
          <mc:Fallback>
            <w:pict>
              <v:shape w14:anchorId="5FB36A05" id="fmFrame3" o:spid="_x0000_s1031" type="#_x0000_t202" style="position:absolute;left:0;text-align:left;margin-left:-3.75pt;margin-top:127.05pt;width:486pt;height:28.8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" stroked="f">
                <v:textbox inset="0,0,0,0">
                  <w:txbxContent>
                    <w:p w14:paraId="54989969" w14:textId="77777777" w:rsidR="00D4192F" w:rsidRDefault="00000000">
                      <w:pPr>
                        <w:pStyle w:val="1"/>
                        <w:spacing w:before="0" w:line="360" w:lineRule="exact"/>
                      </w:pPr>
                      <w:r>
                        <w:t>GB/T</w:t>
                      </w:r>
                      <w:r>
                        <w:rPr>
                          <w:rFonts w:hint="eastAsia"/>
                        </w:rPr>
                        <w:t xml:space="preserve"> </w:t>
                      </w:r>
                      <w:r>
                        <w:t xml:space="preserve">×××× </w:t>
                      </w:r>
                      <w:r>
                        <w:rPr>
                          <w:rFonts w:hint="eastAsia"/>
                        </w:rPr>
                        <w:t>-</w:t>
                      </w:r>
                      <w:r>
                        <w:t>××××</w:t>
                      </w:r>
                    </w:p>
                    <w:p w14:paraId="7D423C10" w14:textId="77777777" w:rsidR="00D4192F" w:rsidRDefault="00D4192F"/>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24319F17" wp14:editId="1EB1096E">
                <wp:simplePos x="0" y="0"/>
                <wp:positionH relativeFrom="margin">
                  <wp:posOffset>2549525</wp:posOffset>
                </wp:positionH>
                <wp:positionV relativeFrom="margin">
                  <wp:posOffset>107315</wp:posOffset>
                </wp:positionV>
                <wp:extent cx="3175000" cy="720090"/>
                <wp:effectExtent l="2540" t="0" r="381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3D3EA7F4" w14:textId="77777777" w:rsidR="00D4192F" w:rsidRDefault="00000000">
                            <w:pPr>
                              <w:pStyle w:val="aff1"/>
                            </w:pPr>
                            <w:r>
                              <w:rPr>
                                <w:rFonts w:hint="eastAsia"/>
                              </w:rPr>
                              <w:t>G</w:t>
                            </w:r>
                            <w:r>
                              <w:t>B</w:t>
                            </w:r>
                          </w:p>
                        </w:txbxContent>
                      </wps:txbx>
                      <wps:bodyPr rot="0" vert="horz" wrap="square" lIns="0" tIns="0" rIns="0" bIns="0" anchor="t" anchorCtr="0" upright="1">
                        <a:noAutofit/>
                      </wps:bodyPr>
                    </wps:wsp>
                  </a:graphicData>
                </a:graphic>
              </wp:anchor>
            </w:drawing>
          </mc:Choice>
          <mc:Fallback>
            <w:pict>
              <v:shape w14:anchorId="24319F17" id="fmFrame8" o:spid="_x0000_s1032"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aJoQru0BAADBAwAADgAAAAAAAAAAAAAAAAAuAgAAZHJzL2Uyb0Rv&#10;Yy54bWxQSwECLQAUAAYACAAAACEAuOc6cN4AAAAKAQAADwAAAAAAAAAAAAAAAABHBAAAZHJzL2Rv&#10;d25yZXYueG1sUEsFBgAAAAAEAAQA8wAAAFIFAAAAAA==&#10;" stroked="f">
                <v:textbox inset="0,0,0,0">
                  <w:txbxContent>
                    <w:p w14:paraId="3D3EA7F4" w14:textId="77777777" w:rsidR="00D4192F" w:rsidRDefault="00000000">
                      <w:pPr>
                        <w:pStyle w:val="aff1"/>
                      </w:pPr>
                      <w:r>
                        <w:rPr>
                          <w:rFonts w:hint="eastAsia"/>
                        </w:rPr>
                        <w:t>G</w:t>
                      </w:r>
                      <w:r>
                        <w:t>B</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08C3784D" wp14:editId="4DEAC7B3">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3F44E37" w14:textId="77777777" w:rsidR="00D4192F" w:rsidRDefault="00000000">
                            <w:pPr>
                              <w:pStyle w:val="aff2"/>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08C3784D" id="fmFrame2" o:spid="_x0000_s1033"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Am7AEAAMEDAAAOAAAAZHJzL2Uyb0RvYy54bWysU1Fv0zAQfkfiP1h+p2k2qUD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D9J7Am7AEAAMEDAAAOAAAAAAAAAAAAAAAAAC4CAABkcnMvZTJvRG9j&#10;LnhtbFBLAQItABQABgAIAAAAIQCU11t23gAAAAgBAAAPAAAAAAAAAAAAAAAAAEYEAABkcnMvZG93&#10;bnJldi54bWxQSwUGAAAAAAQABADzAAAAUQUAAAAA&#10;" stroked="f">
                <v:textbox inset="0,0,0,0">
                  <w:txbxContent>
                    <w:p w14:paraId="43F44E37" w14:textId="77777777" w:rsidR="00D4192F" w:rsidRDefault="00000000">
                      <w:pPr>
                        <w:pStyle w:val="aff2"/>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2FBF62E" wp14:editId="57202444">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7E2B1D02" w14:textId="77777777" w:rsidR="00D4192F" w:rsidRDefault="00D4192F">
                            <w:pPr>
                              <w:pStyle w:val="aff3"/>
                            </w:pPr>
                          </w:p>
                        </w:txbxContent>
                      </wps:txbx>
                      <wps:bodyPr rot="0" vert="horz" wrap="square" lIns="0" tIns="0" rIns="0" bIns="0" anchor="t" anchorCtr="0" upright="1">
                        <a:noAutofit/>
                      </wps:bodyPr>
                    </wps:wsp>
                  </a:graphicData>
                </a:graphic>
              </wp:anchor>
            </w:drawing>
          </mc:Choice>
          <mc:Fallback>
            <w:pict>
              <v:shape w14:anchorId="42FBF62E" id="fmFrame1" o:spid="_x0000_s1034"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x/E6S7QEAAMEDAAAOAAAAAAAAAAAAAAAAAC4CAABkcnMvZTJvRG9jLnht&#10;bFBLAQItABQABgAIAAAAIQAHD0K32gAAAAUBAAAPAAAAAAAAAAAAAAAAAEcEAABkcnMvZG93bnJl&#10;di54bWxQSwUGAAAAAAQABADzAAAATgUAAAAA&#10;" stroked="f">
                <v:textbox inset="0,0,0,0">
                  <w:txbxContent>
                    <w:p w14:paraId="7E2B1D02" w14:textId="77777777" w:rsidR="00D4192F" w:rsidRDefault="00D4192F">
                      <w:pPr>
                        <w:pStyle w:val="aff3"/>
                      </w:pPr>
                    </w:p>
                  </w:txbxContent>
                </v:textbox>
                <w10:wrap anchorx="margin" anchory="margin"/>
                <w10:anchorlock/>
              </v:shape>
            </w:pict>
          </mc:Fallback>
        </mc:AlternateContent>
      </w:r>
    </w:p>
    <w:p w14:paraId="66416A86" w14:textId="77777777" w:rsidR="00D4192F" w:rsidRDefault="00000000">
      <w:pPr>
        <w:pStyle w:val="a"/>
      </w:pPr>
      <w:r>
        <w:rPr>
          <w:rFonts w:hint="eastAsia"/>
        </w:rPr>
        <w:lastRenderedPageBreak/>
        <w:t>前    言</w:t>
      </w:r>
    </w:p>
    <w:p w14:paraId="76A0838C" w14:textId="77777777" w:rsidR="00D4192F" w:rsidRDefault="00000000">
      <w:pPr>
        <w:pStyle w:val="af0"/>
        <w:spacing w:line="300" w:lineRule="auto"/>
        <w:ind w:firstLine="420"/>
      </w:pPr>
      <w:r>
        <w:rPr>
          <w:rFonts w:hint="eastAsia"/>
        </w:rPr>
        <w:t>本文件按照GB/T 1.1-2020《标准化工作导则  第1部分：标准化文件的结构和起草规则》的规定起草。</w:t>
      </w:r>
    </w:p>
    <w:p w14:paraId="06E38F25" w14:textId="77777777" w:rsidR="00D4192F" w:rsidRDefault="00000000">
      <w:pPr>
        <w:pStyle w:val="af0"/>
        <w:spacing w:line="300" w:lineRule="auto"/>
        <w:ind w:firstLine="420"/>
      </w:pPr>
      <w:r>
        <w:rPr>
          <w:rFonts w:hint="eastAsia"/>
        </w:rPr>
        <w:t>本文件由全国食品用洗涤消毒产品标准化技术委员会（SAC/TC395）归口。</w:t>
      </w:r>
    </w:p>
    <w:p w14:paraId="62F72687" w14:textId="77777777" w:rsidR="00D4192F" w:rsidRDefault="00000000">
      <w:pPr>
        <w:pStyle w:val="af0"/>
        <w:spacing w:line="300" w:lineRule="auto"/>
        <w:ind w:firstLine="420"/>
      </w:pPr>
      <w:r>
        <w:rPr>
          <w:rFonts w:hint="eastAsia"/>
        </w:rPr>
        <w:t>本文件起草单位：</w:t>
      </w:r>
    </w:p>
    <w:p w14:paraId="3E8DE9B3" w14:textId="77777777" w:rsidR="00D4192F" w:rsidRDefault="00000000">
      <w:pPr>
        <w:pStyle w:val="af0"/>
        <w:spacing w:line="300" w:lineRule="auto"/>
        <w:ind w:firstLine="420"/>
      </w:pPr>
      <w:r>
        <w:rPr>
          <w:rFonts w:hint="eastAsia"/>
        </w:rPr>
        <w:t xml:space="preserve">本文件主要起草人： </w:t>
      </w:r>
    </w:p>
    <w:p w14:paraId="654B5E01" w14:textId="77777777" w:rsidR="00D4192F" w:rsidRDefault="00000000">
      <w:r>
        <w:rPr>
          <w:rFonts w:hint="eastAsia"/>
        </w:rPr>
        <w:br w:type="page"/>
      </w:r>
    </w:p>
    <w:p w14:paraId="17622E5F" w14:textId="77777777" w:rsidR="00D4192F" w:rsidRDefault="00000000">
      <w:pPr>
        <w:pStyle w:val="af1"/>
      </w:pPr>
      <w:r>
        <w:rPr>
          <w:rFonts w:hint="eastAsia"/>
        </w:rPr>
        <w:lastRenderedPageBreak/>
        <w:t>免洗洗手液</w:t>
      </w:r>
    </w:p>
    <w:p w14:paraId="2C99BC78" w14:textId="77777777" w:rsidR="00D4192F" w:rsidRDefault="00000000">
      <w:pPr>
        <w:pStyle w:val="a0"/>
        <w:spacing w:before="156" w:after="156"/>
      </w:pPr>
      <w:r>
        <w:rPr>
          <w:rFonts w:hint="eastAsia"/>
        </w:rPr>
        <w:t>范围</w:t>
      </w:r>
    </w:p>
    <w:p w14:paraId="20E005C9" w14:textId="77777777" w:rsidR="00D4192F" w:rsidRDefault="00000000">
      <w:pPr>
        <w:pStyle w:val="af0"/>
        <w:spacing w:line="300" w:lineRule="auto"/>
        <w:ind w:firstLine="420"/>
      </w:pPr>
      <w:r>
        <w:rPr>
          <w:rFonts w:hint="eastAsia"/>
        </w:rPr>
        <w:t>本文件规定了免洗洗手液的技术要求、试验方法、检验规则和标志、包装、运输、贮存要求。</w:t>
      </w:r>
    </w:p>
    <w:p w14:paraId="4D4AC0B8" w14:textId="77777777" w:rsidR="00D4192F" w:rsidRDefault="00000000">
      <w:pPr>
        <w:pStyle w:val="af0"/>
        <w:spacing w:line="300" w:lineRule="auto"/>
        <w:ind w:firstLine="420"/>
      </w:pPr>
      <w:r>
        <w:rPr>
          <w:rFonts w:hint="eastAsia"/>
        </w:rPr>
        <w:t>本文件适用于清洁手部的免水洗型产品。</w:t>
      </w:r>
    </w:p>
    <w:p w14:paraId="47D01E5F" w14:textId="77777777" w:rsidR="00D4192F" w:rsidRDefault="00000000">
      <w:pPr>
        <w:pStyle w:val="a0"/>
        <w:spacing w:before="156" w:after="156"/>
      </w:pPr>
      <w:r>
        <w:rPr>
          <w:rFonts w:hint="eastAsia"/>
        </w:rPr>
        <w:t>规范性引用文件</w:t>
      </w:r>
    </w:p>
    <w:p w14:paraId="1629FFF3" w14:textId="77777777" w:rsidR="00D4192F" w:rsidRDefault="00000000">
      <w:pPr>
        <w:pStyle w:val="af0"/>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44CD428" w14:textId="77777777" w:rsidR="00D4192F" w:rsidRDefault="00000000">
      <w:pPr>
        <w:pStyle w:val="af0"/>
        <w:spacing w:line="300" w:lineRule="auto"/>
        <w:ind w:firstLine="420"/>
      </w:pPr>
      <w:r>
        <w:rPr>
          <w:rFonts w:hint="eastAsia"/>
        </w:rPr>
        <w:t>GB/T 6368 表面活性剂 水溶液pH值的测定 电位法</w:t>
      </w:r>
    </w:p>
    <w:p w14:paraId="7273FC49" w14:textId="77777777" w:rsidR="00D4192F" w:rsidRDefault="00000000">
      <w:pPr>
        <w:pStyle w:val="af0"/>
        <w:spacing w:line="300" w:lineRule="auto"/>
        <w:ind w:firstLine="420"/>
      </w:pPr>
      <w:r>
        <w:rPr>
          <w:rFonts w:hint="eastAsia"/>
        </w:rPr>
        <w:t>GB 12463 危险货物运输包装通用技术条件</w:t>
      </w:r>
    </w:p>
    <w:p w14:paraId="66A28317" w14:textId="77777777" w:rsidR="00D4192F" w:rsidRDefault="00000000">
      <w:pPr>
        <w:pStyle w:val="af0"/>
        <w:spacing w:line="300" w:lineRule="auto"/>
        <w:ind w:firstLine="420"/>
      </w:pPr>
      <w:r>
        <w:rPr>
          <w:rFonts w:hint="eastAsia"/>
        </w:rPr>
        <w:t>GB/T 13173-2021 表面活性剂 洗涤剂试验方法</w:t>
      </w:r>
    </w:p>
    <w:p w14:paraId="038BEBE4" w14:textId="77777777" w:rsidR="00D4192F" w:rsidRDefault="00000000">
      <w:pPr>
        <w:pStyle w:val="af0"/>
        <w:spacing w:line="300" w:lineRule="auto"/>
        <w:ind w:firstLine="420"/>
      </w:pPr>
      <w:r>
        <w:rPr>
          <w:rFonts w:hint="eastAsia"/>
        </w:rPr>
        <w:t xml:space="preserve">GB 15979 一次性使用卫生用品卫生标准 </w:t>
      </w:r>
    </w:p>
    <w:p w14:paraId="29E537D6" w14:textId="77777777" w:rsidR="00D4192F" w:rsidRDefault="00000000">
      <w:pPr>
        <w:pStyle w:val="af0"/>
        <w:spacing w:line="300" w:lineRule="auto"/>
        <w:ind w:firstLine="420"/>
      </w:pPr>
      <w:r>
        <w:rPr>
          <w:rFonts w:cs="宋体"/>
        </w:rPr>
        <w:t>GB/T 26396</w:t>
      </w:r>
      <w:r>
        <w:rPr>
          <w:rFonts w:cs="宋体" w:hint="eastAsia"/>
        </w:rPr>
        <w:t xml:space="preserve"> 洗涤用品安全技术规范</w:t>
      </w:r>
    </w:p>
    <w:p w14:paraId="599BD473" w14:textId="77777777" w:rsidR="00D4192F" w:rsidRDefault="00000000">
      <w:pPr>
        <w:pStyle w:val="af0"/>
        <w:spacing w:line="300" w:lineRule="auto"/>
        <w:ind w:firstLine="420"/>
      </w:pPr>
      <w:r>
        <w:rPr>
          <w:rFonts w:hint="eastAsia"/>
        </w:rPr>
        <w:t>GB/T 35755-2017 表面活性剂和洗涤剂  甲醛含量的测定</w:t>
      </w:r>
    </w:p>
    <w:p w14:paraId="4A321319" w14:textId="77777777" w:rsidR="00D4192F" w:rsidRDefault="00000000">
      <w:pPr>
        <w:pStyle w:val="af0"/>
        <w:spacing w:line="300" w:lineRule="auto"/>
        <w:ind w:firstLine="420"/>
        <w:rPr>
          <w:rFonts w:cs="宋体"/>
          <w:color w:val="FF0000"/>
        </w:rPr>
      </w:pPr>
      <w:r>
        <w:rPr>
          <w:rFonts w:cs="宋体"/>
        </w:rPr>
        <w:t>GB</w:t>
      </w:r>
      <w:r>
        <w:rPr>
          <w:rFonts w:cs="宋体" w:hint="eastAsia"/>
        </w:rPr>
        <w:t xml:space="preserve"> 38850 消毒剂原料清单及禁限用物质</w:t>
      </w:r>
    </w:p>
    <w:p w14:paraId="7E137F51" w14:textId="77777777" w:rsidR="00D4192F" w:rsidRDefault="00000000">
      <w:pPr>
        <w:pStyle w:val="af0"/>
        <w:spacing w:line="300" w:lineRule="auto"/>
        <w:ind w:firstLine="420"/>
        <w:rPr>
          <w:rFonts w:cs="宋体"/>
          <w:color w:val="FF0000"/>
        </w:rPr>
      </w:pPr>
      <w:r>
        <w:rPr>
          <w:rFonts w:hint="eastAsia"/>
        </w:rPr>
        <w:t>GB 38598 消毒产品标签说明书通用要求</w:t>
      </w:r>
    </w:p>
    <w:p w14:paraId="4D085371" w14:textId="77777777" w:rsidR="00D4192F" w:rsidRDefault="00000000">
      <w:pPr>
        <w:autoSpaceDE w:val="0"/>
        <w:autoSpaceDN w:val="0"/>
        <w:adjustRightInd w:val="0"/>
        <w:spacing w:line="300" w:lineRule="auto"/>
        <w:ind w:firstLineChars="200" w:firstLine="420"/>
        <w:jc w:val="left"/>
        <w:rPr>
          <w:rFonts w:ascii="宋体"/>
          <w:kern w:val="0"/>
          <w:szCs w:val="20"/>
        </w:rPr>
      </w:pPr>
      <w:r>
        <w:rPr>
          <w:rFonts w:ascii="宋体"/>
          <w:kern w:val="0"/>
          <w:szCs w:val="20"/>
        </w:rPr>
        <w:t xml:space="preserve">QB/T 2951 </w:t>
      </w:r>
      <w:r>
        <w:rPr>
          <w:rFonts w:ascii="宋体" w:hint="eastAsia"/>
          <w:kern w:val="0"/>
          <w:szCs w:val="20"/>
        </w:rPr>
        <w:t>洗涤用品检验规则</w:t>
      </w:r>
    </w:p>
    <w:p w14:paraId="5375EA32" w14:textId="77777777" w:rsidR="00D4192F" w:rsidRDefault="00000000">
      <w:pPr>
        <w:pStyle w:val="af0"/>
        <w:spacing w:line="300" w:lineRule="auto"/>
        <w:ind w:firstLine="420"/>
      </w:pPr>
      <w:r>
        <w:t xml:space="preserve">QB/T 2952 </w:t>
      </w:r>
      <w:r>
        <w:rPr>
          <w:rFonts w:hint="eastAsia"/>
        </w:rPr>
        <w:t>洗涤用品标识和包装要求</w:t>
      </w:r>
    </w:p>
    <w:p w14:paraId="6DA65954" w14:textId="77777777" w:rsidR="00D4192F" w:rsidRDefault="00000000">
      <w:pPr>
        <w:pStyle w:val="af0"/>
        <w:spacing w:line="300" w:lineRule="auto"/>
        <w:ind w:firstLine="420"/>
      </w:pPr>
      <w:r>
        <w:rPr>
          <w:rFonts w:hint="eastAsia"/>
        </w:rPr>
        <w:t>化妆品安全技术规范</w:t>
      </w:r>
    </w:p>
    <w:p w14:paraId="21BDCB34" w14:textId="77777777" w:rsidR="00D4192F" w:rsidRDefault="00000000">
      <w:pPr>
        <w:pStyle w:val="af0"/>
        <w:spacing w:line="300" w:lineRule="auto"/>
        <w:ind w:firstLine="420"/>
      </w:pPr>
      <w:r>
        <w:rPr>
          <w:rFonts w:hint="eastAsia"/>
        </w:rPr>
        <w:t xml:space="preserve">消毒技术规范 </w:t>
      </w:r>
    </w:p>
    <w:p w14:paraId="09293BB9" w14:textId="77777777" w:rsidR="00D4192F" w:rsidRDefault="00000000">
      <w:pPr>
        <w:pStyle w:val="a0"/>
        <w:spacing w:before="156" w:after="156"/>
      </w:pPr>
      <w:r>
        <w:rPr>
          <w:rFonts w:hint="eastAsia"/>
        </w:rPr>
        <w:t>术语和定义</w:t>
      </w:r>
    </w:p>
    <w:p w14:paraId="0DE4D3AB" w14:textId="77777777" w:rsidR="00D4192F" w:rsidRDefault="00000000">
      <w:pPr>
        <w:pStyle w:val="af0"/>
        <w:spacing w:line="320" w:lineRule="exact"/>
        <w:ind w:firstLineChars="0" w:firstLine="420"/>
        <w:rPr>
          <w:rFonts w:ascii="Times New Roman"/>
        </w:rPr>
      </w:pPr>
      <w:r>
        <w:rPr>
          <w:rFonts w:ascii="Times New Roman" w:hint="eastAsia"/>
        </w:rPr>
        <w:t>下列术语和定义适用于本文件。</w:t>
      </w:r>
    </w:p>
    <w:p w14:paraId="1E990816" w14:textId="77777777" w:rsidR="00D4192F" w:rsidRDefault="00000000">
      <w:pPr>
        <w:pStyle w:val="af0"/>
        <w:spacing w:line="320" w:lineRule="exact"/>
        <w:ind w:firstLineChars="0" w:firstLine="0"/>
        <w:rPr>
          <w:rFonts w:ascii="Times New Roman"/>
        </w:rPr>
      </w:pPr>
      <w:r>
        <w:rPr>
          <w:rFonts w:ascii="Times New Roman" w:hint="eastAsia"/>
        </w:rPr>
        <w:t xml:space="preserve">3.1 </w:t>
      </w:r>
    </w:p>
    <w:p w14:paraId="6FD7F9F9" w14:textId="77777777" w:rsidR="00D4192F" w:rsidRDefault="00000000">
      <w:pPr>
        <w:pStyle w:val="af0"/>
        <w:spacing w:line="320" w:lineRule="exact"/>
        <w:ind w:firstLine="420"/>
        <w:rPr>
          <w:rFonts w:ascii="黑体" w:eastAsia="黑体" w:hAnsi="黑体" w:cs="黑体"/>
        </w:rPr>
      </w:pPr>
      <w:r>
        <w:rPr>
          <w:rFonts w:ascii="黑体" w:eastAsia="黑体" w:hAnsi="黑体" w:cs="黑体" w:hint="eastAsia"/>
        </w:rPr>
        <w:t xml:space="preserve">免洗洗手液 </w:t>
      </w:r>
      <w:r>
        <w:rPr>
          <w:rFonts w:ascii="Times New Roman" w:hint="eastAsia"/>
          <w:szCs w:val="21"/>
        </w:rPr>
        <w:t>Leave-on hand cleaner</w:t>
      </w:r>
    </w:p>
    <w:p w14:paraId="4B9DB852" w14:textId="77777777" w:rsidR="00D4192F" w:rsidRDefault="00000000">
      <w:pPr>
        <w:pStyle w:val="af0"/>
        <w:spacing w:line="320" w:lineRule="exact"/>
        <w:ind w:firstLineChars="0" w:firstLine="420"/>
        <w:rPr>
          <w:rFonts w:ascii="Times New Roman"/>
        </w:rPr>
      </w:pPr>
      <w:r>
        <w:rPr>
          <w:rFonts w:ascii="Times New Roman" w:hint="eastAsia"/>
        </w:rPr>
        <w:t>使用后能快速挥发、免水冲洗的具有清洁或杀菌、抑菌功能的洗手液。</w:t>
      </w:r>
    </w:p>
    <w:p w14:paraId="7CB50D28" w14:textId="77777777" w:rsidR="00D4192F" w:rsidRDefault="00000000">
      <w:pPr>
        <w:pStyle w:val="a0"/>
        <w:spacing w:before="156" w:after="156"/>
      </w:pPr>
      <w:r>
        <w:rPr>
          <w:rFonts w:hint="eastAsia"/>
        </w:rPr>
        <w:t>产品分类</w:t>
      </w:r>
    </w:p>
    <w:p w14:paraId="48C6C2E6" w14:textId="77777777" w:rsidR="00D4192F" w:rsidRDefault="00000000">
      <w:pPr>
        <w:pStyle w:val="af0"/>
        <w:spacing w:line="320" w:lineRule="exact"/>
        <w:ind w:firstLine="420"/>
      </w:pPr>
      <w:r>
        <w:rPr>
          <w:rFonts w:hint="eastAsia"/>
        </w:rPr>
        <w:t>免洗洗手液按照功能分为普通型、抑菌型及抗菌型产品。</w:t>
      </w:r>
    </w:p>
    <w:p w14:paraId="0C2FC5B4" w14:textId="77777777" w:rsidR="00D4192F" w:rsidRDefault="00000000">
      <w:pPr>
        <w:pStyle w:val="af0"/>
        <w:spacing w:line="320" w:lineRule="exact"/>
        <w:ind w:firstLine="420"/>
      </w:pPr>
      <w:r>
        <w:rPr>
          <w:rFonts w:hint="eastAsia"/>
        </w:rPr>
        <w:t>普通型产品对杀抑菌指标不作要求。</w:t>
      </w:r>
    </w:p>
    <w:p w14:paraId="1FC03D32" w14:textId="77777777" w:rsidR="00D4192F" w:rsidRDefault="00000000">
      <w:pPr>
        <w:pStyle w:val="a0"/>
        <w:spacing w:before="156" w:after="156"/>
      </w:pPr>
      <w:r>
        <w:rPr>
          <w:rFonts w:hint="eastAsia"/>
        </w:rPr>
        <w:t>要求</w:t>
      </w:r>
    </w:p>
    <w:p w14:paraId="2CF8607C" w14:textId="77777777" w:rsidR="00D4192F" w:rsidRDefault="00000000">
      <w:pPr>
        <w:pStyle w:val="a1"/>
      </w:pPr>
      <w:r>
        <w:rPr>
          <w:rFonts w:hint="eastAsia"/>
        </w:rPr>
        <w:t>材料要求</w:t>
      </w:r>
    </w:p>
    <w:p w14:paraId="4F9A4D29" w14:textId="77777777" w:rsidR="00D4192F" w:rsidRDefault="00000000">
      <w:pPr>
        <w:pStyle w:val="af0"/>
        <w:spacing w:line="300" w:lineRule="auto"/>
        <w:ind w:firstLine="420"/>
      </w:pPr>
      <w:r>
        <w:rPr>
          <w:rFonts w:hint="eastAsia"/>
        </w:rPr>
        <w:t>免洗洗手液配方中所用原材料应符合</w:t>
      </w:r>
      <w:r>
        <w:rPr>
          <w:rFonts w:cs="宋体"/>
        </w:rPr>
        <w:t>GB/T 26396</w:t>
      </w:r>
      <w:r>
        <w:rPr>
          <w:rFonts w:cs="宋体" w:hint="eastAsia"/>
        </w:rPr>
        <w:t>的相关</w:t>
      </w:r>
      <w:r>
        <w:rPr>
          <w:rFonts w:hint="eastAsia"/>
        </w:rPr>
        <w:t>规定，抗抑菌产品原材料还应符合</w:t>
      </w:r>
      <w:r>
        <w:rPr>
          <w:rFonts w:cs="宋体"/>
        </w:rPr>
        <w:t>GB</w:t>
      </w:r>
      <w:r>
        <w:rPr>
          <w:rFonts w:cs="宋体" w:hint="eastAsia"/>
        </w:rPr>
        <w:t xml:space="preserve"> 38850的相关</w:t>
      </w:r>
      <w:r>
        <w:rPr>
          <w:rFonts w:hint="eastAsia"/>
        </w:rPr>
        <w:t>规定。</w:t>
      </w:r>
    </w:p>
    <w:p w14:paraId="6D8F0F1C" w14:textId="77777777" w:rsidR="00D4192F" w:rsidRDefault="00000000">
      <w:pPr>
        <w:pStyle w:val="a1"/>
      </w:pPr>
      <w:r>
        <w:rPr>
          <w:rFonts w:hint="eastAsia"/>
        </w:rPr>
        <w:t>感官和理化指标</w:t>
      </w:r>
    </w:p>
    <w:p w14:paraId="2443909F" w14:textId="77777777" w:rsidR="00D4192F" w:rsidRDefault="00000000">
      <w:pPr>
        <w:pStyle w:val="a0"/>
        <w:numPr>
          <w:ilvl w:val="1"/>
          <w:numId w:val="0"/>
        </w:numPr>
        <w:spacing w:before="156" w:after="156"/>
        <w:ind w:firstLineChars="200" w:firstLine="420"/>
        <w:outlineLvl w:val="9"/>
      </w:pPr>
      <w:r>
        <w:rPr>
          <w:rFonts w:ascii="宋体" w:eastAsia="宋体" w:hAnsi="宋体" w:cs="宋体" w:hint="eastAsia"/>
        </w:rPr>
        <w:t>感官、理化指标应符合表1的要求。</w:t>
      </w:r>
    </w:p>
    <w:p w14:paraId="4F0FE985" w14:textId="77777777" w:rsidR="00D4192F" w:rsidRDefault="00000000">
      <w:pPr>
        <w:pStyle w:val="af0"/>
        <w:ind w:firstLine="420"/>
        <w:jc w:val="center"/>
        <w:rPr>
          <w:rFonts w:ascii="黑体" w:eastAsia="黑体" w:hAnsi="宋体"/>
        </w:rPr>
      </w:pPr>
      <w:r>
        <w:rPr>
          <w:rFonts w:ascii="黑体" w:eastAsia="黑体" w:hAnsi="宋体" w:hint="eastAsia"/>
        </w:rPr>
        <w:lastRenderedPageBreak/>
        <w:t>表1</w:t>
      </w:r>
      <w:r>
        <w:rPr>
          <w:rFonts w:ascii="黑体" w:eastAsia="黑体" w:hAnsi="宋体"/>
        </w:rPr>
        <w:t xml:space="preserve"> </w:t>
      </w:r>
      <w:r>
        <w:rPr>
          <w:rFonts w:ascii="黑体" w:eastAsia="黑体" w:hAnsi="宋体" w:hint="eastAsia"/>
        </w:rPr>
        <w:t>感官、理化指标</w:t>
      </w:r>
    </w:p>
    <w:tbl>
      <w:tblPr>
        <w:tblStyle w:val="ae"/>
        <w:tblW w:w="0" w:type="auto"/>
        <w:jc w:val="center"/>
        <w:tblLayout w:type="fixed"/>
        <w:tblLook w:val="04A0" w:firstRow="1" w:lastRow="0" w:firstColumn="1" w:lastColumn="0" w:noHBand="0" w:noVBand="1"/>
      </w:tblPr>
      <w:tblGrid>
        <w:gridCol w:w="595"/>
        <w:gridCol w:w="1038"/>
        <w:gridCol w:w="3572"/>
        <w:gridCol w:w="3414"/>
      </w:tblGrid>
      <w:tr w:rsidR="00D4192F" w14:paraId="29A78945" w14:textId="77777777">
        <w:trPr>
          <w:trHeight w:hRule="exact" w:val="559"/>
          <w:jc w:val="center"/>
        </w:trPr>
        <w:tc>
          <w:tcPr>
            <w:tcW w:w="5205" w:type="dxa"/>
            <w:gridSpan w:val="3"/>
            <w:vAlign w:val="center"/>
          </w:tcPr>
          <w:p w14:paraId="307E7147"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项目</w:t>
            </w:r>
          </w:p>
        </w:tc>
        <w:tc>
          <w:tcPr>
            <w:tcW w:w="3414" w:type="dxa"/>
            <w:vAlign w:val="center"/>
          </w:tcPr>
          <w:p w14:paraId="7DCC8216"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指标</w:t>
            </w:r>
          </w:p>
        </w:tc>
      </w:tr>
      <w:tr w:rsidR="00D4192F" w14:paraId="281979B9" w14:textId="77777777">
        <w:trPr>
          <w:trHeight w:hRule="exact" w:val="952"/>
          <w:jc w:val="center"/>
        </w:trPr>
        <w:tc>
          <w:tcPr>
            <w:tcW w:w="595" w:type="dxa"/>
            <w:vMerge w:val="restart"/>
            <w:vAlign w:val="center"/>
          </w:tcPr>
          <w:p w14:paraId="1B49D889" w14:textId="77777777" w:rsidR="00D4192F" w:rsidRDefault="00000000">
            <w:pPr>
              <w:pStyle w:val="Other1"/>
              <w:tabs>
                <w:tab w:val="left" w:pos="2150"/>
              </w:tabs>
              <w:spacing w:line="240" w:lineRule="auto"/>
              <w:ind w:firstLine="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感官指标</w:t>
            </w:r>
          </w:p>
        </w:tc>
        <w:tc>
          <w:tcPr>
            <w:tcW w:w="4610" w:type="dxa"/>
            <w:gridSpan w:val="2"/>
            <w:vAlign w:val="center"/>
          </w:tcPr>
          <w:p w14:paraId="7B04C9A5"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外观</w:t>
            </w:r>
          </w:p>
        </w:tc>
        <w:tc>
          <w:tcPr>
            <w:tcW w:w="3414" w:type="dxa"/>
            <w:vAlign w:val="center"/>
          </w:tcPr>
          <w:p w14:paraId="01B8C2E5"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不分层，无</w:t>
            </w:r>
            <w:r>
              <w:rPr>
                <w:rFonts w:ascii="Times New Roman" w:hAnsi="Times New Roman" w:cs="Times New Roman" w:hint="eastAsia"/>
                <w:color w:val="000000"/>
                <w:sz w:val="18"/>
                <w:szCs w:val="18"/>
                <w:lang w:val="en-US" w:eastAsia="zh-CN"/>
              </w:rPr>
              <w:t>明显</w:t>
            </w:r>
            <w:r>
              <w:rPr>
                <w:rFonts w:ascii="Times New Roman" w:hAnsi="Times New Roman" w:cs="Times New Roman"/>
                <w:color w:val="000000"/>
                <w:sz w:val="18"/>
                <w:szCs w:val="18"/>
                <w:lang w:val="en-US" w:eastAsia="zh-CN"/>
              </w:rPr>
              <w:t>悬浮物或沉淀</w:t>
            </w:r>
            <w:r>
              <w:rPr>
                <w:rFonts w:ascii="Times New Roman" w:hAnsi="Times New Roman" w:cs="Times New Roman" w:hint="eastAsia"/>
                <w:color w:val="000000"/>
                <w:sz w:val="18"/>
                <w:szCs w:val="18"/>
                <w:lang w:val="en-US" w:eastAsia="zh-CN"/>
              </w:rPr>
              <w:t>（加入均匀悬浮颗粒组分的产品除外），</w:t>
            </w:r>
            <w:r>
              <w:rPr>
                <w:rFonts w:ascii="Times New Roman" w:hAnsi="Times New Roman" w:cs="Times New Roman"/>
                <w:color w:val="000000"/>
                <w:sz w:val="18"/>
                <w:szCs w:val="18"/>
                <w:lang w:val="en-US" w:eastAsia="zh-CN"/>
              </w:rPr>
              <w:t>无明显机械杂质的均匀产品</w:t>
            </w:r>
          </w:p>
        </w:tc>
      </w:tr>
      <w:tr w:rsidR="00D4192F" w14:paraId="5AFABB20" w14:textId="77777777">
        <w:trPr>
          <w:trHeight w:hRule="exact" w:val="420"/>
          <w:jc w:val="center"/>
        </w:trPr>
        <w:tc>
          <w:tcPr>
            <w:tcW w:w="595" w:type="dxa"/>
            <w:vMerge/>
            <w:vAlign w:val="center"/>
          </w:tcPr>
          <w:p w14:paraId="745F8054" w14:textId="77777777" w:rsidR="00D4192F" w:rsidRDefault="00D4192F">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p>
        </w:tc>
        <w:tc>
          <w:tcPr>
            <w:tcW w:w="4610" w:type="dxa"/>
            <w:gridSpan w:val="2"/>
            <w:vAlign w:val="center"/>
          </w:tcPr>
          <w:p w14:paraId="0ECB0A5C"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气味</w:t>
            </w:r>
          </w:p>
        </w:tc>
        <w:tc>
          <w:tcPr>
            <w:tcW w:w="3414" w:type="dxa"/>
            <w:vAlign w:val="center"/>
          </w:tcPr>
          <w:p w14:paraId="1E591802"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无异味</w:t>
            </w:r>
          </w:p>
        </w:tc>
      </w:tr>
      <w:tr w:rsidR="00D4192F" w14:paraId="25AADE80" w14:textId="77777777">
        <w:trPr>
          <w:trHeight w:hRule="exact" w:val="1006"/>
          <w:jc w:val="center"/>
        </w:trPr>
        <w:tc>
          <w:tcPr>
            <w:tcW w:w="595" w:type="dxa"/>
            <w:vMerge w:val="restart"/>
            <w:vAlign w:val="center"/>
          </w:tcPr>
          <w:p w14:paraId="5FE98F84" w14:textId="77777777" w:rsidR="00D4192F" w:rsidRDefault="00000000">
            <w:pPr>
              <w:pStyle w:val="a0"/>
              <w:numPr>
                <w:ilvl w:val="1"/>
                <w:numId w:val="0"/>
              </w:numPr>
              <w:spacing w:before="156" w:after="156"/>
              <w:jc w:val="center"/>
              <w:outlineLvl w:val="9"/>
              <w:rPr>
                <w:rFonts w:ascii="Times New Roman" w:eastAsia="宋体"/>
                <w:sz w:val="18"/>
                <w:szCs w:val="18"/>
              </w:rPr>
            </w:pPr>
            <w:r>
              <w:rPr>
                <w:rFonts w:ascii="Times New Roman" w:eastAsia="宋体"/>
                <w:sz w:val="18"/>
                <w:szCs w:val="18"/>
              </w:rPr>
              <w:t>理化指标</w:t>
            </w:r>
          </w:p>
        </w:tc>
        <w:tc>
          <w:tcPr>
            <w:tcW w:w="1038" w:type="dxa"/>
            <w:vMerge w:val="restart"/>
            <w:vAlign w:val="center"/>
          </w:tcPr>
          <w:p w14:paraId="1E33B371" w14:textId="77777777" w:rsidR="00D4192F" w:rsidRDefault="00000000">
            <w:pPr>
              <w:pStyle w:val="Other1"/>
              <w:tabs>
                <w:tab w:val="left" w:pos="2150"/>
              </w:tabs>
              <w:spacing w:line="240" w:lineRule="auto"/>
              <w:ind w:firstLine="0"/>
              <w:jc w:val="center"/>
              <w:rPr>
                <w:rFonts w:ascii="Times New Roman" w:hAnsi="Times New Roman" w:cs="Times New Roman"/>
                <w:color w:val="000000"/>
                <w:sz w:val="18"/>
                <w:szCs w:val="18"/>
                <w:lang w:val="en-US" w:eastAsia="zh-CN"/>
              </w:rPr>
            </w:pPr>
            <w:r>
              <w:rPr>
                <w:rFonts w:ascii="Times New Roman" w:hAnsi="Times New Roman" w:cs="Times New Roman" w:hint="eastAsia"/>
                <w:color w:val="000000"/>
                <w:sz w:val="18"/>
                <w:szCs w:val="18"/>
                <w:lang w:val="en-US" w:eastAsia="zh-CN"/>
              </w:rPr>
              <w:t>稳定性</w:t>
            </w:r>
          </w:p>
        </w:tc>
        <w:tc>
          <w:tcPr>
            <w:tcW w:w="3572" w:type="dxa"/>
            <w:vAlign w:val="center"/>
          </w:tcPr>
          <w:p w14:paraId="4077AC86" w14:textId="77777777" w:rsidR="00D4192F" w:rsidRDefault="00000000">
            <w:pPr>
              <w:pStyle w:val="Other1"/>
              <w:tabs>
                <w:tab w:val="left" w:pos="2150"/>
              </w:tabs>
              <w:spacing w:line="240" w:lineRule="auto"/>
              <w:ind w:firstLine="0"/>
              <w:jc w:val="left"/>
              <w:rPr>
                <w:rFonts w:ascii="Times New Roman" w:hAnsi="Times New Roman" w:cs="Times New Roman"/>
                <w:color w:val="000000"/>
                <w:sz w:val="18"/>
                <w:szCs w:val="18"/>
                <w:lang w:val="en-US" w:eastAsia="zh-CN"/>
              </w:rPr>
            </w:pPr>
            <w:r>
              <w:rPr>
                <w:rFonts w:ascii="Times New Roman" w:hAnsi="Times New Roman" w:cs="Times New Roman" w:hint="eastAsia"/>
                <w:color w:val="000000"/>
                <w:sz w:val="18"/>
                <w:szCs w:val="18"/>
                <w:lang w:val="en-US" w:eastAsia="zh-CN"/>
              </w:rPr>
              <w:t>于</w:t>
            </w:r>
            <w:r>
              <w:rPr>
                <w:rFonts w:ascii="Times New Roman" w:hAnsi="Times New Roman" w:cs="Times New Roman"/>
                <w:color w:val="000000"/>
                <w:sz w:val="18"/>
                <w:szCs w:val="18"/>
                <w:lang w:eastAsia="zh-CN"/>
              </w:rPr>
              <w:t>（</w:t>
            </w:r>
            <w:r>
              <w:rPr>
                <w:rFonts w:ascii="Times New Roman" w:hAnsi="Times New Roman" w:cs="Times New Roman"/>
                <w:color w:val="000000"/>
                <w:sz w:val="18"/>
                <w:szCs w:val="18"/>
                <w:lang w:val="en-US" w:eastAsia="zh-CN"/>
              </w:rPr>
              <w:t>40±</w:t>
            </w:r>
            <w:r>
              <w:rPr>
                <w:rFonts w:ascii="Times New Roman" w:hAnsi="Times New Roman" w:cs="Times New Roman" w:hint="eastAsia"/>
                <w:color w:val="000000"/>
                <w:sz w:val="18"/>
                <w:szCs w:val="18"/>
                <w:lang w:val="en-US" w:eastAsia="zh-CN"/>
              </w:rPr>
              <w:t>2</w:t>
            </w:r>
            <w:r>
              <w:rPr>
                <w:rFonts w:ascii="Times New Roman" w:hAnsi="Times New Roman" w:cs="Times New Roman"/>
                <w:color w:val="000000"/>
                <w:sz w:val="18"/>
                <w:szCs w:val="18"/>
                <w:lang w:eastAsia="zh-CN"/>
              </w:rPr>
              <w:t>）</w:t>
            </w:r>
            <w:r>
              <w:rPr>
                <w:rFonts w:ascii="Times New Roman" w:hAnsi="Times New Roman" w:cs="Times New Roman"/>
                <w:color w:val="000000"/>
                <w:sz w:val="18"/>
                <w:szCs w:val="18"/>
                <w:lang w:val="en-US" w:eastAsia="zh-CN"/>
              </w:rPr>
              <w:t>°C</w:t>
            </w:r>
            <w:r>
              <w:rPr>
                <w:rFonts w:ascii="Times New Roman" w:hAnsi="Times New Roman" w:cs="Times New Roman"/>
                <w:color w:val="000000"/>
                <w:sz w:val="18"/>
                <w:szCs w:val="18"/>
              </w:rPr>
              <w:t>的</w:t>
            </w:r>
            <w:r>
              <w:rPr>
                <w:rFonts w:ascii="Times New Roman" w:hAnsi="Times New Roman" w:cs="Times New Roman" w:hint="eastAsia"/>
                <w:color w:val="000000"/>
                <w:sz w:val="18"/>
                <w:szCs w:val="18"/>
                <w:lang w:val="en-US" w:eastAsia="zh-CN"/>
              </w:rPr>
              <w:t>恒</w:t>
            </w:r>
            <w:r>
              <w:rPr>
                <w:rFonts w:ascii="Times New Roman" w:hAnsi="Times New Roman" w:cs="Times New Roman"/>
                <w:color w:val="000000"/>
                <w:sz w:val="18"/>
                <w:szCs w:val="18"/>
              </w:rPr>
              <w:t>温箱中放置</w:t>
            </w:r>
            <w:r>
              <w:rPr>
                <w:rFonts w:ascii="Times New Roman" w:hAnsi="Times New Roman" w:cs="Times New Roman"/>
                <w:color w:val="000000"/>
                <w:sz w:val="18"/>
                <w:szCs w:val="18"/>
              </w:rPr>
              <w:t xml:space="preserve">24 </w:t>
            </w:r>
            <w:r>
              <w:rPr>
                <w:rFonts w:ascii="Times New Roman" w:hAnsi="Times New Roman" w:cs="Times New Roman"/>
                <w:color w:val="000000"/>
                <w:sz w:val="18"/>
                <w:szCs w:val="18"/>
                <w:lang w:val="en-US" w:eastAsia="zh-CN"/>
              </w:rPr>
              <w:t>h</w:t>
            </w:r>
            <w:r>
              <w:rPr>
                <w:rFonts w:ascii="Times New Roman" w:hAnsi="Times New Roman" w:cs="Times New Roman" w:hint="eastAsia"/>
                <w:color w:val="000000"/>
                <w:sz w:val="18"/>
                <w:szCs w:val="18"/>
                <w:lang w:val="en-US" w:eastAsia="zh-CN"/>
              </w:rPr>
              <w:t>，</w:t>
            </w:r>
            <w:r>
              <w:rPr>
                <w:rFonts w:ascii="Times New Roman" w:hAnsi="Times New Roman" w:cs="Times New Roman"/>
                <w:color w:val="000000"/>
                <w:sz w:val="18"/>
                <w:szCs w:val="18"/>
              </w:rPr>
              <w:t>恢复至室温</w:t>
            </w:r>
            <w:r>
              <w:rPr>
                <w:rFonts w:ascii="Times New Roman" w:hAnsi="Times New Roman" w:cs="Times New Roman" w:hint="eastAsia"/>
                <w:color w:val="000000"/>
                <w:sz w:val="18"/>
                <w:szCs w:val="18"/>
                <w:lang w:val="en-US" w:eastAsia="zh-CN"/>
              </w:rPr>
              <w:t>后</w:t>
            </w:r>
            <w:r>
              <w:rPr>
                <w:rFonts w:ascii="Times New Roman" w:hAnsi="Times New Roman" w:cs="Times New Roman"/>
                <w:color w:val="000000"/>
                <w:sz w:val="18"/>
                <w:szCs w:val="18"/>
              </w:rPr>
              <w:t>观察</w:t>
            </w:r>
          </w:p>
        </w:tc>
        <w:tc>
          <w:tcPr>
            <w:tcW w:w="3414" w:type="dxa"/>
            <w:vAlign w:val="center"/>
          </w:tcPr>
          <w:p w14:paraId="4A226C8B"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hint="eastAsia"/>
                <w:color w:val="000000"/>
                <w:sz w:val="18"/>
                <w:szCs w:val="18"/>
                <w:lang w:val="en-US" w:eastAsia="zh-CN"/>
              </w:rPr>
              <w:t>与实验前相比无明显变化</w:t>
            </w:r>
          </w:p>
        </w:tc>
      </w:tr>
      <w:tr w:rsidR="00D4192F" w14:paraId="2E04C368" w14:textId="77777777">
        <w:trPr>
          <w:trHeight w:hRule="exact" w:val="1009"/>
          <w:jc w:val="center"/>
        </w:trPr>
        <w:tc>
          <w:tcPr>
            <w:tcW w:w="595" w:type="dxa"/>
            <w:vMerge/>
            <w:vAlign w:val="center"/>
          </w:tcPr>
          <w:p w14:paraId="27268B59" w14:textId="77777777" w:rsidR="00D4192F" w:rsidRDefault="00D4192F">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p>
        </w:tc>
        <w:tc>
          <w:tcPr>
            <w:tcW w:w="1038" w:type="dxa"/>
            <w:vMerge/>
            <w:vAlign w:val="center"/>
          </w:tcPr>
          <w:p w14:paraId="0CBCADAD" w14:textId="77777777" w:rsidR="00D4192F" w:rsidRDefault="00D4192F">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p>
        </w:tc>
        <w:tc>
          <w:tcPr>
            <w:tcW w:w="3572" w:type="dxa"/>
            <w:vAlign w:val="center"/>
          </w:tcPr>
          <w:p w14:paraId="3D5F7F3E" w14:textId="77777777" w:rsidR="00D4192F" w:rsidRDefault="00000000">
            <w:pPr>
              <w:pStyle w:val="Other1"/>
              <w:tabs>
                <w:tab w:val="left" w:pos="2150"/>
              </w:tabs>
              <w:spacing w:line="240" w:lineRule="auto"/>
              <w:ind w:firstLine="0"/>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rPr>
              <w:t>于</w:t>
            </w:r>
            <w:r>
              <w:rPr>
                <w:rFonts w:ascii="Times New Roman" w:hAnsi="Times New Roman" w:cs="Times New Roman"/>
                <w:color w:val="000000"/>
                <w:sz w:val="18"/>
                <w:szCs w:val="18"/>
                <w:lang w:eastAsia="zh-CN"/>
              </w:rPr>
              <w:t>（</w:t>
            </w:r>
            <w:r>
              <w:rPr>
                <w:rFonts w:ascii="Times New Roman" w:hAnsi="Times New Roman" w:cs="Times New Roman"/>
                <w:color w:val="000000"/>
                <w:sz w:val="18"/>
                <w:szCs w:val="18"/>
                <w:lang w:val="en-US" w:eastAsia="zh-CN"/>
              </w:rPr>
              <w:t>-</w:t>
            </w:r>
            <w:r>
              <w:rPr>
                <w:rFonts w:ascii="Times New Roman" w:hAnsi="Times New Roman" w:cs="Times New Roman" w:hint="eastAsia"/>
                <w:color w:val="000000"/>
                <w:sz w:val="18"/>
                <w:szCs w:val="18"/>
                <w:lang w:val="en-US" w:eastAsia="zh-CN"/>
              </w:rPr>
              <w:t>5</w:t>
            </w:r>
            <w:r>
              <w:rPr>
                <w:rFonts w:ascii="Times New Roman" w:hAnsi="Times New Roman" w:cs="Times New Roman"/>
                <w:color w:val="000000"/>
                <w:sz w:val="18"/>
                <w:szCs w:val="18"/>
                <w:lang w:val="en-US" w:eastAsia="zh-CN"/>
              </w:rPr>
              <w:t>±2</w:t>
            </w:r>
            <w:r>
              <w:rPr>
                <w:rFonts w:ascii="Times New Roman" w:hAnsi="Times New Roman" w:cs="Times New Roman"/>
                <w:color w:val="000000"/>
                <w:sz w:val="18"/>
                <w:szCs w:val="18"/>
                <w:lang w:eastAsia="zh-CN"/>
              </w:rPr>
              <w:t>）</w:t>
            </w:r>
            <w:r>
              <w:rPr>
                <w:rFonts w:ascii="Times New Roman" w:hAnsi="Times New Roman" w:cs="Times New Roman"/>
                <w:color w:val="000000"/>
                <w:sz w:val="18"/>
                <w:szCs w:val="18"/>
                <w:lang w:val="en-US" w:eastAsia="zh-CN"/>
              </w:rPr>
              <w:t>°C</w:t>
            </w:r>
            <w:r>
              <w:rPr>
                <w:rFonts w:ascii="Times New Roman" w:hAnsi="Times New Roman" w:cs="Times New Roman"/>
                <w:color w:val="000000"/>
                <w:sz w:val="18"/>
                <w:szCs w:val="18"/>
              </w:rPr>
              <w:t>的冰箱中放置</w:t>
            </w:r>
            <w:r>
              <w:rPr>
                <w:rFonts w:ascii="Times New Roman" w:hAnsi="Times New Roman" w:cs="Times New Roman"/>
                <w:color w:val="000000"/>
                <w:sz w:val="18"/>
                <w:szCs w:val="18"/>
              </w:rPr>
              <w:t xml:space="preserve">24 </w:t>
            </w:r>
            <w:r>
              <w:rPr>
                <w:rFonts w:ascii="Times New Roman" w:hAnsi="Times New Roman" w:cs="Times New Roman"/>
                <w:color w:val="000000"/>
                <w:sz w:val="18"/>
                <w:szCs w:val="18"/>
                <w:lang w:val="en-US" w:eastAsia="zh-CN"/>
              </w:rPr>
              <w:t>h</w:t>
            </w:r>
            <w:r>
              <w:rPr>
                <w:rFonts w:ascii="Times New Roman" w:hAnsi="Times New Roman" w:cs="Times New Roman" w:hint="eastAsia"/>
                <w:color w:val="000000"/>
                <w:sz w:val="18"/>
                <w:szCs w:val="18"/>
                <w:lang w:val="en-US" w:eastAsia="zh-CN"/>
              </w:rPr>
              <w:t>，</w:t>
            </w:r>
            <w:r>
              <w:rPr>
                <w:rFonts w:ascii="Times New Roman" w:hAnsi="Times New Roman" w:cs="Times New Roman"/>
                <w:color w:val="000000"/>
                <w:sz w:val="18"/>
                <w:szCs w:val="18"/>
              </w:rPr>
              <w:t>恢复至室温</w:t>
            </w:r>
            <w:r>
              <w:rPr>
                <w:rFonts w:ascii="Times New Roman" w:hAnsi="Times New Roman" w:cs="Times New Roman" w:hint="eastAsia"/>
                <w:color w:val="000000"/>
                <w:sz w:val="18"/>
                <w:szCs w:val="18"/>
                <w:lang w:val="en-US" w:eastAsia="zh-CN"/>
              </w:rPr>
              <w:t>后</w:t>
            </w:r>
            <w:r>
              <w:rPr>
                <w:rFonts w:ascii="Times New Roman" w:hAnsi="Times New Roman" w:cs="Times New Roman"/>
                <w:color w:val="000000"/>
                <w:sz w:val="18"/>
                <w:szCs w:val="18"/>
              </w:rPr>
              <w:t>观察</w:t>
            </w:r>
          </w:p>
        </w:tc>
        <w:tc>
          <w:tcPr>
            <w:tcW w:w="3414" w:type="dxa"/>
            <w:vAlign w:val="center"/>
          </w:tcPr>
          <w:p w14:paraId="13A14C9C" w14:textId="77777777" w:rsidR="00D4192F" w:rsidRDefault="00000000">
            <w:pPr>
              <w:pStyle w:val="Other1"/>
              <w:tabs>
                <w:tab w:val="left" w:pos="2150"/>
              </w:tabs>
              <w:spacing w:line="240" w:lineRule="auto"/>
              <w:ind w:firstLine="240"/>
              <w:jc w:val="center"/>
              <w:rPr>
                <w:rFonts w:ascii="Times New Roman" w:hAnsi="Times New Roman" w:cs="Times New Roman"/>
                <w:color w:val="000000"/>
                <w:sz w:val="18"/>
                <w:szCs w:val="18"/>
                <w:lang w:val="en-US" w:eastAsia="zh-CN"/>
              </w:rPr>
            </w:pPr>
            <w:r>
              <w:rPr>
                <w:rFonts w:ascii="Times New Roman" w:hAnsi="Times New Roman" w:cs="Times New Roman" w:hint="eastAsia"/>
                <w:color w:val="000000"/>
                <w:sz w:val="18"/>
                <w:szCs w:val="18"/>
                <w:lang w:val="en-US" w:eastAsia="zh-CN"/>
              </w:rPr>
              <w:t>与实验前相比无明显变化</w:t>
            </w:r>
          </w:p>
        </w:tc>
      </w:tr>
      <w:tr w:rsidR="00D4192F" w14:paraId="643F9D8D" w14:textId="77777777">
        <w:trPr>
          <w:trHeight w:hRule="exact" w:val="454"/>
          <w:jc w:val="center"/>
        </w:trPr>
        <w:tc>
          <w:tcPr>
            <w:tcW w:w="595" w:type="dxa"/>
            <w:vMerge/>
            <w:vAlign w:val="center"/>
          </w:tcPr>
          <w:p w14:paraId="07C9323E" w14:textId="77777777" w:rsidR="00D4192F" w:rsidRDefault="00D4192F">
            <w:pPr>
              <w:pStyle w:val="a0"/>
              <w:numPr>
                <w:ilvl w:val="1"/>
                <w:numId w:val="0"/>
              </w:numPr>
              <w:spacing w:before="156" w:after="156"/>
              <w:jc w:val="center"/>
              <w:outlineLvl w:val="9"/>
              <w:rPr>
                <w:rFonts w:ascii="Times New Roman" w:eastAsia="宋体"/>
                <w:sz w:val="18"/>
                <w:szCs w:val="18"/>
              </w:rPr>
            </w:pPr>
          </w:p>
        </w:tc>
        <w:tc>
          <w:tcPr>
            <w:tcW w:w="4610" w:type="dxa"/>
            <w:gridSpan w:val="2"/>
            <w:vAlign w:val="center"/>
          </w:tcPr>
          <w:p w14:paraId="4C99369C" w14:textId="77777777" w:rsidR="00D4192F" w:rsidRDefault="00000000">
            <w:pPr>
              <w:jc w:val="center"/>
              <w:rPr>
                <w:sz w:val="18"/>
                <w:szCs w:val="18"/>
              </w:rPr>
            </w:pPr>
            <w:r>
              <w:rPr>
                <w:sz w:val="18"/>
                <w:szCs w:val="18"/>
              </w:rPr>
              <w:t>pH</w:t>
            </w:r>
            <w:r>
              <w:rPr>
                <w:sz w:val="18"/>
                <w:szCs w:val="18"/>
              </w:rPr>
              <w:t>（</w:t>
            </w:r>
            <w:r>
              <w:rPr>
                <w:sz w:val="18"/>
                <w:szCs w:val="18"/>
              </w:rPr>
              <w:t>25</w:t>
            </w:r>
            <w:r>
              <w:rPr>
                <w:sz w:val="18"/>
                <w:szCs w:val="18"/>
                <w:lang w:eastAsia="en-US"/>
              </w:rPr>
              <w:t>°C</w:t>
            </w:r>
            <w:r>
              <w:rPr>
                <w:sz w:val="18"/>
                <w:szCs w:val="18"/>
              </w:rPr>
              <w:t>，原液）</w:t>
            </w:r>
          </w:p>
        </w:tc>
        <w:tc>
          <w:tcPr>
            <w:tcW w:w="3414" w:type="dxa"/>
            <w:vAlign w:val="center"/>
          </w:tcPr>
          <w:p w14:paraId="2CD0E074" w14:textId="77777777" w:rsidR="00D4192F" w:rsidRDefault="00000000">
            <w:pPr>
              <w:pStyle w:val="a0"/>
              <w:numPr>
                <w:ilvl w:val="1"/>
                <w:numId w:val="0"/>
              </w:numPr>
              <w:spacing w:beforeLines="0" w:before="0" w:afterLines="0" w:after="0"/>
              <w:jc w:val="center"/>
              <w:outlineLvl w:val="9"/>
              <w:rPr>
                <w:rFonts w:ascii="Times New Roman" w:eastAsia="宋体"/>
                <w:sz w:val="18"/>
                <w:szCs w:val="18"/>
              </w:rPr>
            </w:pPr>
            <w:r>
              <w:rPr>
                <w:rFonts w:ascii="Times New Roman" w:eastAsia="宋体" w:hint="eastAsia"/>
                <w:sz w:val="18"/>
                <w:szCs w:val="18"/>
              </w:rPr>
              <w:t>3.5</w:t>
            </w:r>
            <w:r>
              <w:rPr>
                <w:rFonts w:ascii="Times New Roman" w:eastAsia="宋体"/>
                <w:sz w:val="18"/>
                <w:szCs w:val="18"/>
              </w:rPr>
              <w:t>~8.5</w:t>
            </w:r>
          </w:p>
        </w:tc>
      </w:tr>
      <w:tr w:rsidR="00D4192F" w14:paraId="201C0E1C" w14:textId="77777777">
        <w:trPr>
          <w:trHeight w:hRule="exact" w:val="497"/>
          <w:jc w:val="center"/>
        </w:trPr>
        <w:tc>
          <w:tcPr>
            <w:tcW w:w="595" w:type="dxa"/>
            <w:vMerge/>
            <w:vAlign w:val="center"/>
          </w:tcPr>
          <w:p w14:paraId="778C1B23" w14:textId="77777777" w:rsidR="00D4192F" w:rsidRDefault="00D4192F">
            <w:pPr>
              <w:pStyle w:val="a0"/>
              <w:numPr>
                <w:ilvl w:val="1"/>
                <w:numId w:val="0"/>
              </w:numPr>
              <w:spacing w:before="156" w:after="156"/>
              <w:jc w:val="center"/>
              <w:outlineLvl w:val="9"/>
              <w:rPr>
                <w:rFonts w:ascii="Times New Roman" w:eastAsia="宋体"/>
                <w:sz w:val="18"/>
                <w:szCs w:val="18"/>
              </w:rPr>
            </w:pPr>
          </w:p>
        </w:tc>
        <w:tc>
          <w:tcPr>
            <w:tcW w:w="4610" w:type="dxa"/>
            <w:gridSpan w:val="2"/>
            <w:vAlign w:val="center"/>
          </w:tcPr>
          <w:p w14:paraId="54FA03A7" w14:textId="77777777" w:rsidR="00D4192F" w:rsidRDefault="00000000">
            <w:pPr>
              <w:jc w:val="center"/>
              <w:rPr>
                <w:sz w:val="18"/>
                <w:szCs w:val="18"/>
              </w:rPr>
            </w:pPr>
            <w:r>
              <w:rPr>
                <w:rFonts w:hint="eastAsia"/>
                <w:sz w:val="18"/>
                <w:szCs w:val="18"/>
              </w:rPr>
              <w:t>甲醛</w:t>
            </w:r>
            <w:r>
              <w:rPr>
                <w:rFonts w:hint="eastAsia"/>
                <w:sz w:val="18"/>
                <w:szCs w:val="18"/>
              </w:rPr>
              <w:t>/</w:t>
            </w:r>
            <w:r>
              <w:rPr>
                <w:rFonts w:hint="eastAsia"/>
                <w:sz w:val="18"/>
                <w:szCs w:val="18"/>
              </w:rPr>
              <w:t>（</w:t>
            </w:r>
            <w:r>
              <w:rPr>
                <w:rFonts w:hint="eastAsia"/>
                <w:sz w:val="18"/>
                <w:szCs w:val="18"/>
              </w:rPr>
              <w:t>mg/kg</w:t>
            </w:r>
            <w:r>
              <w:rPr>
                <w:rFonts w:hint="eastAsia"/>
                <w:sz w:val="18"/>
                <w:szCs w:val="18"/>
              </w:rPr>
              <w:t>）</w:t>
            </w:r>
          </w:p>
        </w:tc>
        <w:tc>
          <w:tcPr>
            <w:tcW w:w="3414" w:type="dxa"/>
            <w:vAlign w:val="center"/>
          </w:tcPr>
          <w:p w14:paraId="166AF3EA" w14:textId="77777777" w:rsidR="00D4192F" w:rsidRDefault="00000000">
            <w:pPr>
              <w:pStyle w:val="a0"/>
              <w:numPr>
                <w:ilvl w:val="1"/>
                <w:numId w:val="0"/>
              </w:numPr>
              <w:spacing w:beforeLines="0" w:before="0" w:afterLines="0" w:after="0"/>
              <w:jc w:val="center"/>
              <w:outlineLvl w:val="9"/>
              <w:rPr>
                <w:rFonts w:ascii="Times New Roman" w:eastAsia="宋体"/>
                <w:sz w:val="18"/>
                <w:szCs w:val="18"/>
              </w:rPr>
            </w:pPr>
            <w:r>
              <w:rPr>
                <w:rFonts w:ascii="宋体" w:eastAsia="宋体" w:hAnsi="宋体" w:cs="宋体" w:hint="eastAsia"/>
                <w:sz w:val="18"/>
                <w:szCs w:val="18"/>
              </w:rPr>
              <w:t>≤</w:t>
            </w:r>
            <w:r>
              <w:rPr>
                <w:rFonts w:ascii="Times New Roman" w:eastAsia="宋体" w:hint="eastAsia"/>
                <w:sz w:val="18"/>
                <w:szCs w:val="18"/>
              </w:rPr>
              <w:t>2</w:t>
            </w:r>
            <w:r>
              <w:rPr>
                <w:rFonts w:ascii="Times New Roman" w:eastAsia="宋体"/>
                <w:sz w:val="18"/>
                <w:szCs w:val="18"/>
              </w:rPr>
              <w:t>00</w:t>
            </w:r>
          </w:p>
        </w:tc>
      </w:tr>
    </w:tbl>
    <w:p w14:paraId="6F560131" w14:textId="77777777" w:rsidR="00D4192F" w:rsidRDefault="00000000">
      <w:pPr>
        <w:pStyle w:val="a1"/>
      </w:pPr>
      <w:r>
        <w:rPr>
          <w:rFonts w:hint="eastAsia"/>
        </w:rPr>
        <w:t>卫生安全指标</w:t>
      </w:r>
    </w:p>
    <w:p w14:paraId="51789768" w14:textId="77777777" w:rsidR="00D4192F" w:rsidRDefault="00000000">
      <w:pPr>
        <w:pStyle w:val="af0"/>
        <w:ind w:firstLine="420"/>
      </w:pPr>
      <w:r>
        <w:rPr>
          <w:rFonts w:hint="eastAsia"/>
        </w:rPr>
        <w:t>产品的微生物学指标(菌落总数、霉菌和酵母菌总数、耐热大肠菌群、金黄色葡萄球菌、铜绿假单胞菌)、有害物质(汞、铅、砷、镉、甲醇)限值要求应符合《化妆品安全技术规范》规定。</w:t>
      </w:r>
    </w:p>
    <w:p w14:paraId="1A554C1F" w14:textId="77777777" w:rsidR="00D4192F" w:rsidRDefault="00000000">
      <w:pPr>
        <w:pStyle w:val="a1"/>
        <w:spacing w:line="300" w:lineRule="auto"/>
      </w:pPr>
      <w:r>
        <w:rPr>
          <w:rFonts w:ascii="Times New Roman" w:hint="eastAsia"/>
        </w:rPr>
        <w:t>杀抑菌</w:t>
      </w:r>
      <w:r>
        <w:rPr>
          <w:rFonts w:hint="eastAsia"/>
        </w:rPr>
        <w:t>指标</w:t>
      </w:r>
    </w:p>
    <w:p w14:paraId="555604D9" w14:textId="77777777" w:rsidR="00D4192F" w:rsidRDefault="00000000">
      <w:pPr>
        <w:pStyle w:val="af0"/>
        <w:ind w:firstLine="420"/>
      </w:pPr>
      <w:r>
        <w:rPr>
          <w:rFonts w:hint="eastAsia"/>
        </w:rPr>
        <w:t>抗菌型、抑菌型产品符合以上要求的同时，还应符合表2的要求。</w:t>
      </w:r>
    </w:p>
    <w:p w14:paraId="6004CC86" w14:textId="77777777" w:rsidR="00D4192F" w:rsidRDefault="00000000">
      <w:pPr>
        <w:pStyle w:val="af0"/>
        <w:spacing w:beforeLines="50" w:before="156" w:afterLines="50" w:after="156" w:line="320" w:lineRule="exact"/>
        <w:ind w:firstLineChars="0" w:firstLine="0"/>
        <w:jc w:val="center"/>
        <w:rPr>
          <w:rFonts w:ascii="黑体" w:eastAsia="黑体" w:hAnsi="宋体"/>
        </w:rPr>
      </w:pPr>
      <w:r>
        <w:rPr>
          <w:rFonts w:ascii="黑体" w:eastAsia="黑体" w:hAnsi="宋体" w:hint="eastAsia"/>
        </w:rPr>
        <w:t>表2</w:t>
      </w:r>
      <w:r>
        <w:rPr>
          <w:rFonts w:ascii="黑体" w:eastAsia="黑体" w:hAnsi="宋体"/>
        </w:rPr>
        <w:t xml:space="preserve"> </w:t>
      </w:r>
      <w:r>
        <w:rPr>
          <w:rFonts w:ascii="黑体" w:eastAsia="黑体" w:hAnsi="宋体" w:hint="eastAsia"/>
        </w:rPr>
        <w:t>杀抑菌指标</w:t>
      </w:r>
    </w:p>
    <w:tbl>
      <w:tblPr>
        <w:tblW w:w="0" w:type="auto"/>
        <w:jc w:val="center"/>
        <w:tblLayout w:type="fixed"/>
        <w:tblCellMar>
          <w:left w:w="10" w:type="dxa"/>
          <w:right w:w="10" w:type="dxa"/>
        </w:tblCellMar>
        <w:tblLook w:val="04A0" w:firstRow="1" w:lastRow="0" w:firstColumn="1" w:lastColumn="0" w:noHBand="0" w:noVBand="1"/>
      </w:tblPr>
      <w:tblGrid>
        <w:gridCol w:w="3203"/>
        <w:gridCol w:w="2597"/>
        <w:gridCol w:w="2644"/>
      </w:tblGrid>
      <w:tr w:rsidR="00D4192F" w14:paraId="202E0856" w14:textId="77777777">
        <w:trPr>
          <w:trHeight w:hRule="exact" w:val="327"/>
          <w:jc w:val="center"/>
        </w:trPr>
        <w:tc>
          <w:tcPr>
            <w:tcW w:w="3203" w:type="dxa"/>
            <w:vMerge w:val="restart"/>
            <w:tcBorders>
              <w:top w:val="single" w:sz="4" w:space="0" w:color="auto"/>
              <w:left w:val="single" w:sz="4" w:space="0" w:color="auto"/>
            </w:tcBorders>
            <w:shd w:val="clear" w:color="auto" w:fill="FFFFFF"/>
            <w:vAlign w:val="center"/>
          </w:tcPr>
          <w:p w14:paraId="33272CC3" w14:textId="77777777" w:rsidR="00D4192F" w:rsidRDefault="00000000">
            <w:pPr>
              <w:pStyle w:val="Other1"/>
              <w:spacing w:line="240" w:lineRule="auto"/>
              <w:ind w:firstLine="0"/>
              <w:jc w:val="center"/>
              <w:rPr>
                <w:sz w:val="18"/>
                <w:szCs w:val="18"/>
              </w:rPr>
            </w:pPr>
            <w:r>
              <w:rPr>
                <w:rFonts w:hint="eastAsia"/>
                <w:color w:val="000000"/>
                <w:sz w:val="18"/>
                <w:szCs w:val="18"/>
              </w:rPr>
              <w:t>项 目</w:t>
            </w:r>
          </w:p>
        </w:tc>
        <w:tc>
          <w:tcPr>
            <w:tcW w:w="5241" w:type="dxa"/>
            <w:gridSpan w:val="2"/>
            <w:tcBorders>
              <w:top w:val="single" w:sz="4" w:space="0" w:color="auto"/>
              <w:left w:val="single" w:sz="4" w:space="0" w:color="auto"/>
              <w:right w:val="single" w:sz="4" w:space="0" w:color="auto"/>
            </w:tcBorders>
            <w:shd w:val="clear" w:color="auto" w:fill="FFFFFF"/>
            <w:vAlign w:val="center"/>
          </w:tcPr>
          <w:p w14:paraId="00ED06E4" w14:textId="77777777" w:rsidR="00D4192F" w:rsidRDefault="00000000">
            <w:pPr>
              <w:pStyle w:val="Other1"/>
              <w:spacing w:line="240" w:lineRule="auto"/>
              <w:ind w:firstLine="0"/>
              <w:jc w:val="center"/>
              <w:rPr>
                <w:sz w:val="18"/>
                <w:szCs w:val="18"/>
              </w:rPr>
            </w:pPr>
            <w:r>
              <w:rPr>
                <w:rFonts w:hint="eastAsia"/>
                <w:color w:val="000000"/>
                <w:sz w:val="18"/>
                <w:szCs w:val="18"/>
              </w:rPr>
              <w:t>指 标</w:t>
            </w:r>
            <w:r>
              <w:rPr>
                <w:rFonts w:ascii="Times New Roman" w:hAnsi="Times New Roman" w:cs="Times New Roman"/>
                <w:sz w:val="18"/>
                <w:szCs w:val="18"/>
                <w:vertAlign w:val="superscript"/>
              </w:rPr>
              <w:t>a</w:t>
            </w:r>
          </w:p>
        </w:tc>
      </w:tr>
      <w:tr w:rsidR="00D4192F" w14:paraId="2D8BA427" w14:textId="77777777">
        <w:trPr>
          <w:trHeight w:hRule="exact" w:val="314"/>
          <w:jc w:val="center"/>
        </w:trPr>
        <w:tc>
          <w:tcPr>
            <w:tcW w:w="3203" w:type="dxa"/>
            <w:vMerge/>
            <w:tcBorders>
              <w:left w:val="single" w:sz="4" w:space="0" w:color="auto"/>
            </w:tcBorders>
            <w:shd w:val="clear" w:color="auto" w:fill="FFFFFF"/>
            <w:vAlign w:val="center"/>
          </w:tcPr>
          <w:p w14:paraId="210284DE" w14:textId="77777777" w:rsidR="00D4192F" w:rsidRDefault="00D4192F">
            <w:pPr>
              <w:rPr>
                <w:rFonts w:ascii="宋体" w:hAnsi="宋体" w:cs="宋体"/>
                <w:sz w:val="18"/>
                <w:szCs w:val="18"/>
              </w:rPr>
            </w:pPr>
          </w:p>
        </w:tc>
        <w:tc>
          <w:tcPr>
            <w:tcW w:w="2597" w:type="dxa"/>
            <w:tcBorders>
              <w:top w:val="single" w:sz="4" w:space="0" w:color="auto"/>
              <w:left w:val="single" w:sz="4" w:space="0" w:color="auto"/>
            </w:tcBorders>
            <w:shd w:val="clear" w:color="auto" w:fill="FFFFFF"/>
            <w:vAlign w:val="center"/>
          </w:tcPr>
          <w:p w14:paraId="78AFEB69" w14:textId="77777777" w:rsidR="00D4192F" w:rsidRDefault="00000000">
            <w:pPr>
              <w:pStyle w:val="Other1"/>
              <w:spacing w:line="240" w:lineRule="auto"/>
              <w:ind w:firstLine="0"/>
              <w:jc w:val="center"/>
              <w:rPr>
                <w:sz w:val="18"/>
                <w:szCs w:val="18"/>
              </w:rPr>
            </w:pPr>
            <w:r>
              <w:rPr>
                <w:rFonts w:hint="eastAsia"/>
                <w:color w:val="000000"/>
                <w:sz w:val="18"/>
                <w:szCs w:val="18"/>
              </w:rPr>
              <w:t>抗菌型</w:t>
            </w:r>
          </w:p>
        </w:tc>
        <w:tc>
          <w:tcPr>
            <w:tcW w:w="2644" w:type="dxa"/>
            <w:tcBorders>
              <w:top w:val="single" w:sz="4" w:space="0" w:color="auto"/>
              <w:left w:val="single" w:sz="4" w:space="0" w:color="auto"/>
              <w:right w:val="single" w:sz="4" w:space="0" w:color="auto"/>
            </w:tcBorders>
            <w:shd w:val="clear" w:color="auto" w:fill="FFFFFF"/>
            <w:vAlign w:val="center"/>
          </w:tcPr>
          <w:p w14:paraId="0FE70A87" w14:textId="77777777" w:rsidR="00D4192F" w:rsidRDefault="00000000">
            <w:pPr>
              <w:pStyle w:val="Other1"/>
              <w:spacing w:line="240" w:lineRule="auto"/>
              <w:ind w:firstLine="0"/>
              <w:jc w:val="center"/>
              <w:rPr>
                <w:sz w:val="18"/>
                <w:szCs w:val="18"/>
              </w:rPr>
            </w:pPr>
            <w:r>
              <w:rPr>
                <w:rFonts w:hint="eastAsia"/>
                <w:color w:val="000000"/>
                <w:sz w:val="18"/>
                <w:szCs w:val="18"/>
              </w:rPr>
              <w:t>抑菌型</w:t>
            </w:r>
          </w:p>
        </w:tc>
      </w:tr>
      <w:tr w:rsidR="00D4192F" w14:paraId="0A2738F6" w14:textId="77777777">
        <w:trPr>
          <w:trHeight w:hRule="exact" w:val="315"/>
          <w:jc w:val="center"/>
        </w:trPr>
        <w:tc>
          <w:tcPr>
            <w:tcW w:w="3203" w:type="dxa"/>
            <w:tcBorders>
              <w:top w:val="single" w:sz="4" w:space="0" w:color="auto"/>
              <w:left w:val="single" w:sz="4" w:space="0" w:color="auto"/>
            </w:tcBorders>
            <w:shd w:val="clear" w:color="auto" w:fill="FFFFFF"/>
            <w:vAlign w:val="center"/>
          </w:tcPr>
          <w:p w14:paraId="61252E1A" w14:textId="77777777" w:rsidR="00D4192F" w:rsidRDefault="00000000">
            <w:pPr>
              <w:pStyle w:val="Other1"/>
              <w:tabs>
                <w:tab w:val="left" w:pos="2165"/>
              </w:tabs>
              <w:spacing w:line="240" w:lineRule="auto"/>
              <w:ind w:firstLine="240"/>
              <w:jc w:val="center"/>
              <w:rPr>
                <w:sz w:val="18"/>
                <w:szCs w:val="18"/>
              </w:rPr>
            </w:pPr>
            <w:r>
              <w:rPr>
                <w:rFonts w:hint="eastAsia"/>
                <w:sz w:val="18"/>
                <w:szCs w:val="18"/>
              </w:rPr>
              <w:t>杀菌率</w:t>
            </w:r>
            <w:r>
              <w:rPr>
                <w:rFonts w:ascii="Times New Roman" w:hAnsi="Times New Roman" w:cs="Times New Roman"/>
                <w:sz w:val="18"/>
                <w:szCs w:val="18"/>
                <w:vertAlign w:val="superscript"/>
              </w:rPr>
              <w:t>b</w:t>
            </w:r>
            <w:r>
              <w:rPr>
                <w:rFonts w:ascii="Times New Roman" w:hAnsi="Times New Roman" w:cs="Times New Roman"/>
                <w:sz w:val="18"/>
                <w:szCs w:val="18"/>
                <w:lang w:val="en-US" w:eastAsia="zh-CN"/>
              </w:rPr>
              <w:t>/%</w:t>
            </w:r>
          </w:p>
        </w:tc>
        <w:tc>
          <w:tcPr>
            <w:tcW w:w="2597" w:type="dxa"/>
            <w:tcBorders>
              <w:top w:val="single" w:sz="4" w:space="0" w:color="auto"/>
              <w:left w:val="single" w:sz="4" w:space="0" w:color="auto"/>
            </w:tcBorders>
            <w:shd w:val="clear" w:color="auto" w:fill="FFFFFF"/>
            <w:vAlign w:val="center"/>
          </w:tcPr>
          <w:p w14:paraId="6A6695A7" w14:textId="77777777" w:rsidR="00D4192F" w:rsidRDefault="00000000">
            <w:pPr>
              <w:pStyle w:val="Other1"/>
              <w:spacing w:line="240" w:lineRule="auto"/>
              <w:ind w:firstLine="0"/>
              <w:jc w:val="center"/>
              <w:rPr>
                <w:sz w:val="18"/>
                <w:szCs w:val="18"/>
              </w:rPr>
            </w:pPr>
            <w:r>
              <w:rPr>
                <w:rFonts w:hint="eastAsia"/>
                <w:sz w:val="18"/>
                <w:szCs w:val="18"/>
              </w:rPr>
              <w:t>≥</w:t>
            </w:r>
            <w:r>
              <w:rPr>
                <w:rFonts w:ascii="Times New Roman" w:hAnsi="Times New Roman" w:cs="Times New Roman"/>
                <w:color w:val="000000"/>
                <w:sz w:val="18"/>
                <w:szCs w:val="18"/>
              </w:rPr>
              <w:t>90</w:t>
            </w:r>
          </w:p>
        </w:tc>
        <w:tc>
          <w:tcPr>
            <w:tcW w:w="2644" w:type="dxa"/>
            <w:tcBorders>
              <w:top w:val="single" w:sz="4" w:space="0" w:color="auto"/>
              <w:left w:val="single" w:sz="4" w:space="0" w:color="auto"/>
              <w:right w:val="single" w:sz="4" w:space="0" w:color="auto"/>
            </w:tcBorders>
            <w:shd w:val="clear" w:color="auto" w:fill="FFFFFF"/>
            <w:vAlign w:val="center"/>
          </w:tcPr>
          <w:p w14:paraId="7C880B52" w14:textId="77777777" w:rsidR="00D4192F" w:rsidRDefault="00000000">
            <w:pPr>
              <w:pStyle w:val="Other1"/>
              <w:spacing w:line="240" w:lineRule="auto"/>
              <w:ind w:firstLine="0"/>
              <w:jc w:val="center"/>
              <w:rPr>
                <w:sz w:val="18"/>
                <w:szCs w:val="18"/>
              </w:rPr>
            </w:pPr>
            <w:r>
              <w:rPr>
                <w:rFonts w:hint="eastAsia"/>
                <w:color w:val="000000"/>
                <w:sz w:val="18"/>
                <w:szCs w:val="18"/>
              </w:rPr>
              <w:t>—</w:t>
            </w:r>
          </w:p>
        </w:tc>
      </w:tr>
      <w:tr w:rsidR="00D4192F" w14:paraId="205D5F4E" w14:textId="77777777">
        <w:trPr>
          <w:trHeight w:hRule="exact" w:val="314"/>
          <w:jc w:val="center"/>
        </w:trPr>
        <w:tc>
          <w:tcPr>
            <w:tcW w:w="3203" w:type="dxa"/>
            <w:tcBorders>
              <w:top w:val="single" w:sz="4" w:space="0" w:color="auto"/>
              <w:left w:val="single" w:sz="4" w:space="0" w:color="auto"/>
            </w:tcBorders>
            <w:shd w:val="clear" w:color="auto" w:fill="FFFFFF"/>
            <w:vAlign w:val="center"/>
          </w:tcPr>
          <w:p w14:paraId="1DC0E5B3" w14:textId="77777777" w:rsidR="00D4192F" w:rsidRDefault="00000000">
            <w:pPr>
              <w:pStyle w:val="Other1"/>
              <w:tabs>
                <w:tab w:val="left" w:pos="2170"/>
              </w:tabs>
              <w:spacing w:line="240" w:lineRule="auto"/>
              <w:ind w:firstLine="240"/>
              <w:jc w:val="center"/>
              <w:rPr>
                <w:sz w:val="18"/>
                <w:szCs w:val="18"/>
              </w:rPr>
            </w:pPr>
            <w:r>
              <w:rPr>
                <w:rFonts w:hint="eastAsia"/>
                <w:color w:val="000000"/>
                <w:sz w:val="18"/>
                <w:szCs w:val="18"/>
              </w:rPr>
              <w:t>抑菌率</w:t>
            </w:r>
            <w:r>
              <w:rPr>
                <w:rFonts w:ascii="Times New Roman" w:hAnsi="Times New Roman" w:cs="Times New Roman"/>
                <w:color w:val="000000"/>
                <w:sz w:val="18"/>
                <w:szCs w:val="18"/>
                <w:vertAlign w:val="superscript"/>
                <w:lang w:val="en-US" w:eastAsia="zh-CN"/>
              </w:rPr>
              <w:t>c</w:t>
            </w:r>
            <w:r>
              <w:rPr>
                <w:rFonts w:ascii="Times New Roman" w:hAnsi="Times New Roman" w:cs="Times New Roman"/>
                <w:sz w:val="18"/>
                <w:szCs w:val="18"/>
                <w:lang w:val="en-US" w:eastAsia="zh-CN"/>
              </w:rPr>
              <w:t>/%</w:t>
            </w:r>
          </w:p>
        </w:tc>
        <w:tc>
          <w:tcPr>
            <w:tcW w:w="2597" w:type="dxa"/>
            <w:tcBorders>
              <w:top w:val="single" w:sz="4" w:space="0" w:color="auto"/>
              <w:left w:val="single" w:sz="4" w:space="0" w:color="auto"/>
            </w:tcBorders>
            <w:shd w:val="clear" w:color="auto" w:fill="FFFFFF"/>
            <w:vAlign w:val="center"/>
          </w:tcPr>
          <w:p w14:paraId="0C38BD93" w14:textId="77777777" w:rsidR="00D4192F" w:rsidRDefault="00000000">
            <w:pPr>
              <w:pStyle w:val="Other1"/>
              <w:spacing w:line="240" w:lineRule="auto"/>
              <w:ind w:firstLine="0"/>
              <w:jc w:val="center"/>
              <w:rPr>
                <w:sz w:val="18"/>
                <w:szCs w:val="18"/>
              </w:rPr>
            </w:pPr>
            <w:r>
              <w:rPr>
                <w:rFonts w:hint="eastAsia"/>
                <w:color w:val="000000"/>
                <w:sz w:val="18"/>
                <w:szCs w:val="18"/>
              </w:rPr>
              <w:t>—</w:t>
            </w:r>
          </w:p>
        </w:tc>
        <w:tc>
          <w:tcPr>
            <w:tcW w:w="2644" w:type="dxa"/>
            <w:tcBorders>
              <w:top w:val="single" w:sz="4" w:space="0" w:color="auto"/>
              <w:left w:val="single" w:sz="4" w:space="0" w:color="auto"/>
              <w:right w:val="single" w:sz="4" w:space="0" w:color="auto"/>
            </w:tcBorders>
            <w:shd w:val="clear" w:color="auto" w:fill="FFFFFF"/>
            <w:vAlign w:val="center"/>
          </w:tcPr>
          <w:p w14:paraId="77CD770F" w14:textId="77777777" w:rsidR="00D4192F" w:rsidRDefault="00000000">
            <w:pPr>
              <w:pStyle w:val="Other1"/>
              <w:spacing w:line="240" w:lineRule="auto"/>
              <w:ind w:firstLine="0"/>
              <w:jc w:val="center"/>
              <w:rPr>
                <w:sz w:val="18"/>
                <w:szCs w:val="18"/>
              </w:rPr>
            </w:pPr>
            <w:r>
              <w:rPr>
                <w:rFonts w:hint="eastAsia"/>
                <w:sz w:val="18"/>
                <w:szCs w:val="18"/>
              </w:rPr>
              <w:t>≥</w:t>
            </w:r>
            <w:r>
              <w:rPr>
                <w:rFonts w:ascii="Times New Roman" w:hAnsi="Times New Roman" w:cs="Times New Roman"/>
                <w:color w:val="000000"/>
                <w:sz w:val="18"/>
                <w:szCs w:val="18"/>
              </w:rPr>
              <w:t>50</w:t>
            </w:r>
          </w:p>
        </w:tc>
      </w:tr>
      <w:tr w:rsidR="00D4192F" w14:paraId="143692A3" w14:textId="77777777">
        <w:trPr>
          <w:trHeight w:hRule="exact" w:val="314"/>
          <w:jc w:val="center"/>
        </w:trPr>
        <w:tc>
          <w:tcPr>
            <w:tcW w:w="3203" w:type="dxa"/>
            <w:tcBorders>
              <w:top w:val="single" w:sz="4" w:space="0" w:color="auto"/>
              <w:left w:val="single" w:sz="4" w:space="0" w:color="auto"/>
            </w:tcBorders>
            <w:shd w:val="clear" w:color="auto" w:fill="FFFFFF"/>
            <w:vAlign w:val="center"/>
          </w:tcPr>
          <w:p w14:paraId="391DF9B2" w14:textId="77777777" w:rsidR="00D4192F" w:rsidRDefault="00000000">
            <w:pPr>
              <w:pStyle w:val="Other1"/>
              <w:tabs>
                <w:tab w:val="left" w:pos="2170"/>
              </w:tabs>
              <w:spacing w:line="240" w:lineRule="auto"/>
              <w:ind w:firstLine="240"/>
              <w:jc w:val="center"/>
              <w:rPr>
                <w:color w:val="000000"/>
                <w:sz w:val="18"/>
                <w:szCs w:val="18"/>
                <w:lang w:val="en-US" w:eastAsia="zh-CN"/>
              </w:rPr>
            </w:pPr>
            <w:r>
              <w:rPr>
                <w:rFonts w:hint="eastAsia"/>
                <w:color w:val="000000"/>
                <w:sz w:val="18"/>
                <w:szCs w:val="18"/>
                <w:lang w:val="en-US" w:eastAsia="zh-CN"/>
              </w:rPr>
              <w:t>杀抑菌稳定性</w:t>
            </w:r>
          </w:p>
        </w:tc>
        <w:tc>
          <w:tcPr>
            <w:tcW w:w="5241" w:type="dxa"/>
            <w:gridSpan w:val="2"/>
            <w:tcBorders>
              <w:top w:val="single" w:sz="4" w:space="0" w:color="auto"/>
              <w:left w:val="single" w:sz="4" w:space="0" w:color="auto"/>
              <w:right w:val="single" w:sz="4" w:space="0" w:color="auto"/>
            </w:tcBorders>
            <w:shd w:val="clear" w:color="auto" w:fill="FFFFFF"/>
            <w:vAlign w:val="center"/>
          </w:tcPr>
          <w:p w14:paraId="4E00EAA5" w14:textId="77777777" w:rsidR="00D4192F" w:rsidRDefault="00000000">
            <w:pPr>
              <w:pStyle w:val="Other1"/>
              <w:spacing w:line="240" w:lineRule="auto"/>
              <w:ind w:firstLine="0"/>
              <w:jc w:val="center"/>
              <w:rPr>
                <w:sz w:val="18"/>
                <w:szCs w:val="18"/>
                <w:lang w:val="en-US" w:eastAsia="zh-CN"/>
              </w:rPr>
            </w:pPr>
            <w:r>
              <w:rPr>
                <w:rFonts w:hint="eastAsia"/>
                <w:sz w:val="18"/>
                <w:szCs w:val="18"/>
                <w:lang w:val="en-US" w:eastAsia="zh-CN"/>
              </w:rPr>
              <w:t>符合产品保质期要求</w:t>
            </w:r>
          </w:p>
        </w:tc>
      </w:tr>
      <w:tr w:rsidR="00D4192F" w14:paraId="5F0C8517" w14:textId="77777777">
        <w:trPr>
          <w:trHeight w:hRule="exact" w:val="1405"/>
          <w:jc w:val="center"/>
        </w:trPr>
        <w:tc>
          <w:tcPr>
            <w:tcW w:w="844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CA430C3" w14:textId="77777777" w:rsidR="00D4192F" w:rsidRDefault="00000000">
            <w:pPr>
              <w:pStyle w:val="af0"/>
              <w:ind w:firstLineChars="100" w:firstLine="180"/>
              <w:rPr>
                <w:sz w:val="18"/>
              </w:rPr>
            </w:pPr>
            <w:r>
              <w:rPr>
                <w:rFonts w:ascii="Times New Roman"/>
                <w:sz w:val="18"/>
              </w:rPr>
              <w:t xml:space="preserve">a </w:t>
            </w:r>
            <w:r>
              <w:rPr>
                <w:rFonts w:hint="eastAsia"/>
                <w:sz w:val="18"/>
              </w:rPr>
              <w:t>指金黄色葡萄球菌（</w:t>
            </w:r>
            <w:r>
              <w:rPr>
                <w:rFonts w:ascii="Times New Roman"/>
                <w:sz w:val="18"/>
              </w:rPr>
              <w:t>ATCC 6538</w:t>
            </w:r>
            <w:r>
              <w:rPr>
                <w:rFonts w:hint="eastAsia"/>
                <w:sz w:val="18"/>
              </w:rPr>
              <w:t>）和大肠杆菌（</w:t>
            </w:r>
            <w:r>
              <w:rPr>
                <w:rFonts w:ascii="Times New Roman"/>
                <w:sz w:val="18"/>
              </w:rPr>
              <w:t>8099</w:t>
            </w:r>
            <w:r>
              <w:rPr>
                <w:rFonts w:ascii="Times New Roman"/>
                <w:sz w:val="18"/>
              </w:rPr>
              <w:t>或</w:t>
            </w:r>
            <w:r>
              <w:rPr>
                <w:rFonts w:ascii="Times New Roman"/>
                <w:sz w:val="18"/>
              </w:rPr>
              <w:t>ATCC 25922</w:t>
            </w:r>
            <w:r>
              <w:rPr>
                <w:rFonts w:hint="eastAsia"/>
                <w:sz w:val="18"/>
              </w:rPr>
              <w:t>）的抗菌率或抑菌率；如产品标明对真菌的作用，还应包括白色念珠菌（</w:t>
            </w:r>
            <w:r>
              <w:rPr>
                <w:rFonts w:ascii="Times New Roman"/>
                <w:sz w:val="18"/>
              </w:rPr>
              <w:t>ATCC 10231</w:t>
            </w:r>
            <w:r>
              <w:rPr>
                <w:rFonts w:hint="eastAsia"/>
                <w:sz w:val="18"/>
              </w:rPr>
              <w:t>）；</w:t>
            </w:r>
          </w:p>
          <w:p w14:paraId="11EF6F80" w14:textId="77777777" w:rsidR="00D4192F" w:rsidRDefault="00000000">
            <w:pPr>
              <w:pStyle w:val="af0"/>
              <w:ind w:firstLineChars="100" w:firstLine="180"/>
              <w:rPr>
                <w:sz w:val="18"/>
              </w:rPr>
            </w:pPr>
            <w:r>
              <w:rPr>
                <w:rFonts w:ascii="Times New Roman" w:hint="eastAsia"/>
                <w:sz w:val="18"/>
              </w:rPr>
              <w:t xml:space="preserve">b </w:t>
            </w:r>
            <w:r>
              <w:rPr>
                <w:rFonts w:hint="eastAsia"/>
                <w:sz w:val="18"/>
              </w:rPr>
              <w:t>标识为抗菌产品的指标要求；</w:t>
            </w:r>
          </w:p>
          <w:p w14:paraId="29953FFE" w14:textId="77777777" w:rsidR="00D4192F" w:rsidRDefault="00000000">
            <w:pPr>
              <w:pStyle w:val="af0"/>
              <w:ind w:firstLineChars="100" w:firstLine="180"/>
              <w:rPr>
                <w:sz w:val="18"/>
              </w:rPr>
            </w:pPr>
            <w:r>
              <w:rPr>
                <w:rFonts w:ascii="Times New Roman" w:hint="eastAsia"/>
                <w:sz w:val="18"/>
              </w:rPr>
              <w:t xml:space="preserve">c </w:t>
            </w:r>
            <w:r>
              <w:rPr>
                <w:rFonts w:hint="eastAsia"/>
                <w:sz w:val="18"/>
              </w:rPr>
              <w:t>标识为抑菌产品的指标要求。</w:t>
            </w:r>
          </w:p>
          <w:p w14:paraId="5DC4B97B" w14:textId="77777777" w:rsidR="00D4192F" w:rsidRDefault="00D4192F">
            <w:pPr>
              <w:pStyle w:val="af0"/>
              <w:ind w:firstLineChars="100" w:firstLine="180"/>
              <w:rPr>
                <w:sz w:val="18"/>
              </w:rPr>
            </w:pPr>
          </w:p>
        </w:tc>
      </w:tr>
    </w:tbl>
    <w:p w14:paraId="7E5AA249" w14:textId="77777777" w:rsidR="00D4192F" w:rsidRDefault="00000000">
      <w:pPr>
        <w:pStyle w:val="a0"/>
        <w:spacing w:before="156" w:after="156"/>
      </w:pPr>
      <w:r>
        <w:rPr>
          <w:rFonts w:hint="eastAsia"/>
        </w:rPr>
        <w:t>试验方法</w:t>
      </w:r>
    </w:p>
    <w:p w14:paraId="7610D00A" w14:textId="77777777" w:rsidR="00D4192F" w:rsidRDefault="00000000">
      <w:pPr>
        <w:pStyle w:val="af0"/>
        <w:ind w:firstLine="420"/>
      </w:pPr>
      <w:r>
        <w:t>除非另有说明</w:t>
      </w:r>
      <w:r>
        <w:rPr>
          <w:rFonts w:hint="eastAsia"/>
        </w:rPr>
        <w:t xml:space="preserve">,在分析中仅使用确认为分析纯的试剂和GB/T 6682规定的三级或以上的水 。 </w:t>
      </w:r>
    </w:p>
    <w:p w14:paraId="7E0A03D8" w14:textId="77777777" w:rsidR="00D4192F" w:rsidRDefault="00000000">
      <w:pPr>
        <w:pStyle w:val="a1"/>
        <w:spacing w:line="300" w:lineRule="auto"/>
      </w:pPr>
      <w:r>
        <w:rPr>
          <w:rFonts w:hint="eastAsia"/>
        </w:rPr>
        <w:t>外观、气味、稳定性</w:t>
      </w:r>
    </w:p>
    <w:p w14:paraId="61426B2E" w14:textId="77777777" w:rsidR="00D4192F" w:rsidRDefault="00000000">
      <w:pPr>
        <w:pStyle w:val="af0"/>
        <w:ind w:firstLine="420"/>
      </w:pPr>
      <w:r>
        <w:rPr>
          <w:rFonts w:hint="eastAsia"/>
        </w:rPr>
        <w:t>按照GB/T 13173-2021 的规定进行。</w:t>
      </w:r>
    </w:p>
    <w:p w14:paraId="4C16AB56" w14:textId="77777777" w:rsidR="00D4192F" w:rsidRDefault="00000000">
      <w:pPr>
        <w:pStyle w:val="a1"/>
        <w:spacing w:line="300" w:lineRule="auto"/>
      </w:pPr>
      <w:r>
        <w:rPr>
          <w:rFonts w:hint="eastAsia"/>
        </w:rPr>
        <w:t>pH值</w:t>
      </w:r>
    </w:p>
    <w:p w14:paraId="1CB7E41A" w14:textId="77777777" w:rsidR="00D4192F" w:rsidRDefault="00000000">
      <w:pPr>
        <w:pStyle w:val="af0"/>
        <w:ind w:firstLine="420"/>
      </w:pPr>
      <w:r>
        <w:rPr>
          <w:rFonts w:hint="eastAsia"/>
        </w:rPr>
        <w:t>按照</w:t>
      </w:r>
      <w:r>
        <w:rPr>
          <w:rFonts w:ascii="Times New Roman"/>
        </w:rPr>
        <w:t>GB/T 6368</w:t>
      </w:r>
      <w:r>
        <w:rPr>
          <w:rFonts w:hint="eastAsia"/>
        </w:rPr>
        <w:t>规定的方法，采用原液进行测定。</w:t>
      </w:r>
    </w:p>
    <w:p w14:paraId="55B67576" w14:textId="77777777" w:rsidR="00D4192F" w:rsidRDefault="00000000">
      <w:pPr>
        <w:pStyle w:val="a1"/>
        <w:spacing w:line="300" w:lineRule="auto"/>
      </w:pPr>
      <w:r>
        <w:rPr>
          <w:rFonts w:hint="eastAsia"/>
        </w:rPr>
        <w:t>甲醛</w:t>
      </w:r>
    </w:p>
    <w:p w14:paraId="53C51CAA" w14:textId="77777777" w:rsidR="00D4192F" w:rsidRDefault="00000000">
      <w:pPr>
        <w:pStyle w:val="af0"/>
        <w:ind w:firstLine="420"/>
      </w:pPr>
      <w:r>
        <w:rPr>
          <w:rFonts w:hint="eastAsia"/>
        </w:rPr>
        <w:t>按照</w:t>
      </w:r>
      <w:r>
        <w:rPr>
          <w:rFonts w:ascii="Times New Roman"/>
        </w:rPr>
        <w:t>GB/T 35755-2017</w:t>
      </w:r>
      <w:r>
        <w:rPr>
          <w:rFonts w:hint="eastAsia"/>
        </w:rPr>
        <w:t>第3章的规定进行。</w:t>
      </w:r>
    </w:p>
    <w:p w14:paraId="4BE975B5" w14:textId="77777777" w:rsidR="00D4192F" w:rsidRDefault="00000000">
      <w:pPr>
        <w:pStyle w:val="a1"/>
        <w:spacing w:line="300" w:lineRule="auto"/>
      </w:pPr>
      <w:r>
        <w:rPr>
          <w:rFonts w:hint="eastAsia"/>
        </w:rPr>
        <w:t>卫生安全指标</w:t>
      </w:r>
    </w:p>
    <w:p w14:paraId="56557353" w14:textId="77777777" w:rsidR="00D4192F" w:rsidRDefault="00000000">
      <w:pPr>
        <w:pStyle w:val="af0"/>
        <w:ind w:firstLine="420"/>
      </w:pPr>
      <w:r>
        <w:rPr>
          <w:rFonts w:hint="eastAsia"/>
        </w:rPr>
        <w:t>按照《化妆品安全技术规范》的规定进行。</w:t>
      </w:r>
    </w:p>
    <w:p w14:paraId="27361770" w14:textId="77777777" w:rsidR="00D4192F" w:rsidRDefault="00000000">
      <w:pPr>
        <w:pStyle w:val="a1"/>
        <w:spacing w:line="300" w:lineRule="auto"/>
        <w:rPr>
          <w:szCs w:val="18"/>
        </w:rPr>
      </w:pPr>
      <w:r>
        <w:rPr>
          <w:rFonts w:hint="eastAsia"/>
          <w:szCs w:val="18"/>
        </w:rPr>
        <w:lastRenderedPageBreak/>
        <w:t>杀菌率</w:t>
      </w:r>
    </w:p>
    <w:p w14:paraId="612DE6D2" w14:textId="77777777" w:rsidR="00D4192F" w:rsidRDefault="00000000">
      <w:pPr>
        <w:pStyle w:val="af0"/>
        <w:ind w:firstLine="420"/>
      </w:pPr>
      <w:r>
        <w:rPr>
          <w:rFonts w:hint="eastAsia"/>
        </w:rPr>
        <w:t>按照</w:t>
      </w:r>
      <w:r>
        <w:rPr>
          <w:rFonts w:ascii="Times New Roman"/>
        </w:rPr>
        <w:t>GB 15979</w:t>
      </w:r>
      <w:r>
        <w:rPr>
          <w:rFonts w:ascii="Times New Roman" w:hint="eastAsia"/>
        </w:rPr>
        <w:t>或《消毒技术规范》的规定</w:t>
      </w:r>
      <w:r>
        <w:rPr>
          <w:rFonts w:hint="eastAsia"/>
        </w:rPr>
        <w:t>进行。采用原液测试，作用时间按照样品明示标准进行，若无其他明示标准，按照作用时间</w:t>
      </w:r>
      <w:r>
        <w:rPr>
          <w:rFonts w:ascii="Times New Roman"/>
        </w:rPr>
        <w:t>2min</w:t>
      </w:r>
      <w:r>
        <w:rPr>
          <w:rFonts w:hint="eastAsia"/>
        </w:rPr>
        <w:t>进行。</w:t>
      </w:r>
    </w:p>
    <w:p w14:paraId="38FCFCE7" w14:textId="77777777" w:rsidR="00D4192F" w:rsidRDefault="00000000">
      <w:pPr>
        <w:pStyle w:val="a1"/>
        <w:spacing w:line="300" w:lineRule="auto"/>
        <w:rPr>
          <w:szCs w:val="18"/>
        </w:rPr>
      </w:pPr>
      <w:r>
        <w:rPr>
          <w:rFonts w:hint="eastAsia"/>
          <w:szCs w:val="18"/>
        </w:rPr>
        <w:t>抑菌率</w:t>
      </w:r>
    </w:p>
    <w:p w14:paraId="5C7EF1FF" w14:textId="77777777" w:rsidR="00D4192F" w:rsidRDefault="00000000">
      <w:pPr>
        <w:pStyle w:val="af0"/>
        <w:ind w:firstLine="420"/>
      </w:pPr>
      <w:r>
        <w:rPr>
          <w:rFonts w:hint="eastAsia"/>
        </w:rPr>
        <w:t>按照</w:t>
      </w:r>
      <w:r>
        <w:rPr>
          <w:rFonts w:ascii="Times New Roman"/>
        </w:rPr>
        <w:t>GB 15979</w:t>
      </w:r>
      <w:r>
        <w:rPr>
          <w:rFonts w:ascii="Times New Roman" w:hint="eastAsia"/>
        </w:rPr>
        <w:t>或《消毒技术规范》的规定</w:t>
      </w:r>
      <w:r>
        <w:rPr>
          <w:rFonts w:hint="eastAsia"/>
        </w:rPr>
        <w:t>进行。采用原液测试，作用时间按照样品明示标准进行，若无其他明示标准，按照作用时间</w:t>
      </w:r>
      <w:r>
        <w:rPr>
          <w:rFonts w:ascii="Times New Roman"/>
        </w:rPr>
        <w:t>2min</w:t>
      </w:r>
      <w:r>
        <w:rPr>
          <w:rFonts w:hint="eastAsia"/>
        </w:rPr>
        <w:t>进行。</w:t>
      </w:r>
    </w:p>
    <w:p w14:paraId="0D16B9CD" w14:textId="77777777" w:rsidR="00D4192F" w:rsidRDefault="00000000">
      <w:pPr>
        <w:pStyle w:val="a1"/>
        <w:spacing w:line="300" w:lineRule="auto"/>
        <w:rPr>
          <w:szCs w:val="18"/>
        </w:rPr>
      </w:pPr>
      <w:r>
        <w:rPr>
          <w:rFonts w:hint="eastAsia"/>
          <w:szCs w:val="18"/>
        </w:rPr>
        <w:t>杀抑菌稳定性</w:t>
      </w:r>
    </w:p>
    <w:p w14:paraId="3BE2B21C" w14:textId="77777777" w:rsidR="00D4192F" w:rsidRDefault="00000000">
      <w:pPr>
        <w:pStyle w:val="af0"/>
        <w:ind w:firstLine="420"/>
      </w:pPr>
      <w:r>
        <w:rPr>
          <w:rFonts w:hint="eastAsia"/>
        </w:rPr>
        <w:t>按照</w:t>
      </w:r>
      <w:r>
        <w:rPr>
          <w:rFonts w:ascii="Times New Roman"/>
        </w:rPr>
        <w:t>GB 15979</w:t>
      </w:r>
      <w:r>
        <w:rPr>
          <w:rFonts w:ascii="Times New Roman" w:hint="eastAsia"/>
        </w:rPr>
        <w:t>规定的方法进行。</w:t>
      </w:r>
    </w:p>
    <w:p w14:paraId="02D79E56" w14:textId="77777777" w:rsidR="00D4192F" w:rsidRDefault="00000000">
      <w:pPr>
        <w:pStyle w:val="a0"/>
        <w:spacing w:before="156" w:after="156"/>
      </w:pPr>
      <w:r>
        <w:rPr>
          <w:rFonts w:hint="eastAsia"/>
        </w:rPr>
        <w:t>检验规则</w:t>
      </w:r>
    </w:p>
    <w:p w14:paraId="24E20BA1" w14:textId="77777777" w:rsidR="00D4192F" w:rsidRDefault="00000000">
      <w:pPr>
        <w:pStyle w:val="af0"/>
        <w:ind w:firstLine="420"/>
      </w:pPr>
      <w:r>
        <w:rPr>
          <w:rFonts w:hint="eastAsia"/>
        </w:rPr>
        <w:t>按</w:t>
      </w:r>
      <w:r>
        <w:rPr>
          <w:rFonts w:ascii="Times New Roman"/>
        </w:rPr>
        <w:t>QB/T 2951</w:t>
      </w:r>
      <w:r>
        <w:rPr>
          <w:rFonts w:hint="eastAsia"/>
        </w:rPr>
        <w:t>规定执行。</w:t>
      </w:r>
    </w:p>
    <w:p w14:paraId="0EE4F6C9" w14:textId="77777777" w:rsidR="00D4192F" w:rsidRDefault="00000000">
      <w:pPr>
        <w:pStyle w:val="af0"/>
        <w:ind w:firstLine="420"/>
      </w:pPr>
      <w:r>
        <w:rPr>
          <w:rFonts w:hint="eastAsia"/>
        </w:rPr>
        <w:t>出厂检验为外观、气味、稳定性、挥发性、pH、菌落总数及霉菌和酵母菌总数。</w:t>
      </w:r>
    </w:p>
    <w:p w14:paraId="00DC3897" w14:textId="77777777" w:rsidR="00D4192F" w:rsidRDefault="00000000">
      <w:pPr>
        <w:pStyle w:val="af0"/>
        <w:ind w:firstLine="420"/>
      </w:pPr>
      <w:r>
        <w:rPr>
          <w:rFonts w:hint="eastAsia"/>
        </w:rPr>
        <w:t>型式检验为感官、理化、卫生安全及杀抑菌指标全项。</w:t>
      </w:r>
    </w:p>
    <w:p w14:paraId="1B73BBD8" w14:textId="77777777" w:rsidR="00D4192F" w:rsidRDefault="00000000">
      <w:pPr>
        <w:pStyle w:val="a0"/>
        <w:spacing w:before="156" w:after="156"/>
      </w:pPr>
      <w:r>
        <w:rPr>
          <w:rFonts w:hint="eastAsia"/>
        </w:rPr>
        <w:t>标识、包装、运输、贮存</w:t>
      </w:r>
    </w:p>
    <w:p w14:paraId="41FA0FC8" w14:textId="77777777" w:rsidR="00D4192F" w:rsidRDefault="00000000">
      <w:pPr>
        <w:pStyle w:val="a1"/>
      </w:pPr>
      <w:r>
        <w:rPr>
          <w:rFonts w:hint="eastAsia"/>
        </w:rPr>
        <w:t>标识、包装</w:t>
      </w:r>
    </w:p>
    <w:p w14:paraId="313C477B" w14:textId="77777777" w:rsidR="00D4192F" w:rsidRDefault="00000000">
      <w:pPr>
        <w:pStyle w:val="af0"/>
        <w:spacing w:line="300" w:lineRule="auto"/>
        <w:ind w:firstLine="420"/>
      </w:pPr>
      <w:r>
        <w:rPr>
          <w:rFonts w:hint="eastAsia"/>
        </w:rPr>
        <w:t>普通型产品执行</w:t>
      </w:r>
      <w:r>
        <w:t>Q</w:t>
      </w:r>
      <w:r>
        <w:rPr>
          <w:rFonts w:hint="eastAsia"/>
        </w:rPr>
        <w:t>B/T 2952。</w:t>
      </w:r>
    </w:p>
    <w:p w14:paraId="708F1757" w14:textId="77777777" w:rsidR="00D4192F" w:rsidRDefault="00000000">
      <w:pPr>
        <w:pStyle w:val="af0"/>
        <w:spacing w:line="300" w:lineRule="auto"/>
        <w:ind w:firstLine="420"/>
        <w:rPr>
          <w:color w:val="000000"/>
        </w:rPr>
      </w:pPr>
      <w:r>
        <w:rPr>
          <w:rFonts w:hint="eastAsia"/>
        </w:rPr>
        <w:t>抗抑菌型产品还应执行GB 38598的规定。</w:t>
      </w:r>
      <w:r>
        <w:rPr>
          <w:color w:val="000000"/>
        </w:rPr>
        <w:t>抗菌型产品标识为：抗菌</w:t>
      </w:r>
      <w:r>
        <w:rPr>
          <w:rFonts w:hint="eastAsia"/>
          <w:color w:val="000000"/>
        </w:rPr>
        <w:t>免洗</w:t>
      </w:r>
      <w:r>
        <w:rPr>
          <w:color w:val="000000"/>
        </w:rPr>
        <w:t>洗手液</w:t>
      </w:r>
      <w:r>
        <w:rPr>
          <w:rFonts w:hint="eastAsia"/>
          <w:color w:val="000000"/>
        </w:rPr>
        <w:t>；</w:t>
      </w:r>
      <w:r>
        <w:rPr>
          <w:color w:val="000000"/>
        </w:rPr>
        <w:t>抑菌型产品标识为：抑菌</w:t>
      </w:r>
      <w:r>
        <w:rPr>
          <w:rFonts w:hint="eastAsia"/>
          <w:color w:val="000000"/>
        </w:rPr>
        <w:t>免洗</w:t>
      </w:r>
      <w:r>
        <w:rPr>
          <w:color w:val="000000"/>
        </w:rPr>
        <w:t>洗手液。</w:t>
      </w:r>
    </w:p>
    <w:p w14:paraId="3C7F66C2" w14:textId="77777777" w:rsidR="00D4192F" w:rsidRDefault="00000000">
      <w:pPr>
        <w:pStyle w:val="af0"/>
        <w:spacing w:line="300" w:lineRule="auto"/>
        <w:ind w:firstLine="420"/>
      </w:pPr>
      <w:r>
        <w:rPr>
          <w:rFonts w:hint="eastAsia"/>
        </w:rPr>
        <w:t>当产品属于易燃液体时，运输包装除执行以上规定外，还应执行GB 12463的规定。</w:t>
      </w:r>
    </w:p>
    <w:p w14:paraId="7E95E794" w14:textId="77777777" w:rsidR="00D4192F" w:rsidRDefault="00000000">
      <w:pPr>
        <w:pStyle w:val="a1"/>
      </w:pPr>
      <w:r>
        <w:rPr>
          <w:rFonts w:hint="eastAsia"/>
        </w:rPr>
        <w:t>运输</w:t>
      </w:r>
    </w:p>
    <w:p w14:paraId="57E2276E" w14:textId="77777777" w:rsidR="00D4192F" w:rsidRDefault="00000000">
      <w:pPr>
        <w:pStyle w:val="af0"/>
        <w:spacing w:line="300" w:lineRule="auto"/>
        <w:ind w:firstLine="420"/>
      </w:pPr>
      <w:r>
        <w:rPr>
          <w:rFonts w:hint="eastAsia"/>
        </w:rPr>
        <w:t>产品在运输时应轻装轻卸，不得倒置，避免日晒雨淋，严禁箱上踩踏和堆放重物。当产品属于易燃液体时，还应严禁火源，避免高温，并在运输、装卸物质过程中应有消除静电的接地装置。</w:t>
      </w:r>
    </w:p>
    <w:p w14:paraId="1A0F7ACF" w14:textId="77777777" w:rsidR="00D4192F" w:rsidRDefault="00000000">
      <w:pPr>
        <w:pStyle w:val="a1"/>
      </w:pPr>
      <w:r>
        <w:rPr>
          <w:rFonts w:hint="eastAsia"/>
        </w:rPr>
        <w:t>贮存</w:t>
      </w:r>
    </w:p>
    <w:p w14:paraId="5EE7147D" w14:textId="77777777" w:rsidR="00D4192F" w:rsidRDefault="00000000">
      <w:pPr>
        <w:pStyle w:val="a2"/>
        <w:spacing w:line="300" w:lineRule="auto"/>
        <w:rPr>
          <w:rFonts w:ascii="宋体" w:eastAsia="宋体" w:hAnsi="宋体" w:cs="宋体"/>
        </w:rPr>
      </w:pPr>
      <w:r>
        <w:rPr>
          <w:rFonts w:ascii="宋体" w:eastAsia="宋体" w:hAnsi="宋体" w:hint="eastAsia"/>
        </w:rPr>
        <w:t>产品应贮存在通风干燥且不受阳光直射、雨淋的场所</w:t>
      </w:r>
      <w:r>
        <w:rPr>
          <w:rFonts w:ascii="宋体" w:eastAsia="宋体" w:hAnsi="宋体" w:cs="宋体" w:hint="eastAsia"/>
        </w:rPr>
        <w:t>；当产品属于易燃液体时，还应严禁火源，具有静电消除装置，在阴凉处贮存。</w:t>
      </w:r>
    </w:p>
    <w:p w14:paraId="6209EF93" w14:textId="77777777" w:rsidR="00D4192F" w:rsidRDefault="00000000">
      <w:pPr>
        <w:pStyle w:val="a2"/>
        <w:spacing w:line="300" w:lineRule="auto"/>
        <w:rPr>
          <w:rFonts w:ascii="宋体" w:eastAsia="宋体" w:hAnsi="宋体"/>
        </w:rPr>
      </w:pPr>
      <w:r>
        <w:rPr>
          <w:rFonts w:ascii="宋体" w:eastAsia="宋体" w:hAnsi="宋体" w:hint="eastAsia"/>
        </w:rPr>
        <w:t>堆垛要采取必要的防护措施，堆垛高度要适当，避免损坏大包装。</w:t>
      </w:r>
    </w:p>
    <w:p w14:paraId="3238D762" w14:textId="77777777" w:rsidR="00D4192F" w:rsidRDefault="00000000">
      <w:pPr>
        <w:pStyle w:val="a2"/>
        <w:spacing w:line="300" w:lineRule="auto"/>
        <w:rPr>
          <w:rFonts w:ascii="宋体" w:eastAsia="宋体" w:hAnsi="宋体"/>
        </w:rPr>
      </w:pPr>
      <w:r>
        <w:rPr>
          <w:rFonts w:ascii="宋体" w:eastAsia="宋体" w:hAnsi="宋体" w:hint="eastAsia"/>
        </w:rPr>
        <w:t>在本标准规定的运输和贮存条件下，在包装完整未经启封的情况下，产品的保质期自生产之日起不少于1年。</w:t>
      </w:r>
    </w:p>
    <w:p w14:paraId="49ABA38B" w14:textId="77777777" w:rsidR="00D4192F" w:rsidRDefault="00000000">
      <w:pPr>
        <w:rPr>
          <w:rFonts w:ascii="宋体" w:hAnsi="宋体"/>
        </w:rPr>
      </w:pPr>
      <w:r>
        <w:rPr>
          <w:rFonts w:ascii="宋体" w:hAnsi="宋体" w:hint="eastAsia"/>
          <w:noProof/>
        </w:rPr>
        <mc:AlternateContent>
          <mc:Choice Requires="wps">
            <w:drawing>
              <wp:anchor distT="0" distB="0" distL="114300" distR="114300" simplePos="0" relativeHeight="251669504" behindDoc="0" locked="0" layoutInCell="1" allowOverlap="1" wp14:anchorId="071C3194" wp14:editId="08C678DE">
                <wp:simplePos x="0" y="0"/>
                <wp:positionH relativeFrom="column">
                  <wp:posOffset>2607310</wp:posOffset>
                </wp:positionH>
                <wp:positionV relativeFrom="paragraph">
                  <wp:posOffset>796290</wp:posOffset>
                </wp:positionV>
                <wp:extent cx="883920" cy="0"/>
                <wp:effectExtent l="16510" t="21590" r="23495" b="1651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 cy="0"/>
                        </a:xfrm>
                        <a:prstGeom prst="line">
                          <a:avLst/>
                        </a:prstGeom>
                        <a:noFill/>
                        <a:ln w="28575">
                          <a:solidFill>
                            <a:srgbClr val="000000"/>
                          </a:solidFill>
                          <a:round/>
                        </a:ln>
                      </wps:spPr>
                      <wps:bodyPr/>
                    </wps:wsp>
                  </a:graphicData>
                </a:graphic>
              </wp:anchor>
            </w:drawing>
          </mc:Choice>
          <mc:Fallback>
            <w:pict>
              <v:line w14:anchorId="4A1B3966" id="Line 12"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205.3pt,62.7pt" to="274.9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" strokeweight="2.25pt"/>
            </w:pict>
          </mc:Fallback>
        </mc:AlternateContent>
      </w:r>
    </w:p>
    <w:sectPr w:rsidR="00D4192F">
      <w:headerReference w:type="even" r:id="rId13"/>
      <w:headerReference w:type="default" r:id="rId14"/>
      <w:footerReference w:type="even" r:id="rId15"/>
      <w:footerReference w:type="default" r:id="rId16"/>
      <w:type w:val="nextColumn"/>
      <w:pgSz w:w="11907" w:h="16840"/>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BFD1F" w14:textId="77777777" w:rsidR="001F5C0F" w:rsidRDefault="001F5C0F">
      <w:r>
        <w:separator/>
      </w:r>
    </w:p>
  </w:endnote>
  <w:endnote w:type="continuationSeparator" w:id="0">
    <w:p w14:paraId="44EACDCE" w14:textId="77777777" w:rsidR="001F5C0F" w:rsidRDefault="001F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B337" w14:textId="77777777" w:rsidR="00D4192F" w:rsidRDefault="00000000">
    <w:pPr>
      <w:pStyle w:val="af6"/>
      <w:rPr>
        <w:rStyle w:val="af"/>
      </w:rPr>
    </w:pPr>
    <w:r>
      <w:rPr>
        <w:rStyle w:val="af"/>
      </w:rPr>
      <w:fldChar w:fldCharType="begin"/>
    </w:r>
    <w:r>
      <w:rPr>
        <w:rStyle w:val="af"/>
      </w:rPr>
      <w:instrText xml:space="preserve">PAGE  </w:instrText>
    </w:r>
    <w:r>
      <w:rPr>
        <w:rStyle w:val="af"/>
      </w:rPr>
      <w:fldChar w:fldCharType="separate"/>
    </w:r>
    <w:r>
      <w:rPr>
        <w:rStyle w:val="af"/>
      </w:rPr>
      <w:t>150</w:t>
    </w:r>
    <w:r>
      <w:rPr>
        <w:rStyle w:val="a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E54E" w14:textId="77777777" w:rsidR="00D4192F" w:rsidRDefault="00000000">
    <w:pPr>
      <w:pStyle w:val="af7"/>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89AF" w14:textId="77777777" w:rsidR="00D4192F" w:rsidRDefault="00000000">
    <w:pPr>
      <w:pStyle w:val="ac"/>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rPr>
      <w:t>2</w:t>
    </w:r>
    <w:r>
      <w:rPr>
        <w:rStyle w:val="af"/>
      </w:rPr>
      <w:fldChar w:fldCharType="end"/>
    </w:r>
  </w:p>
  <w:p w14:paraId="407BA71C" w14:textId="77777777" w:rsidR="00D4192F" w:rsidRDefault="00D4192F">
    <w:pPr>
      <w:pStyle w:val="af6"/>
      <w:ind w:right="360" w:firstLine="360"/>
      <w:rPr>
        <w:rStyle w:val="a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8E0A" w14:textId="77777777" w:rsidR="00D4192F" w:rsidRDefault="00000000">
    <w:pPr>
      <w:pStyle w:val="ac"/>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rPr>
      <w:t>3</w:t>
    </w:r>
    <w:r>
      <w:rPr>
        <w:rStyle w:val="af"/>
      </w:rPr>
      <w:fldChar w:fldCharType="end"/>
    </w:r>
  </w:p>
  <w:p w14:paraId="36E32040" w14:textId="77777777" w:rsidR="00D4192F" w:rsidRDefault="00D4192F">
    <w:pPr>
      <w:pStyle w:val="af7"/>
      <w:ind w:right="360" w:firstLine="360"/>
      <w:rPr>
        <w:rStyle w:val="a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6AC2" w14:textId="77777777" w:rsidR="001F5C0F" w:rsidRDefault="001F5C0F">
      <w:r>
        <w:separator/>
      </w:r>
    </w:p>
  </w:footnote>
  <w:footnote w:type="continuationSeparator" w:id="0">
    <w:p w14:paraId="30784CA2" w14:textId="77777777" w:rsidR="001F5C0F" w:rsidRDefault="001F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CC80" w14:textId="77777777" w:rsidR="00D4192F" w:rsidRDefault="00000000">
    <w:pPr>
      <w:pStyle w:val="af4"/>
    </w:pPr>
    <w:r>
      <w:t>GB/T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343F" w14:textId="77777777" w:rsidR="00D4192F" w:rsidRDefault="00000000">
    <w:pPr>
      <w:pStyle w:val="af8"/>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75BB" w14:textId="77777777" w:rsidR="00D4192F" w:rsidRDefault="00000000">
    <w:pPr>
      <w:pStyle w:val="af4"/>
      <w:jc w:val="right"/>
    </w:pPr>
    <w:r>
      <w:rPr>
        <w:rFonts w:hint="eastAsia"/>
      </w:rPr>
      <w:t>GB</w:t>
    </w:r>
    <w:r>
      <w:t>/T</w:t>
    </w:r>
    <w:r>
      <w:rPr>
        <w:rFonts w:hint="eastAsia"/>
      </w:rPr>
      <w:t xml:space="preserve"> </w:t>
    </w:r>
    <w:r>
      <w:t>XXXX</w:t>
    </w:r>
    <w:r>
      <w:rPr>
        <w:rFonts w:hint="eastAsia"/>
      </w:rP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5E87" w14:textId="77777777" w:rsidR="00D4192F" w:rsidRDefault="00000000">
    <w:pPr>
      <w:pStyle w:val="af4"/>
      <w:jc w:val="right"/>
    </w:pPr>
    <w:r>
      <w:rPr>
        <w:rFonts w:hint="eastAsia"/>
      </w:rPr>
      <w:t>GB</w:t>
    </w:r>
    <w:r>
      <w:t>/T</w:t>
    </w:r>
    <w:r>
      <w:rPr>
        <w:rFonts w:hint="eastAsia"/>
      </w:rPr>
      <w:t xml:space="preserve"> </w:t>
    </w:r>
    <w:r>
      <w:t>XXXX</w:t>
    </w:r>
    <w:r>
      <w:rPr>
        <w:rFonts w:hint="eastAsia"/>
      </w:rP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42"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85782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823188"/>
    <w:rsid w:val="00000C12"/>
    <w:rsid w:val="00002727"/>
    <w:rsid w:val="000578A0"/>
    <w:rsid w:val="000935DC"/>
    <w:rsid w:val="000A1B8D"/>
    <w:rsid w:val="000E7625"/>
    <w:rsid w:val="000F5392"/>
    <w:rsid w:val="00116E5C"/>
    <w:rsid w:val="00122F07"/>
    <w:rsid w:val="001248F8"/>
    <w:rsid w:val="001302EB"/>
    <w:rsid w:val="0015598E"/>
    <w:rsid w:val="001C67EC"/>
    <w:rsid w:val="001F5C0F"/>
    <w:rsid w:val="00201B1B"/>
    <w:rsid w:val="00210BC4"/>
    <w:rsid w:val="00242461"/>
    <w:rsid w:val="00261A00"/>
    <w:rsid w:val="00280483"/>
    <w:rsid w:val="002A0433"/>
    <w:rsid w:val="002F3E95"/>
    <w:rsid w:val="00314CDA"/>
    <w:rsid w:val="00347BD0"/>
    <w:rsid w:val="00353111"/>
    <w:rsid w:val="003A1443"/>
    <w:rsid w:val="003A6F94"/>
    <w:rsid w:val="003B3544"/>
    <w:rsid w:val="003B73DF"/>
    <w:rsid w:val="00412EA6"/>
    <w:rsid w:val="004200F0"/>
    <w:rsid w:val="004232C2"/>
    <w:rsid w:val="0046096B"/>
    <w:rsid w:val="004A0535"/>
    <w:rsid w:val="004B0D77"/>
    <w:rsid w:val="004C2425"/>
    <w:rsid w:val="004C403C"/>
    <w:rsid w:val="004E36E6"/>
    <w:rsid w:val="004F4111"/>
    <w:rsid w:val="004F57C9"/>
    <w:rsid w:val="0051776D"/>
    <w:rsid w:val="00542A89"/>
    <w:rsid w:val="0058625E"/>
    <w:rsid w:val="00606BA4"/>
    <w:rsid w:val="00637ED8"/>
    <w:rsid w:val="00643204"/>
    <w:rsid w:val="006743F7"/>
    <w:rsid w:val="00680194"/>
    <w:rsid w:val="00687E83"/>
    <w:rsid w:val="006B0039"/>
    <w:rsid w:val="006B7307"/>
    <w:rsid w:val="006E5AC9"/>
    <w:rsid w:val="0070372D"/>
    <w:rsid w:val="007265B8"/>
    <w:rsid w:val="007417C7"/>
    <w:rsid w:val="007723A5"/>
    <w:rsid w:val="007E4422"/>
    <w:rsid w:val="007F1318"/>
    <w:rsid w:val="007F3B7D"/>
    <w:rsid w:val="00801888"/>
    <w:rsid w:val="0081726B"/>
    <w:rsid w:val="008215C5"/>
    <w:rsid w:val="00823188"/>
    <w:rsid w:val="008755C8"/>
    <w:rsid w:val="0089393D"/>
    <w:rsid w:val="008A3108"/>
    <w:rsid w:val="008C2D0C"/>
    <w:rsid w:val="008C3DFF"/>
    <w:rsid w:val="008D2179"/>
    <w:rsid w:val="008E028E"/>
    <w:rsid w:val="008E7EE9"/>
    <w:rsid w:val="008F147A"/>
    <w:rsid w:val="00941BAD"/>
    <w:rsid w:val="00943C2A"/>
    <w:rsid w:val="0098089C"/>
    <w:rsid w:val="009961E9"/>
    <w:rsid w:val="009B2BA4"/>
    <w:rsid w:val="009D52FE"/>
    <w:rsid w:val="009E0C71"/>
    <w:rsid w:val="009F39F6"/>
    <w:rsid w:val="00A01A92"/>
    <w:rsid w:val="00A1299C"/>
    <w:rsid w:val="00A431D5"/>
    <w:rsid w:val="00A637CC"/>
    <w:rsid w:val="00A63EBB"/>
    <w:rsid w:val="00A668A6"/>
    <w:rsid w:val="00A86C53"/>
    <w:rsid w:val="00A86D2F"/>
    <w:rsid w:val="00A9652B"/>
    <w:rsid w:val="00AB2E22"/>
    <w:rsid w:val="00AB5B2B"/>
    <w:rsid w:val="00AD2487"/>
    <w:rsid w:val="00B14585"/>
    <w:rsid w:val="00B33218"/>
    <w:rsid w:val="00B420AD"/>
    <w:rsid w:val="00B423C6"/>
    <w:rsid w:val="00B52F1A"/>
    <w:rsid w:val="00B711BD"/>
    <w:rsid w:val="00B71D2B"/>
    <w:rsid w:val="00BB230D"/>
    <w:rsid w:val="00BB5B4D"/>
    <w:rsid w:val="00BD37F4"/>
    <w:rsid w:val="00BE1E83"/>
    <w:rsid w:val="00BF6F2A"/>
    <w:rsid w:val="00C511C1"/>
    <w:rsid w:val="00C52E74"/>
    <w:rsid w:val="00C80A1A"/>
    <w:rsid w:val="00C80E1A"/>
    <w:rsid w:val="00C91A48"/>
    <w:rsid w:val="00C9219C"/>
    <w:rsid w:val="00CB0DF2"/>
    <w:rsid w:val="00CC46EB"/>
    <w:rsid w:val="00CC6A1E"/>
    <w:rsid w:val="00CC6EAF"/>
    <w:rsid w:val="00D15996"/>
    <w:rsid w:val="00D4192F"/>
    <w:rsid w:val="00D447CF"/>
    <w:rsid w:val="00D508DE"/>
    <w:rsid w:val="00D7411A"/>
    <w:rsid w:val="00D85EF4"/>
    <w:rsid w:val="00DA3AC5"/>
    <w:rsid w:val="00DF0205"/>
    <w:rsid w:val="00E31452"/>
    <w:rsid w:val="00E565DA"/>
    <w:rsid w:val="00E73444"/>
    <w:rsid w:val="00E7445F"/>
    <w:rsid w:val="00E776F6"/>
    <w:rsid w:val="00E820E6"/>
    <w:rsid w:val="00E8754B"/>
    <w:rsid w:val="00E95C4E"/>
    <w:rsid w:val="00EB4F28"/>
    <w:rsid w:val="00EB74A9"/>
    <w:rsid w:val="00ED09C4"/>
    <w:rsid w:val="00EF4E43"/>
    <w:rsid w:val="00F325FE"/>
    <w:rsid w:val="00F33E70"/>
    <w:rsid w:val="00F435B2"/>
    <w:rsid w:val="00F7601E"/>
    <w:rsid w:val="00F76A69"/>
    <w:rsid w:val="00FC412F"/>
    <w:rsid w:val="00FC4ED4"/>
    <w:rsid w:val="00FD565A"/>
    <w:rsid w:val="00FE3100"/>
    <w:rsid w:val="04B06358"/>
    <w:rsid w:val="07315CC1"/>
    <w:rsid w:val="09BE4420"/>
    <w:rsid w:val="0BAA38B5"/>
    <w:rsid w:val="0E81412A"/>
    <w:rsid w:val="0EEA4616"/>
    <w:rsid w:val="12B31AD4"/>
    <w:rsid w:val="134E38BD"/>
    <w:rsid w:val="13B32A60"/>
    <w:rsid w:val="14155AB9"/>
    <w:rsid w:val="155F6AE2"/>
    <w:rsid w:val="17F54A14"/>
    <w:rsid w:val="1D797A41"/>
    <w:rsid w:val="1EB256B4"/>
    <w:rsid w:val="22CC3AA7"/>
    <w:rsid w:val="22F46BD8"/>
    <w:rsid w:val="25C146A2"/>
    <w:rsid w:val="264834DB"/>
    <w:rsid w:val="2675312A"/>
    <w:rsid w:val="28F3763E"/>
    <w:rsid w:val="294840B3"/>
    <w:rsid w:val="29711E5E"/>
    <w:rsid w:val="29CE72EB"/>
    <w:rsid w:val="2BC21F47"/>
    <w:rsid w:val="2F623DA5"/>
    <w:rsid w:val="2F6F5B80"/>
    <w:rsid w:val="30A21A3A"/>
    <w:rsid w:val="31B106CA"/>
    <w:rsid w:val="34F0546A"/>
    <w:rsid w:val="39BF18AF"/>
    <w:rsid w:val="3B207081"/>
    <w:rsid w:val="3DCA48E7"/>
    <w:rsid w:val="3E1D25CB"/>
    <w:rsid w:val="3E882CD8"/>
    <w:rsid w:val="3ECF7E9E"/>
    <w:rsid w:val="3ED96F6F"/>
    <w:rsid w:val="40EE65D6"/>
    <w:rsid w:val="412B15D8"/>
    <w:rsid w:val="42493EA8"/>
    <w:rsid w:val="42B13467"/>
    <w:rsid w:val="445B010C"/>
    <w:rsid w:val="4A0D58DF"/>
    <w:rsid w:val="4A6F0787"/>
    <w:rsid w:val="4B3C2F93"/>
    <w:rsid w:val="4C035992"/>
    <w:rsid w:val="50720FD1"/>
    <w:rsid w:val="5153670D"/>
    <w:rsid w:val="5E8F1553"/>
    <w:rsid w:val="60820DBC"/>
    <w:rsid w:val="60FD09B5"/>
    <w:rsid w:val="63CC234F"/>
    <w:rsid w:val="640815D9"/>
    <w:rsid w:val="65E87914"/>
    <w:rsid w:val="66527214"/>
    <w:rsid w:val="6D505D9E"/>
    <w:rsid w:val="6E3A4A84"/>
    <w:rsid w:val="6F2D6397"/>
    <w:rsid w:val="6FB10D76"/>
    <w:rsid w:val="6FED554F"/>
    <w:rsid w:val="705C5B3B"/>
    <w:rsid w:val="72F07BBC"/>
    <w:rsid w:val="742064CB"/>
    <w:rsid w:val="7485007C"/>
    <w:rsid w:val="75230BC2"/>
    <w:rsid w:val="75660855"/>
    <w:rsid w:val="77E74E21"/>
    <w:rsid w:val="78263192"/>
    <w:rsid w:val="795D04FD"/>
    <w:rsid w:val="79B26C2C"/>
    <w:rsid w:val="7F2E01B6"/>
    <w:rsid w:val="7F5A3566"/>
    <w:rsid w:val="7FDF0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8FF4829"/>
  <w15:docId w15:val="{631A724C-A238-4F1A-9F4A-1D77F89C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ate"/>
    <w:basedOn w:val="a6"/>
    <w:next w:val="a6"/>
    <w:link w:val="ab"/>
    <w:qFormat/>
    <w:pPr>
      <w:ind w:leftChars="2500" w:left="100"/>
    </w:pPr>
  </w:style>
  <w:style w:type="paragraph" w:styleId="ac">
    <w:name w:val="footer"/>
    <w:basedOn w:val="a6"/>
    <w:qFormat/>
    <w:pPr>
      <w:tabs>
        <w:tab w:val="center" w:pos="4153"/>
        <w:tab w:val="right" w:pos="8306"/>
      </w:tabs>
      <w:snapToGrid w:val="0"/>
      <w:jc w:val="left"/>
    </w:pPr>
    <w:rPr>
      <w:sz w:val="18"/>
      <w:szCs w:val="18"/>
    </w:rPr>
  </w:style>
  <w:style w:type="paragraph" w:styleId="ad">
    <w:name w:val="header"/>
    <w:basedOn w:val="a6"/>
    <w:qFormat/>
    <w:pPr>
      <w:pBdr>
        <w:bottom w:val="single" w:sz="6" w:space="1" w:color="auto"/>
      </w:pBdr>
      <w:tabs>
        <w:tab w:val="center" w:pos="4153"/>
        <w:tab w:val="right" w:pos="8306"/>
      </w:tabs>
      <w:snapToGrid w:val="0"/>
      <w:jc w:val="center"/>
    </w:pPr>
    <w:rPr>
      <w:sz w:val="18"/>
      <w:szCs w:val="18"/>
    </w:rPr>
  </w:style>
  <w:style w:type="table" w:styleId="ae">
    <w:name w:val="Table Grid"/>
    <w:basedOn w:val="a8"/>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7"/>
    <w:qFormat/>
  </w:style>
  <w:style w:type="paragraph" w:customStyle="1" w:styleId="a">
    <w:name w:val="前言、引言标题"/>
    <w:next w:val="a6"/>
    <w:qFormat/>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f0"/>
    <w:qFormat/>
    <w:pPr>
      <w:numPr>
        <w:ilvl w:val="1"/>
        <w:numId w:val="1"/>
      </w:numPr>
      <w:spacing w:beforeLines="50" w:before="50" w:afterLines="50" w:after="50"/>
      <w:jc w:val="both"/>
      <w:outlineLvl w:val="1"/>
    </w:pPr>
    <w:rPr>
      <w:rFonts w:ascii="黑体" w:eastAsia="黑体"/>
      <w:sz w:val="21"/>
    </w:rPr>
  </w:style>
  <w:style w:type="paragraph" w:customStyle="1" w:styleId="af0">
    <w:name w:val="段"/>
    <w:qFormat/>
    <w:pPr>
      <w:autoSpaceDE w:val="0"/>
      <w:autoSpaceDN w:val="0"/>
      <w:ind w:firstLineChars="200" w:firstLine="200"/>
      <w:jc w:val="both"/>
    </w:pPr>
    <w:rPr>
      <w:rFonts w:ascii="宋体"/>
      <w:sz w:val="21"/>
    </w:rPr>
  </w:style>
  <w:style w:type="paragraph" w:customStyle="1" w:styleId="a1">
    <w:name w:val="一级条标题"/>
    <w:basedOn w:val="a0"/>
    <w:next w:val="af0"/>
    <w:qFormat/>
    <w:pPr>
      <w:numPr>
        <w:ilvl w:val="2"/>
      </w:numPr>
      <w:spacing w:beforeLines="0" w:before="0" w:afterLines="0" w:after="0"/>
      <w:outlineLvl w:val="2"/>
    </w:pPr>
  </w:style>
  <w:style w:type="paragraph" w:customStyle="1" w:styleId="a2">
    <w:name w:val="二级条标题"/>
    <w:basedOn w:val="a1"/>
    <w:next w:val="af0"/>
    <w:qFormat/>
    <w:pPr>
      <w:numPr>
        <w:ilvl w:val="3"/>
      </w:numPr>
      <w:outlineLvl w:val="3"/>
    </w:pPr>
  </w:style>
  <w:style w:type="paragraph" w:customStyle="1" w:styleId="af1">
    <w:name w:val="目次、标准名称标题"/>
    <w:basedOn w:val="a"/>
    <w:next w:val="af0"/>
    <w:qFormat/>
    <w:pPr>
      <w:numPr>
        <w:numId w:val="0"/>
      </w:numPr>
      <w:spacing w:line="460" w:lineRule="exact"/>
    </w:pPr>
  </w:style>
  <w:style w:type="paragraph" w:customStyle="1" w:styleId="a3">
    <w:name w:val="三级条标题"/>
    <w:basedOn w:val="a2"/>
    <w:next w:val="af0"/>
    <w:qFormat/>
    <w:pPr>
      <w:numPr>
        <w:ilvl w:val="4"/>
      </w:numPr>
      <w:outlineLvl w:val="4"/>
    </w:pPr>
  </w:style>
  <w:style w:type="paragraph" w:customStyle="1" w:styleId="a4">
    <w:name w:val="四级条标题"/>
    <w:basedOn w:val="a3"/>
    <w:next w:val="af0"/>
    <w:qFormat/>
    <w:pPr>
      <w:numPr>
        <w:ilvl w:val="5"/>
      </w:numPr>
      <w:outlineLvl w:val="5"/>
    </w:pPr>
  </w:style>
  <w:style w:type="paragraph" w:customStyle="1" w:styleId="a5">
    <w:name w:val="五级条标题"/>
    <w:basedOn w:val="a4"/>
    <w:next w:val="af0"/>
    <w:qFormat/>
    <w:pPr>
      <w:numPr>
        <w:ilvl w:val="6"/>
      </w:numPr>
      <w:outlineLvl w:val="6"/>
    </w:pPr>
  </w:style>
  <w:style w:type="paragraph" w:customStyle="1" w:styleId="af2">
    <w:name w:val="封面正文"/>
    <w:qFormat/>
    <w:pPr>
      <w:jc w:val="both"/>
    </w:pPr>
  </w:style>
  <w:style w:type="paragraph" w:customStyle="1" w:styleId="af3">
    <w:name w:val="图表脚注"/>
    <w:next w:val="af0"/>
    <w:qFormat/>
    <w:pPr>
      <w:ind w:leftChars="200" w:left="300" w:hangingChars="100" w:hanging="100"/>
      <w:jc w:val="both"/>
    </w:pPr>
    <w:rPr>
      <w:rFonts w:ascii="宋体"/>
      <w:sz w:val="18"/>
    </w:rPr>
  </w:style>
  <w:style w:type="paragraph" w:customStyle="1" w:styleId="af4">
    <w:name w:val="标准书眉_偶数页"/>
    <w:basedOn w:val="af5"/>
    <w:next w:val="a6"/>
    <w:qFormat/>
    <w:pPr>
      <w:jc w:val="left"/>
    </w:pPr>
    <w:rPr>
      <w:rFonts w:ascii="宋体" w:hAnsi="宋体"/>
    </w:rPr>
  </w:style>
  <w:style w:type="paragraph" w:customStyle="1" w:styleId="af5">
    <w:name w:val="标准书眉_奇数页"/>
    <w:next w:val="a6"/>
    <w:qFormat/>
    <w:pPr>
      <w:tabs>
        <w:tab w:val="center" w:pos="4154"/>
        <w:tab w:val="right" w:pos="8306"/>
      </w:tabs>
      <w:spacing w:after="120"/>
      <w:jc w:val="right"/>
    </w:pPr>
    <w:rPr>
      <w:sz w:val="21"/>
    </w:rPr>
  </w:style>
  <w:style w:type="paragraph" w:customStyle="1" w:styleId="af6">
    <w:name w:val="标准书脚_偶数页"/>
    <w:qFormat/>
    <w:pPr>
      <w:spacing w:before="120"/>
    </w:pPr>
    <w:rPr>
      <w:sz w:val="18"/>
    </w:rPr>
  </w:style>
  <w:style w:type="paragraph" w:customStyle="1" w:styleId="af7">
    <w:name w:val="标准书脚_奇数页"/>
    <w:qFormat/>
    <w:pPr>
      <w:spacing w:before="120"/>
      <w:jc w:val="right"/>
    </w:pPr>
    <w:rPr>
      <w:sz w:val="18"/>
    </w:rPr>
  </w:style>
  <w:style w:type="paragraph" w:customStyle="1" w:styleId="af8">
    <w:name w:val="标准书眉一"/>
    <w:qFormat/>
    <w:pPr>
      <w:jc w:val="both"/>
    </w:pPr>
  </w:style>
  <w:style w:type="character" w:customStyle="1" w:styleId="af9">
    <w:name w:val="发布"/>
    <w:qFormat/>
    <w:rPr>
      <w:rFonts w:ascii="黑体" w:eastAsia="黑体"/>
      <w:spacing w:val="22"/>
      <w:w w:val="100"/>
      <w:position w:val="3"/>
      <w:sz w:val="28"/>
    </w:rPr>
  </w:style>
  <w:style w:type="paragraph" w:customStyle="1" w:styleId="afa">
    <w:name w:val="其他发布部门"/>
    <w:basedOn w:val="a6"/>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b">
    <w:name w:val="实施日期"/>
    <w:basedOn w:val="afc"/>
    <w:qFormat/>
    <w:pPr>
      <w:framePr w:hSpace="0" w:wrap="around" w:xAlign="right"/>
      <w:jc w:val="right"/>
    </w:pPr>
  </w:style>
  <w:style w:type="paragraph" w:customStyle="1" w:styleId="afc">
    <w:name w:val="发布日期"/>
    <w:qFormat/>
    <w:pPr>
      <w:framePr w:w="4000" w:h="473" w:hRule="exact" w:hSpace="180" w:vSpace="180" w:wrap="around" w:hAnchor="margin" w:y="13511" w:anchorLock="1"/>
    </w:pPr>
    <w:rPr>
      <w:rFonts w:eastAsia="黑体"/>
      <w:sz w:val="28"/>
    </w:rPr>
  </w:style>
  <w:style w:type="paragraph" w:customStyle="1" w:styleId="a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e">
    <w:name w:val="封面标准文稿类别"/>
    <w:qFormat/>
    <w:pPr>
      <w:spacing w:before="440" w:line="400" w:lineRule="exact"/>
      <w:jc w:val="center"/>
    </w:pPr>
    <w:rPr>
      <w:rFonts w:ascii="宋体"/>
      <w:sz w:val="24"/>
    </w:rPr>
  </w:style>
  <w:style w:type="paragraph" w:customStyle="1" w:styleId="aff">
    <w:name w:val="封面标准文稿编辑信息"/>
    <w:qFormat/>
    <w:pPr>
      <w:spacing w:before="180" w:line="180" w:lineRule="exact"/>
      <w:jc w:val="center"/>
    </w:pPr>
    <w:rPr>
      <w:rFonts w:ascii="宋体"/>
      <w:sz w:val="21"/>
    </w:rPr>
  </w:style>
  <w:style w:type="paragraph" w:customStyle="1" w:styleId="2">
    <w:name w:val="封面标准号2"/>
    <w:basedOn w:val="a6"/>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0">
    <w:name w:val="封面标准代替信息"/>
    <w:basedOn w:val="2"/>
    <w:qFormat/>
    <w:pPr>
      <w:framePr w:wrap="around"/>
      <w:spacing w:before="57"/>
    </w:pPr>
    <w:rPr>
      <w:rFonts w:ascii="宋体"/>
      <w:sz w:val="21"/>
    </w:rPr>
  </w:style>
  <w:style w:type="paragraph" w:customStyle="1" w:styleId="aff1">
    <w:name w:val="标准标志"/>
    <w:next w:val="a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2">
    <w:name w:val="其他标准称谓"/>
    <w:qFormat/>
    <w:pPr>
      <w:spacing w:line="0" w:lineRule="atLeast"/>
      <w:jc w:val="distribute"/>
    </w:pPr>
    <w:rPr>
      <w:rFonts w:ascii="黑体" w:eastAsia="黑体" w:hAnsi="宋体"/>
      <w:sz w:val="52"/>
    </w:rPr>
  </w:style>
  <w:style w:type="paragraph" w:customStyle="1" w:styleId="aff3">
    <w:name w:val="文献分类号"/>
    <w:qFormat/>
    <w:pPr>
      <w:framePr w:hSpace="180" w:vSpace="180" w:wrap="around" w:hAnchor="margin" w:y="1" w:anchorLock="1"/>
      <w:widowControl w:val="0"/>
      <w:textAlignment w:val="center"/>
    </w:pPr>
    <w:rPr>
      <w:rFonts w:eastAsia="黑体"/>
      <w:sz w:val="21"/>
    </w:rPr>
  </w:style>
  <w:style w:type="character" w:customStyle="1" w:styleId="ab">
    <w:name w:val="日期 字符"/>
    <w:link w:val="aa"/>
    <w:qFormat/>
    <w:rPr>
      <w:kern w:val="2"/>
      <w:sz w:val="21"/>
      <w:szCs w:val="24"/>
    </w:rPr>
  </w:style>
  <w:style w:type="paragraph" w:customStyle="1" w:styleId="aff4">
    <w:name w:val="发布部门"/>
    <w:next w:val="a6"/>
    <w:qFormat/>
    <w:pPr>
      <w:framePr w:w="7433" w:h="585" w:hRule="exact" w:hSpace="180" w:vSpace="180" w:wrap="around" w:hAnchor="margin" w:xAlign="center" w:y="14401" w:anchorLock="1"/>
      <w:jc w:val="center"/>
    </w:pPr>
    <w:rPr>
      <w:rFonts w:ascii="宋体"/>
      <w:b/>
      <w:spacing w:val="20"/>
      <w:w w:val="135"/>
      <w:sz w:val="36"/>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Other1">
    <w:name w:val="Other|1"/>
    <w:basedOn w:val="a6"/>
    <w:qFormat/>
    <w:pPr>
      <w:spacing w:line="334" w:lineRule="auto"/>
      <w:ind w:firstLine="280"/>
    </w:pPr>
    <w:rPr>
      <w:rFonts w:ascii="宋体" w:hAnsi="宋体" w:cs="宋体"/>
      <w:sz w:val="13"/>
      <w:szCs w:val="13"/>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51A44-04F4-42FF-A156-FB26C6A8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318</Words>
  <Characters>1818</Characters>
  <Application>Microsoft Office Word</Application>
  <DocSecurity>0</DocSecurity>
  <Lines>15</Lines>
  <Paragraphs>4</Paragraphs>
  <ScaleCrop>false</ScaleCrop>
  <Company>ridci</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李 晓辉</cp:lastModifiedBy>
  <cp:revision>29</cp:revision>
  <cp:lastPrinted>2005-03-31T06:51:00Z</cp:lastPrinted>
  <dcterms:created xsi:type="dcterms:W3CDTF">2020-12-04T02:35:00Z</dcterms:created>
  <dcterms:modified xsi:type="dcterms:W3CDTF">2023-03-13T05:57:00Z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6D9AA39501EB478AA3F9ABF50A9EC8B9</vt:lpwstr>
  </property>
</Properties>
</file>