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2CE5A" w14:textId="77777777" w:rsidR="00B458D8" w:rsidRDefault="00000000">
      <w:pPr>
        <w:pStyle w:val="affa"/>
        <w:ind w:firstLine="480"/>
        <w:sectPr w:rsidR="00B458D8">
          <w:headerReference w:type="even" r:id="rId8"/>
          <w:headerReference w:type="default" r:id="rId9"/>
          <w:footerReference w:type="even" r:id="rId10"/>
          <w:footerReference w:type="default" r:id="rId11"/>
          <w:headerReference w:type="first" r:id="rId12"/>
          <w:pgSz w:w="11907" w:h="16840"/>
          <w:pgMar w:top="567" w:right="851" w:bottom="1361" w:left="1418" w:header="0" w:footer="0" w:gutter="0"/>
          <w:pgNumType w:start="1"/>
          <w:cols w:space="425"/>
          <w:titlePg/>
          <w:docGrid w:linePitch="312"/>
        </w:sectPr>
      </w:pPr>
      <w:bookmarkStart w:id="0" w:name="SectionMark0"/>
      <w:bookmarkStart w:id="1" w:name="SectionMark4"/>
      <w:r>
        <w:rPr>
          <w:noProof/>
        </w:rPr>
        <mc:AlternateContent>
          <mc:Choice Requires="wps">
            <w:drawing>
              <wp:anchor distT="0" distB="0" distL="114300" distR="114300" simplePos="0" relativeHeight="251669504" behindDoc="0" locked="0" layoutInCell="1" allowOverlap="1" wp14:anchorId="554C827D" wp14:editId="7336E546">
                <wp:simplePos x="0" y="0"/>
                <wp:positionH relativeFrom="column">
                  <wp:posOffset>4880610</wp:posOffset>
                </wp:positionH>
                <wp:positionV relativeFrom="paragraph">
                  <wp:posOffset>8868410</wp:posOffset>
                </wp:positionV>
                <wp:extent cx="666750" cy="297180"/>
                <wp:effectExtent l="0" t="0" r="0" b="7620"/>
                <wp:wrapNone/>
                <wp:docPr id="13"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97180"/>
                        </a:xfrm>
                        <a:prstGeom prst="rect">
                          <a:avLst/>
                        </a:prstGeom>
                        <a:solidFill>
                          <a:srgbClr val="FFFFFF"/>
                        </a:solidFill>
                        <a:ln w="9525">
                          <a:solidFill>
                            <a:srgbClr val="FFFFFF"/>
                          </a:solidFill>
                          <a:miter lim="800000"/>
                        </a:ln>
                      </wps:spPr>
                      <wps:txbx>
                        <w:txbxContent>
                          <w:p w14:paraId="63593F13" w14:textId="77777777" w:rsidR="00B458D8" w:rsidRDefault="00000000">
                            <w:pPr>
                              <w:rPr>
                                <w:sz w:val="28"/>
                                <w:szCs w:val="28"/>
                              </w:rPr>
                            </w:pPr>
                            <w:r>
                              <w:rPr>
                                <w:rStyle w:val="aff5"/>
                                <w:rFonts w:hint="eastAsia"/>
                                <w:szCs w:val="28"/>
                              </w:rPr>
                              <w:t>发布</w:t>
                            </w:r>
                          </w:p>
                        </w:txbxContent>
                      </wps:txbx>
                      <wps:bodyPr rot="0" vert="horz" wrap="square" lIns="91440" tIns="45720" rIns="91440" bIns="45720" anchor="t" anchorCtr="0" upright="1">
                        <a:noAutofit/>
                      </wps:bodyPr>
                    </wps:wsp>
                  </a:graphicData>
                </a:graphic>
              </wp:anchor>
            </w:drawing>
          </mc:Choice>
          <mc:Fallback>
            <w:pict>
              <v:rect w14:anchorId="554C827D" id="Rectangle 36" o:spid="_x0000_s1026" style="position:absolute;left:0;text-align:left;margin-left:384.3pt;margin-top:698.3pt;width:52.5pt;height:23.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" strokecolor="white">
                <v:textbox>
                  <w:txbxContent>
                    <w:p w14:paraId="63593F13" w14:textId="77777777" w:rsidR="00B458D8" w:rsidRDefault="00000000">
                      <w:pPr>
                        <w:rPr>
                          <w:sz w:val="28"/>
                          <w:szCs w:val="28"/>
                        </w:rPr>
                      </w:pPr>
                      <w:r>
                        <w:rPr>
                          <w:rStyle w:val="aff5"/>
                          <w:rFonts w:hint="eastAsia"/>
                          <w:szCs w:val="28"/>
                        </w:rPr>
                        <w:t>发布</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1C06B5E7" wp14:editId="487D21FB">
                <wp:simplePos x="0" y="0"/>
                <wp:positionH relativeFrom="column">
                  <wp:posOffset>0</wp:posOffset>
                </wp:positionH>
                <wp:positionV relativeFrom="paragraph">
                  <wp:posOffset>8617585</wp:posOffset>
                </wp:positionV>
                <wp:extent cx="6121400" cy="0"/>
                <wp:effectExtent l="0" t="0" r="0" b="0"/>
                <wp:wrapNone/>
                <wp:docPr id="1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35" o:spid="_x0000_s1026" o:spt="20" style="position:absolute;left:0pt;margin-left:0pt;margin-top:678.55pt;height:0pt;width:482pt;z-index:251668480;mso-width-relative:page;mso-height-relative:page;" filled="f" stroked="t" coordsize="21600,21600" o:gfxdata="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lIqjpNcAAAAKAQAADwAAAAAAAAABACAAAAAiAAAAZHJzL2Rv&#10;d25yZXYueG1sUEsBAhQAFAAAAAgAh07iQFE1rVHJAQAAogMAAA4AAAAAAAAAAQAgAAAAJgEAAGRy&#10;cy9lMm9Eb2MueG1sUEsFBgAAAAAGAAYAWQEAAGE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14:anchorId="038D6378" wp14:editId="622D986E">
                <wp:simplePos x="0" y="0"/>
                <wp:positionH relativeFrom="column">
                  <wp:posOffset>0</wp:posOffset>
                </wp:positionH>
                <wp:positionV relativeFrom="paragraph">
                  <wp:posOffset>2272665</wp:posOffset>
                </wp:positionV>
                <wp:extent cx="6121400" cy="0"/>
                <wp:effectExtent l="0" t="0" r="0" b="0"/>
                <wp:wrapNone/>
                <wp:docPr id="11"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xmlns:wpsCustomData="http://www.wps.cn/officeDocument/2013/wpsCustomData">
            <w:pict>
              <v:line id="Line 34" o:spid="_x0000_s1026" o:spt="20" style="position:absolute;left:0pt;margin-left:0pt;margin-top:178.95pt;height:0pt;width:482pt;z-index:251667456;mso-width-relative:page;mso-height-relative:page;" filled="f" stroked="t" coordsize="21600,21600" o:gfxdata="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O+y27XAAAACAEAAA8AAAAAAAAAAQAgAAAAIgAAAGRycy9k&#10;b3ducmV2LnhtbFBLAQIUABQAAAAIAIdO4kC42TDdygEAAKIDAAAOAAAAAAAAAAEAIAAAACYBAABk&#10;cnMvZTJvRG9jLnhtbFBLBQYAAAAABgAGAFkBAABiBQ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14:anchorId="0A3DA9C0" wp14:editId="7AA5F2E7">
                <wp:simplePos x="0" y="0"/>
                <wp:positionH relativeFrom="margin">
                  <wp:posOffset>0</wp:posOffset>
                </wp:positionH>
                <wp:positionV relativeFrom="margin">
                  <wp:posOffset>8717280</wp:posOffset>
                </wp:positionV>
                <wp:extent cx="6120130" cy="754380"/>
                <wp:effectExtent l="0" t="0" r="0" b="0"/>
                <wp:wrapNone/>
                <wp:docPr id="10"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54380"/>
                        </a:xfrm>
                        <a:prstGeom prst="rect">
                          <a:avLst/>
                        </a:prstGeom>
                        <a:solidFill>
                          <a:srgbClr val="FFFFFF"/>
                        </a:solidFill>
                        <a:ln>
                          <a:noFill/>
                        </a:ln>
                      </wps:spPr>
                      <wps:txbx>
                        <w:txbxContent>
                          <w:p w14:paraId="2B627A3D" w14:textId="77777777" w:rsidR="00B458D8" w:rsidRDefault="00000000">
                            <w:pPr>
                              <w:pStyle w:val="aff6"/>
                              <w:spacing w:line="360" w:lineRule="auto"/>
                              <w:rPr>
                                <w:spacing w:val="190"/>
                                <w:sz w:val="30"/>
                              </w:rPr>
                            </w:pPr>
                            <w:r>
                              <w:rPr>
                                <w:rFonts w:hAnsi="宋体" w:hint="eastAsia"/>
                                <w:spacing w:val="40"/>
                                <w:position w:val="-6"/>
                                <w:sz w:val="30"/>
                                <w:szCs w:val="36"/>
                              </w:rPr>
                              <w:t>国家市场监督管理总局</w:t>
                            </w:r>
                          </w:p>
                          <w:p w14:paraId="7BF83C5D" w14:textId="77777777" w:rsidR="00B458D8" w:rsidRDefault="00000000">
                            <w:pPr>
                              <w:pStyle w:val="aff6"/>
                              <w:spacing w:line="360" w:lineRule="auto"/>
                              <w:rPr>
                                <w:spacing w:val="0"/>
                              </w:rPr>
                            </w:pPr>
                            <w:r>
                              <w:rPr>
                                <w:rFonts w:hint="eastAsia"/>
                                <w:spacing w:val="0"/>
                                <w:sz w:val="30"/>
                              </w:rPr>
                              <w:t>中国国家标准化管理委员会</w:t>
                            </w:r>
                          </w:p>
                        </w:txbxContent>
                      </wps:txbx>
                      <wps:bodyPr rot="0" vert="horz" wrap="square" lIns="0" tIns="0" rIns="0" bIns="0" anchor="t" anchorCtr="0" upright="1">
                        <a:noAutofit/>
                      </wps:bodyPr>
                    </wps:wsp>
                  </a:graphicData>
                </a:graphic>
              </wp:anchor>
            </w:drawing>
          </mc:Choice>
          <mc:Fallback>
            <w:pict>
              <v:shapetype w14:anchorId="0A3DA9C0" id="_x0000_t202" coordsize="21600,21600" o:spt="202" path="m,l,21600r21600,l21600,xe">
                <v:stroke joinstyle="miter"/>
                <v:path gradientshapeok="t" o:connecttype="rect"/>
              </v:shapetype>
              <v:shape id="fmFrame7" o:spid="_x0000_s1027" type="#_x0000_t202" style="position:absolute;left:0;text-align:left;margin-left:0;margin-top:686.4pt;width:481.9pt;height:59.4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2B627A3D" w14:textId="77777777" w:rsidR="00B458D8" w:rsidRDefault="00000000">
                      <w:pPr>
                        <w:pStyle w:val="aff6"/>
                        <w:spacing w:line="360" w:lineRule="auto"/>
                        <w:rPr>
                          <w:spacing w:val="190"/>
                          <w:sz w:val="30"/>
                        </w:rPr>
                      </w:pPr>
                      <w:r>
                        <w:rPr>
                          <w:rFonts w:hAnsi="宋体" w:hint="eastAsia"/>
                          <w:spacing w:val="40"/>
                          <w:position w:val="-6"/>
                          <w:sz w:val="30"/>
                          <w:szCs w:val="36"/>
                        </w:rPr>
                        <w:t>国家市场监督管理总局</w:t>
                      </w:r>
                    </w:p>
                    <w:p w14:paraId="7BF83C5D" w14:textId="77777777" w:rsidR="00B458D8" w:rsidRDefault="00000000">
                      <w:pPr>
                        <w:pStyle w:val="aff6"/>
                        <w:spacing w:line="360" w:lineRule="auto"/>
                        <w:rPr>
                          <w:spacing w:val="0"/>
                        </w:rPr>
                      </w:pPr>
                      <w:r>
                        <w:rPr>
                          <w:rFonts w:hint="eastAsia"/>
                          <w:spacing w:val="0"/>
                          <w:sz w:val="30"/>
                        </w:rPr>
                        <w:t>中国国家标准化管理委员会</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4B64850C" wp14:editId="6A510462">
                <wp:simplePos x="0" y="0"/>
                <wp:positionH relativeFrom="margin">
                  <wp:posOffset>4100830</wp:posOffset>
                </wp:positionH>
                <wp:positionV relativeFrom="margin">
                  <wp:posOffset>8321040</wp:posOffset>
                </wp:positionV>
                <wp:extent cx="2019300" cy="297180"/>
                <wp:effectExtent l="0" t="0" r="0" b="0"/>
                <wp:wrapNone/>
                <wp:docPr id="9"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52CAFD85" w14:textId="77777777" w:rsidR="00B458D8" w:rsidRDefault="00000000">
                            <w:pPr>
                              <w:pStyle w:val="affc"/>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4B64850C" id="fmFrame6" o:spid="_x0000_s1028" type="#_x0000_t202" style="position:absolute;left:0;text-align:left;margin-left:322.9pt;margin-top:655.2pt;width:159pt;height:23.4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52CAFD85" w14:textId="77777777" w:rsidR="00B458D8" w:rsidRDefault="00000000">
                      <w:pPr>
                        <w:pStyle w:val="affc"/>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41221A70" wp14:editId="545D17AC">
                <wp:simplePos x="0" y="0"/>
                <wp:positionH relativeFrom="margin">
                  <wp:posOffset>0</wp:posOffset>
                </wp:positionH>
                <wp:positionV relativeFrom="margin">
                  <wp:posOffset>8321040</wp:posOffset>
                </wp:positionV>
                <wp:extent cx="2019300" cy="297180"/>
                <wp:effectExtent l="0" t="0" r="0" b="0"/>
                <wp:wrapNone/>
                <wp:docPr id="8"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297180"/>
                        </a:xfrm>
                        <a:prstGeom prst="rect">
                          <a:avLst/>
                        </a:prstGeom>
                        <a:solidFill>
                          <a:srgbClr val="FFFFFF"/>
                        </a:solidFill>
                        <a:ln>
                          <a:noFill/>
                        </a:ln>
                      </wps:spPr>
                      <wps:txbx>
                        <w:txbxContent>
                          <w:p w14:paraId="75A413E4" w14:textId="77777777" w:rsidR="00B458D8" w:rsidRDefault="00000000">
                            <w:pPr>
                              <w:pStyle w:val="aff7"/>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41221A70" id="fmFrame5" o:spid="_x0000_s1029" type="#_x0000_t202" style="position:absolute;left:0;text-align:left;margin-left:0;margin-top:655.2pt;width:159pt;height:23.4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75A413E4" w14:textId="77777777" w:rsidR="00B458D8" w:rsidRDefault="00000000">
                      <w:pPr>
                        <w:pStyle w:val="aff7"/>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12620B49" wp14:editId="5657B547">
                <wp:simplePos x="0" y="0"/>
                <wp:positionH relativeFrom="margin">
                  <wp:posOffset>0</wp:posOffset>
                </wp:positionH>
                <wp:positionV relativeFrom="margin">
                  <wp:posOffset>3635375</wp:posOffset>
                </wp:positionV>
                <wp:extent cx="5969000" cy="3938270"/>
                <wp:effectExtent l="0" t="0" r="0" b="0"/>
                <wp:wrapNone/>
                <wp:docPr id="7"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38270"/>
                        </a:xfrm>
                        <a:prstGeom prst="rect">
                          <a:avLst/>
                        </a:prstGeom>
                        <a:solidFill>
                          <a:srgbClr val="FFFFFF"/>
                        </a:solidFill>
                        <a:ln>
                          <a:noFill/>
                        </a:ln>
                      </wps:spPr>
                      <wps:txbx>
                        <w:txbxContent>
                          <w:p w14:paraId="2422800F" w14:textId="77777777" w:rsidR="00B458D8" w:rsidRDefault="00000000">
                            <w:pPr>
                              <w:pStyle w:val="aff8"/>
                            </w:pPr>
                            <w:r>
                              <w:rPr>
                                <w:rFonts w:ascii="宋体" w:hAnsi="宋体" w:hint="eastAsia"/>
                                <w:szCs w:val="21"/>
                              </w:rPr>
                              <w:t>聚乙氧基化脂肪醇（</w:t>
                            </w:r>
                            <w:r>
                              <w:rPr>
                                <w:rFonts w:ascii="宋体" w:hAnsi="宋体" w:hint="eastAsia"/>
                                <w:szCs w:val="21"/>
                              </w:rPr>
                              <w:t>脂肪</w:t>
                            </w:r>
                            <w:proofErr w:type="gramStart"/>
                            <w:r>
                              <w:rPr>
                                <w:rFonts w:ascii="宋体" w:hAnsi="宋体" w:hint="eastAsia"/>
                                <w:szCs w:val="21"/>
                              </w:rPr>
                              <w:t>醇聚氧</w:t>
                            </w:r>
                            <w:proofErr w:type="gramEnd"/>
                            <w:r>
                              <w:rPr>
                                <w:rFonts w:ascii="宋体" w:hAnsi="宋体" w:hint="eastAsia"/>
                                <w:szCs w:val="21"/>
                              </w:rPr>
                              <w:t>乙烯醚）</w:t>
                            </w:r>
                          </w:p>
                          <w:p w14:paraId="5A977ACB" w14:textId="77777777" w:rsidR="00B458D8" w:rsidRDefault="00000000">
                            <w:pPr>
                              <w:pStyle w:val="aff9"/>
                              <w:rPr>
                                <w:rFonts w:ascii="Times New Roman" w:eastAsia="黑体"/>
                                <w:sz w:val="28"/>
                                <w:szCs w:val="28"/>
                              </w:rPr>
                            </w:pPr>
                            <w:r>
                              <w:rPr>
                                <w:rFonts w:ascii="Times New Roman" w:eastAsia="黑体"/>
                                <w:sz w:val="28"/>
                                <w:szCs w:val="28"/>
                              </w:rPr>
                              <w:t>Polyethoxylated fatty alcohols</w:t>
                            </w:r>
                            <w:r>
                              <w:rPr>
                                <w:rFonts w:ascii="Times New Roman" w:eastAsia="黑体" w:hint="eastAsia"/>
                                <w:sz w:val="28"/>
                                <w:szCs w:val="28"/>
                              </w:rPr>
                              <w:t>（</w:t>
                            </w:r>
                            <w:r>
                              <w:rPr>
                                <w:rFonts w:ascii="Times New Roman" w:eastAsia="黑体" w:hint="eastAsia"/>
                                <w:sz w:val="28"/>
                                <w:szCs w:val="28"/>
                              </w:rPr>
                              <w:t xml:space="preserve">Fatty alcohol </w:t>
                            </w:r>
                            <w:proofErr w:type="spellStart"/>
                            <w:r>
                              <w:rPr>
                                <w:rFonts w:ascii="Times New Roman" w:eastAsia="黑体" w:hint="eastAsia"/>
                                <w:sz w:val="28"/>
                                <w:szCs w:val="28"/>
                              </w:rPr>
                              <w:t>polyoxyethylene</w:t>
                            </w:r>
                            <w:proofErr w:type="spellEnd"/>
                            <w:r>
                              <w:rPr>
                                <w:rFonts w:ascii="Times New Roman" w:eastAsia="黑体" w:hint="eastAsia"/>
                                <w:sz w:val="28"/>
                                <w:szCs w:val="28"/>
                              </w:rPr>
                              <w:t xml:space="preserve"> ether</w:t>
                            </w:r>
                            <w:r>
                              <w:rPr>
                                <w:rFonts w:ascii="Times New Roman" w:eastAsia="黑体" w:hint="eastAsia"/>
                                <w:sz w:val="28"/>
                                <w:szCs w:val="28"/>
                              </w:rPr>
                              <w:t>）</w:t>
                            </w:r>
                          </w:p>
                          <w:p w14:paraId="004E9232" w14:textId="77777777" w:rsidR="00B458D8" w:rsidRDefault="00000000">
                            <w:pPr>
                              <w:pStyle w:val="aff9"/>
                            </w:pPr>
                            <w:r>
                              <w:rPr>
                                <w:rFonts w:hint="eastAsia"/>
                              </w:rPr>
                              <w:t>（征求意见稿）</w:t>
                            </w:r>
                          </w:p>
                          <w:p w14:paraId="614B3079" w14:textId="77777777" w:rsidR="00B458D8" w:rsidRDefault="00B458D8">
                            <w:pPr>
                              <w:pStyle w:val="aff9"/>
                              <w:rPr>
                                <w:b/>
                              </w:rPr>
                            </w:pPr>
                          </w:p>
                        </w:txbxContent>
                      </wps:txbx>
                      <wps:bodyPr rot="0" vert="horz" wrap="square" lIns="0" tIns="0" rIns="0" bIns="0" anchor="t" anchorCtr="0" upright="1">
                        <a:noAutofit/>
                      </wps:bodyPr>
                    </wps:wsp>
                  </a:graphicData>
                </a:graphic>
              </wp:anchor>
            </w:drawing>
          </mc:Choice>
          <mc:Fallback>
            <w:pict>
              <v:shape w14:anchorId="12620B49" id="fmFrame4" o:spid="_x0000_s1030" type="#_x0000_t202" style="position:absolute;left:0;text-align:left;margin-left:0;margin-top:286.25pt;width:470pt;height:310.1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2422800F" w14:textId="77777777" w:rsidR="00B458D8" w:rsidRDefault="00000000">
                      <w:pPr>
                        <w:pStyle w:val="aff8"/>
                      </w:pPr>
                      <w:r>
                        <w:rPr>
                          <w:rFonts w:ascii="宋体" w:hAnsi="宋体" w:hint="eastAsia"/>
                          <w:szCs w:val="21"/>
                        </w:rPr>
                        <w:t>聚乙氧基化脂肪醇（</w:t>
                      </w:r>
                      <w:r>
                        <w:rPr>
                          <w:rFonts w:ascii="宋体" w:hAnsi="宋体" w:hint="eastAsia"/>
                          <w:szCs w:val="21"/>
                        </w:rPr>
                        <w:t>脂肪</w:t>
                      </w:r>
                      <w:proofErr w:type="gramStart"/>
                      <w:r>
                        <w:rPr>
                          <w:rFonts w:ascii="宋体" w:hAnsi="宋体" w:hint="eastAsia"/>
                          <w:szCs w:val="21"/>
                        </w:rPr>
                        <w:t>醇聚氧</w:t>
                      </w:r>
                      <w:proofErr w:type="gramEnd"/>
                      <w:r>
                        <w:rPr>
                          <w:rFonts w:ascii="宋体" w:hAnsi="宋体" w:hint="eastAsia"/>
                          <w:szCs w:val="21"/>
                        </w:rPr>
                        <w:t>乙烯醚）</w:t>
                      </w:r>
                    </w:p>
                    <w:p w14:paraId="5A977ACB" w14:textId="77777777" w:rsidR="00B458D8" w:rsidRDefault="00000000">
                      <w:pPr>
                        <w:pStyle w:val="aff9"/>
                        <w:rPr>
                          <w:rFonts w:ascii="Times New Roman" w:eastAsia="黑体"/>
                          <w:sz w:val="28"/>
                          <w:szCs w:val="28"/>
                        </w:rPr>
                      </w:pPr>
                      <w:r>
                        <w:rPr>
                          <w:rFonts w:ascii="Times New Roman" w:eastAsia="黑体"/>
                          <w:sz w:val="28"/>
                          <w:szCs w:val="28"/>
                        </w:rPr>
                        <w:t>Polyethoxylated fatty alcohols</w:t>
                      </w:r>
                      <w:r>
                        <w:rPr>
                          <w:rFonts w:ascii="Times New Roman" w:eastAsia="黑体" w:hint="eastAsia"/>
                          <w:sz w:val="28"/>
                          <w:szCs w:val="28"/>
                        </w:rPr>
                        <w:t>（</w:t>
                      </w:r>
                      <w:r>
                        <w:rPr>
                          <w:rFonts w:ascii="Times New Roman" w:eastAsia="黑体" w:hint="eastAsia"/>
                          <w:sz w:val="28"/>
                          <w:szCs w:val="28"/>
                        </w:rPr>
                        <w:t xml:space="preserve">Fatty alcohol </w:t>
                      </w:r>
                      <w:proofErr w:type="spellStart"/>
                      <w:r>
                        <w:rPr>
                          <w:rFonts w:ascii="Times New Roman" w:eastAsia="黑体" w:hint="eastAsia"/>
                          <w:sz w:val="28"/>
                          <w:szCs w:val="28"/>
                        </w:rPr>
                        <w:t>polyoxyethylene</w:t>
                      </w:r>
                      <w:proofErr w:type="spellEnd"/>
                      <w:r>
                        <w:rPr>
                          <w:rFonts w:ascii="Times New Roman" w:eastAsia="黑体" w:hint="eastAsia"/>
                          <w:sz w:val="28"/>
                          <w:szCs w:val="28"/>
                        </w:rPr>
                        <w:t xml:space="preserve"> ether</w:t>
                      </w:r>
                      <w:r>
                        <w:rPr>
                          <w:rFonts w:ascii="Times New Roman" w:eastAsia="黑体" w:hint="eastAsia"/>
                          <w:sz w:val="28"/>
                          <w:szCs w:val="28"/>
                        </w:rPr>
                        <w:t>）</w:t>
                      </w:r>
                    </w:p>
                    <w:p w14:paraId="004E9232" w14:textId="77777777" w:rsidR="00B458D8" w:rsidRDefault="00000000">
                      <w:pPr>
                        <w:pStyle w:val="aff9"/>
                      </w:pPr>
                      <w:r>
                        <w:rPr>
                          <w:rFonts w:hint="eastAsia"/>
                        </w:rPr>
                        <w:t>（征求意见稿）</w:t>
                      </w:r>
                    </w:p>
                    <w:p w14:paraId="614B3079" w14:textId="77777777" w:rsidR="00B458D8" w:rsidRDefault="00B458D8">
                      <w:pPr>
                        <w:pStyle w:val="aff9"/>
                        <w:rPr>
                          <w:b/>
                        </w:rPr>
                      </w:pP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7DD242C0" wp14:editId="0657B76A">
                <wp:simplePos x="0" y="0"/>
                <wp:positionH relativeFrom="margin">
                  <wp:posOffset>0</wp:posOffset>
                </wp:positionH>
                <wp:positionV relativeFrom="margin">
                  <wp:posOffset>1401445</wp:posOffset>
                </wp:positionV>
                <wp:extent cx="5802630" cy="860425"/>
                <wp:effectExtent l="0" t="0" r="0" b="0"/>
                <wp:wrapNone/>
                <wp:docPr id="6"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494EE151" w14:textId="77777777" w:rsidR="00B458D8" w:rsidRDefault="00000000">
                            <w:pPr>
                              <w:pStyle w:val="11"/>
                              <w:spacing w:before="120"/>
                            </w:pPr>
                            <w:r>
                              <w:t>GB/T 17829</w:t>
                            </w:r>
                            <w:r>
                              <w:rPr>
                                <w:rFonts w:hint="eastAsia"/>
                              </w:rPr>
                              <w:t>—</w:t>
                            </w:r>
                            <w:r>
                              <w:t>××××</w:t>
                            </w:r>
                          </w:p>
                          <w:p w14:paraId="7226BEC2" w14:textId="3EB21E66" w:rsidR="00B458D8" w:rsidRDefault="00000000">
                            <w:pPr>
                              <w:pStyle w:val="11"/>
                              <w:wordWrap w:val="0"/>
                              <w:spacing w:before="120"/>
                              <w:rPr>
                                <w:sz w:val="22"/>
                              </w:rPr>
                            </w:pPr>
                            <w:r>
                              <w:rPr>
                                <w:sz w:val="22"/>
                              </w:rPr>
                              <w:t>代替</w:t>
                            </w:r>
                            <w:r>
                              <w:rPr>
                                <w:sz w:val="22"/>
                              </w:rPr>
                              <w:t>GB/T 17829</w:t>
                            </w:r>
                            <w:r w:rsidR="00C6464D">
                              <w:rPr>
                                <w:rFonts w:hint="eastAsia"/>
                                <w:sz w:val="22"/>
                              </w:rPr>
                              <w:t>—</w:t>
                            </w:r>
                            <w:r>
                              <w:rPr>
                                <w:sz w:val="22"/>
                              </w:rPr>
                              <w:t>1999</w:t>
                            </w:r>
                          </w:p>
                        </w:txbxContent>
                      </wps:txbx>
                      <wps:bodyPr rot="0" vert="horz" wrap="square" lIns="0" tIns="0" rIns="0" bIns="0" anchor="t" anchorCtr="0" upright="1">
                        <a:noAutofit/>
                      </wps:bodyPr>
                    </wps:wsp>
                  </a:graphicData>
                </a:graphic>
              </wp:anchor>
            </w:drawing>
          </mc:Choice>
          <mc:Fallback>
            <w:pict>
              <v:shape w14:anchorId="7DD242C0" id="fmFrame3" o:spid="_x0000_s1031" type="#_x0000_t202" style="position:absolute;left:0;text-align:left;margin-left:0;margin-top:110.35pt;width:456.9pt;height:67.7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494EE151" w14:textId="77777777" w:rsidR="00B458D8" w:rsidRDefault="00000000">
                      <w:pPr>
                        <w:pStyle w:val="11"/>
                        <w:spacing w:before="120"/>
                      </w:pPr>
                      <w:r>
                        <w:t>GB/T 17829</w:t>
                      </w:r>
                      <w:r>
                        <w:rPr>
                          <w:rFonts w:hint="eastAsia"/>
                        </w:rPr>
                        <w:t>—</w:t>
                      </w:r>
                      <w:r>
                        <w:t>××××</w:t>
                      </w:r>
                    </w:p>
                    <w:p w14:paraId="7226BEC2" w14:textId="3EB21E66" w:rsidR="00B458D8" w:rsidRDefault="00000000">
                      <w:pPr>
                        <w:pStyle w:val="11"/>
                        <w:wordWrap w:val="0"/>
                        <w:spacing w:before="120"/>
                        <w:rPr>
                          <w:sz w:val="22"/>
                        </w:rPr>
                      </w:pPr>
                      <w:r>
                        <w:rPr>
                          <w:sz w:val="22"/>
                        </w:rPr>
                        <w:t>代替</w:t>
                      </w:r>
                      <w:r>
                        <w:rPr>
                          <w:sz w:val="22"/>
                        </w:rPr>
                        <w:t>GB/T 17829</w:t>
                      </w:r>
                      <w:r w:rsidR="00C6464D">
                        <w:rPr>
                          <w:rFonts w:hint="eastAsia"/>
                          <w:sz w:val="22"/>
                        </w:rPr>
                        <w:t>—</w:t>
                      </w:r>
                      <w:r>
                        <w:rPr>
                          <w:sz w:val="22"/>
                        </w:rPr>
                        <w:t>1999</w:t>
                      </w:r>
                    </w:p>
                  </w:txbxContent>
                </v:textbox>
                <w10:wrap anchorx="margin" anchory="margin"/>
                <w10:anchorlock/>
              </v:shape>
            </w:pict>
          </mc:Fallback>
        </mc:AlternateContent>
      </w:r>
      <w:r>
        <w:rPr>
          <w:noProof/>
        </w:rPr>
        <w:drawing>
          <wp:anchor distT="0" distB="0" distL="114300" distR="114300" simplePos="0" relativeHeight="251661312" behindDoc="0" locked="1" layoutInCell="1" allowOverlap="1" wp14:anchorId="6E241421" wp14:editId="79251FC9">
            <wp:simplePos x="0" y="0"/>
            <wp:positionH relativeFrom="margin">
              <wp:posOffset>4284345</wp:posOffset>
            </wp:positionH>
            <wp:positionV relativeFrom="margin">
              <wp:posOffset>107315</wp:posOffset>
            </wp:positionV>
            <wp:extent cx="1403350" cy="720090"/>
            <wp:effectExtent l="0" t="0" r="0" b="0"/>
            <wp:wrapNone/>
            <wp:docPr id="28" name="HBPicture" descr="GB"/>
            <wp:cNvGraphicFramePr/>
            <a:graphic xmlns:a="http://schemas.openxmlformats.org/drawingml/2006/main">
              <a:graphicData uri="http://schemas.openxmlformats.org/drawingml/2006/picture">
                <pic:pic xmlns:pic="http://schemas.openxmlformats.org/drawingml/2006/picture">
                  <pic:nvPicPr>
                    <pic:cNvPr id="28"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03350" cy="720090"/>
                    </a:xfrm>
                    <a:prstGeom prst="rect">
                      <a:avLst/>
                    </a:prstGeom>
                    <a:noFill/>
                    <a:ln>
                      <a:noFill/>
                    </a:ln>
                  </pic:spPr>
                </pic:pic>
              </a:graphicData>
            </a:graphic>
          </wp:anchor>
        </w:drawing>
      </w:r>
      <w:r>
        <w:rPr>
          <w:noProof/>
        </w:rPr>
        <mc:AlternateContent>
          <mc:Choice Requires="wps">
            <w:drawing>
              <wp:anchor distT="0" distB="0" distL="114300" distR="114300" simplePos="0" relativeHeight="251660288" behindDoc="0" locked="1" layoutInCell="1" allowOverlap="1" wp14:anchorId="20414E25" wp14:editId="045F991E">
                <wp:simplePos x="0" y="0"/>
                <wp:positionH relativeFrom="margin">
                  <wp:posOffset>0</wp:posOffset>
                </wp:positionH>
                <wp:positionV relativeFrom="margin">
                  <wp:posOffset>1010920</wp:posOffset>
                </wp:positionV>
                <wp:extent cx="6120130" cy="391160"/>
                <wp:effectExtent l="0" t="0" r="0" b="0"/>
                <wp:wrapNone/>
                <wp:docPr id="5"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32FDD1DB" w14:textId="77777777" w:rsidR="00B458D8" w:rsidRDefault="00000000">
                            <w:pPr>
                              <w:pStyle w:val="afe"/>
                            </w:pPr>
                            <w:r>
                              <w:rPr>
                                <w:rFonts w:hint="eastAsia"/>
                              </w:rPr>
                              <w:t>中华人民共和国国家标准</w:t>
                            </w:r>
                          </w:p>
                        </w:txbxContent>
                      </wps:txbx>
                      <wps:bodyPr rot="0" vert="horz" wrap="square" lIns="0" tIns="0" rIns="0" bIns="0" anchor="t" anchorCtr="0" upright="1">
                        <a:noAutofit/>
                      </wps:bodyPr>
                    </wps:wsp>
                  </a:graphicData>
                </a:graphic>
              </wp:anchor>
            </w:drawing>
          </mc:Choice>
          <mc:Fallback>
            <w:pict>
              <v:shape w14:anchorId="20414E25"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32FDD1DB" w14:textId="77777777" w:rsidR="00B458D8" w:rsidRDefault="00000000">
                      <w:pPr>
                        <w:pStyle w:val="afe"/>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6281C5CD" wp14:editId="278E2244">
                <wp:simplePos x="0" y="0"/>
                <wp:positionH relativeFrom="margin">
                  <wp:posOffset>0</wp:posOffset>
                </wp:positionH>
                <wp:positionV relativeFrom="margin">
                  <wp:posOffset>0</wp:posOffset>
                </wp:positionV>
                <wp:extent cx="2540000" cy="657860"/>
                <wp:effectExtent l="0" t="0" r="0" b="0"/>
                <wp:wrapNone/>
                <wp:docPr id="4"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1BA30A23" w14:textId="77777777" w:rsidR="00B458D8" w:rsidRDefault="00000000">
                            <w:pPr>
                              <w:pStyle w:val="affd"/>
                            </w:pPr>
                            <w:r>
                              <w:t>ICS 71.</w:t>
                            </w:r>
                            <w:r>
                              <w:rPr>
                                <w:rFonts w:hint="eastAsia"/>
                              </w:rPr>
                              <w:t>100.40</w:t>
                            </w:r>
                          </w:p>
                          <w:p w14:paraId="58C8A4C0" w14:textId="77777777" w:rsidR="00B458D8" w:rsidRDefault="00000000">
                            <w:pPr>
                              <w:pStyle w:val="affd"/>
                            </w:pPr>
                            <w:r>
                              <w:t>CCS G73</w:t>
                            </w:r>
                          </w:p>
                        </w:txbxContent>
                      </wps:txbx>
                      <wps:bodyPr rot="0" vert="horz" wrap="square" lIns="0" tIns="0" rIns="0" bIns="0" anchor="t" anchorCtr="0" upright="1">
                        <a:noAutofit/>
                      </wps:bodyPr>
                    </wps:wsp>
                  </a:graphicData>
                </a:graphic>
              </wp:anchor>
            </w:drawing>
          </mc:Choice>
          <mc:Fallback>
            <w:pict>
              <v:shape w14:anchorId="6281C5CD"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BA30A23" w14:textId="77777777" w:rsidR="00B458D8" w:rsidRDefault="00000000">
                      <w:pPr>
                        <w:pStyle w:val="affd"/>
                      </w:pPr>
                      <w:r>
                        <w:t>ICS 71.</w:t>
                      </w:r>
                      <w:r>
                        <w:rPr>
                          <w:rFonts w:hint="eastAsia"/>
                        </w:rPr>
                        <w:t>100.40</w:t>
                      </w:r>
                    </w:p>
                    <w:p w14:paraId="58C8A4C0" w14:textId="77777777" w:rsidR="00B458D8" w:rsidRDefault="00000000">
                      <w:pPr>
                        <w:pStyle w:val="affd"/>
                      </w:pPr>
                      <w:r>
                        <w:t>CCS G73</w:t>
                      </w:r>
                    </w:p>
                  </w:txbxContent>
                </v:textbox>
                <w10:wrap anchorx="margin" anchory="margin"/>
                <w10:anchorlock/>
              </v:shape>
            </w:pict>
          </mc:Fallback>
        </mc:AlternateContent>
      </w:r>
    </w:p>
    <w:bookmarkEnd w:id="0"/>
    <w:p w14:paraId="1663530D" w14:textId="77777777" w:rsidR="00B458D8" w:rsidRDefault="00000000">
      <w:pPr>
        <w:pStyle w:val="aff4"/>
        <w:spacing w:before="709" w:after="567"/>
        <w:ind w:firstLineChars="0" w:firstLine="0"/>
        <w:jc w:val="center"/>
        <w:rPr>
          <w:rFonts w:ascii="黑体" w:eastAsia="黑体" w:hAnsi="黑体" w:hint="eastAsia"/>
          <w:sz w:val="32"/>
        </w:rPr>
      </w:pPr>
      <w:r>
        <w:rPr>
          <w:rFonts w:ascii="黑体" w:eastAsia="黑体" w:hAnsi="黑体"/>
          <w:sz w:val="32"/>
        </w:rPr>
        <w:lastRenderedPageBreak/>
        <w:t>前</w:t>
      </w:r>
      <w:r>
        <w:rPr>
          <w:rFonts w:ascii="黑体" w:eastAsia="黑体" w:hAnsi="黑体" w:hint="eastAsia"/>
          <w:sz w:val="32"/>
        </w:rPr>
        <w:t xml:space="preserve"> </w:t>
      </w:r>
      <w:r>
        <w:rPr>
          <w:rFonts w:ascii="黑体" w:eastAsia="黑体" w:hAnsi="黑体"/>
          <w:sz w:val="32"/>
        </w:rPr>
        <w:t xml:space="preserve"> 言</w:t>
      </w:r>
    </w:p>
    <w:p w14:paraId="7B75D30A" w14:textId="77777777" w:rsidR="00B458D8" w:rsidRDefault="00000000">
      <w:pPr>
        <w:pStyle w:val="aff4"/>
        <w:ind w:firstLine="420"/>
        <w:rPr>
          <w:rFonts w:hAnsi="宋体" w:hint="eastAsia"/>
        </w:rPr>
      </w:pPr>
      <w:r>
        <w:rPr>
          <w:rFonts w:hAnsi="宋体" w:hint="eastAsia"/>
        </w:rPr>
        <w:t>本文件按照G</w:t>
      </w:r>
      <w:r>
        <w:rPr>
          <w:rFonts w:hAnsi="宋体"/>
        </w:rPr>
        <w:t>B/T 1.1</w:t>
      </w:r>
      <w:r>
        <w:rPr>
          <w:rFonts w:hAnsi="宋体" w:hint="eastAsia"/>
        </w:rPr>
        <w:t>—2020《标准化工作导则  第1部分：标准化文件的结构和起草规则》的规定起草。</w:t>
      </w:r>
    </w:p>
    <w:p w14:paraId="722E251C" w14:textId="3AB8FDB4" w:rsidR="00B458D8" w:rsidRDefault="00000000">
      <w:pPr>
        <w:pStyle w:val="aff4"/>
        <w:ind w:firstLine="420"/>
        <w:rPr>
          <w:rFonts w:hAnsi="宋体" w:hint="eastAsia"/>
        </w:rPr>
      </w:pPr>
      <w:r>
        <w:rPr>
          <w:rFonts w:hAnsi="宋体"/>
          <w:bCs/>
        </w:rPr>
        <w:t>本</w:t>
      </w:r>
      <w:r>
        <w:rPr>
          <w:rFonts w:hAnsi="宋体" w:hint="eastAsia"/>
          <w:bCs/>
        </w:rPr>
        <w:t>文件代替</w:t>
      </w:r>
      <w:r>
        <w:rPr>
          <w:rFonts w:hAnsi="宋体"/>
        </w:rPr>
        <w:t>GB/T 17829</w:t>
      </w:r>
      <w:r w:rsidR="00C6464D">
        <w:rPr>
          <w:rFonts w:hAnsi="宋体" w:hint="eastAsia"/>
        </w:rPr>
        <w:t>—</w:t>
      </w:r>
      <w:r>
        <w:rPr>
          <w:rFonts w:hAnsi="宋体"/>
        </w:rPr>
        <w:t>1999《</w:t>
      </w:r>
      <w:r>
        <w:rPr>
          <w:rFonts w:hAnsi="宋体" w:hint="eastAsia"/>
        </w:rPr>
        <w:t>聚乙氧基化脂肪醇</w:t>
      </w:r>
      <w:r>
        <w:rPr>
          <w:rFonts w:hAnsi="宋体"/>
        </w:rPr>
        <w:t>》</w:t>
      </w:r>
      <w:r>
        <w:rPr>
          <w:rFonts w:hAnsi="宋体" w:hint="eastAsia"/>
        </w:rPr>
        <w:t>，与</w:t>
      </w:r>
      <w:r>
        <w:rPr>
          <w:rFonts w:hAnsi="宋体"/>
        </w:rPr>
        <w:t>17829</w:t>
      </w:r>
      <w:r w:rsidR="00C6464D">
        <w:rPr>
          <w:rFonts w:hAnsi="宋体" w:hint="eastAsia"/>
        </w:rPr>
        <w:t>—</w:t>
      </w:r>
      <w:r>
        <w:rPr>
          <w:rFonts w:hAnsi="宋体"/>
        </w:rPr>
        <w:t>1999</w:t>
      </w:r>
      <w:r>
        <w:rPr>
          <w:rFonts w:hAnsi="宋体" w:hint="eastAsia"/>
        </w:rPr>
        <w:t>相比，除结构调整和编辑性改动外，主要技术变化如下：</w:t>
      </w:r>
    </w:p>
    <w:p w14:paraId="6F529463" w14:textId="77777777" w:rsidR="00B458D8" w:rsidRDefault="00000000">
      <w:pPr>
        <w:pStyle w:val="aff4"/>
        <w:numPr>
          <w:ilvl w:val="0"/>
          <w:numId w:val="5"/>
        </w:numPr>
        <w:ind w:left="420" w:firstLineChars="0" w:firstLine="0"/>
        <w:rPr>
          <w:rFonts w:hAnsi="宋体" w:hint="eastAsia"/>
        </w:rPr>
      </w:pPr>
      <w:r>
        <w:rPr>
          <w:rFonts w:hAnsi="宋体" w:hint="eastAsia"/>
        </w:rPr>
        <w:t>更改了文件名称；</w:t>
      </w:r>
    </w:p>
    <w:p w14:paraId="4E13857D" w14:textId="77777777" w:rsidR="00B458D8" w:rsidRDefault="00000000">
      <w:pPr>
        <w:pStyle w:val="aff4"/>
        <w:numPr>
          <w:ilvl w:val="0"/>
          <w:numId w:val="5"/>
        </w:numPr>
        <w:ind w:left="420" w:firstLineChars="0" w:firstLine="0"/>
        <w:rPr>
          <w:rFonts w:hAnsi="宋体" w:hint="eastAsia"/>
        </w:rPr>
      </w:pPr>
      <w:r>
        <w:rPr>
          <w:rFonts w:hAnsi="宋体" w:hint="eastAsia"/>
        </w:rPr>
        <w:t>更改了M类一等品的外观的技术要求（见第5章表1，1999年版的第4章表1）；</w:t>
      </w:r>
    </w:p>
    <w:p w14:paraId="5DF4D90F" w14:textId="77777777" w:rsidR="00B458D8" w:rsidRDefault="00000000">
      <w:pPr>
        <w:pStyle w:val="aff4"/>
        <w:numPr>
          <w:ilvl w:val="0"/>
          <w:numId w:val="5"/>
        </w:numPr>
        <w:ind w:left="420" w:firstLineChars="0" w:firstLine="0"/>
        <w:rPr>
          <w:rFonts w:hAnsi="宋体" w:hint="eastAsia"/>
        </w:rPr>
      </w:pPr>
      <w:r>
        <w:rPr>
          <w:rFonts w:hAnsi="宋体"/>
        </w:rPr>
        <w:t>更改了</w:t>
      </w:r>
      <w:r>
        <w:rPr>
          <w:rFonts w:hAnsi="宋体" w:hint="eastAsia"/>
        </w:rPr>
        <w:t>色泽的试验方法（见6.2，1999年版的5.2）；</w:t>
      </w:r>
    </w:p>
    <w:p w14:paraId="15380DB0" w14:textId="77777777" w:rsidR="00B458D8" w:rsidRDefault="00000000">
      <w:pPr>
        <w:pStyle w:val="aff4"/>
        <w:numPr>
          <w:ilvl w:val="0"/>
          <w:numId w:val="5"/>
        </w:numPr>
        <w:ind w:left="420" w:firstLineChars="0" w:firstLine="0"/>
        <w:rPr>
          <w:rFonts w:hAnsi="宋体" w:hint="eastAsia"/>
        </w:rPr>
      </w:pPr>
      <w:r>
        <w:rPr>
          <w:rFonts w:hAnsi="宋体"/>
        </w:rPr>
        <w:t>更改了</w:t>
      </w:r>
      <w:r>
        <w:rPr>
          <w:rFonts w:hAnsi="宋体" w:hint="eastAsia"/>
        </w:rPr>
        <w:t>水分的试验方法（见6.4，1999年版的5.4）；</w:t>
      </w:r>
    </w:p>
    <w:p w14:paraId="2271C85F" w14:textId="77777777" w:rsidR="00B458D8" w:rsidRDefault="00000000">
      <w:pPr>
        <w:pStyle w:val="aff4"/>
        <w:numPr>
          <w:ilvl w:val="0"/>
          <w:numId w:val="5"/>
        </w:numPr>
        <w:ind w:left="420" w:firstLineChars="0" w:firstLine="0"/>
        <w:rPr>
          <w:rFonts w:hAnsi="宋体" w:hint="eastAsia"/>
        </w:rPr>
      </w:pPr>
      <w:r>
        <w:rPr>
          <w:rFonts w:hAnsi="宋体"/>
        </w:rPr>
        <w:t>更改了</w:t>
      </w:r>
      <w:r>
        <w:rPr>
          <w:rFonts w:hAnsi="宋体" w:hint="eastAsia"/>
        </w:rPr>
        <w:t>羟值的试验方法（见6.6.2，1999年版的5.6.2）。</w:t>
      </w:r>
    </w:p>
    <w:p w14:paraId="0220972B" w14:textId="77777777" w:rsidR="00B458D8" w:rsidRDefault="00000000">
      <w:pPr>
        <w:pStyle w:val="aff4"/>
        <w:ind w:left="420" w:firstLineChars="0" w:firstLine="0"/>
        <w:rPr>
          <w:rFonts w:hAnsi="宋体" w:hint="eastAsia"/>
        </w:rPr>
      </w:pPr>
      <w:r>
        <w:rPr>
          <w:rFonts w:hint="eastAsia"/>
        </w:rPr>
        <w:t>请注意本文件的某些内容可能涉及专利。本文件的发布机构不承担识别专利的责任。</w:t>
      </w:r>
    </w:p>
    <w:p w14:paraId="3753F801" w14:textId="77777777" w:rsidR="00B458D8" w:rsidRDefault="00000000">
      <w:pPr>
        <w:pStyle w:val="aff4"/>
        <w:ind w:firstLine="420"/>
        <w:rPr>
          <w:rFonts w:hAnsi="宋体" w:hint="eastAsia"/>
        </w:rPr>
      </w:pPr>
      <w:r>
        <w:rPr>
          <w:rFonts w:hAnsi="宋体"/>
        </w:rPr>
        <w:t>本</w:t>
      </w:r>
      <w:r>
        <w:rPr>
          <w:rFonts w:hAnsi="宋体" w:hint="eastAsia"/>
        </w:rPr>
        <w:t>文件</w:t>
      </w:r>
      <w:r>
        <w:rPr>
          <w:rFonts w:hAnsi="宋体"/>
        </w:rPr>
        <w:t>由中国轻工业联合会提出。</w:t>
      </w:r>
    </w:p>
    <w:p w14:paraId="2B5E1EBA" w14:textId="77777777" w:rsidR="00B458D8" w:rsidRDefault="00000000">
      <w:pPr>
        <w:pStyle w:val="aff4"/>
        <w:ind w:firstLine="420"/>
        <w:rPr>
          <w:rFonts w:hAnsi="宋体" w:hint="eastAsia"/>
        </w:rPr>
      </w:pPr>
      <w:r>
        <w:rPr>
          <w:rFonts w:hAnsi="宋体"/>
        </w:rPr>
        <w:t>本</w:t>
      </w:r>
      <w:r>
        <w:rPr>
          <w:rFonts w:hAnsi="宋体" w:hint="eastAsia"/>
        </w:rPr>
        <w:t>文件</w:t>
      </w:r>
      <w:r>
        <w:rPr>
          <w:rFonts w:hAnsi="宋体"/>
        </w:rPr>
        <w:t>由全国</w:t>
      </w:r>
      <w:r>
        <w:rPr>
          <w:rFonts w:hAnsi="宋体" w:hint="eastAsia"/>
        </w:rPr>
        <w:t>表面活性剂和洗涤用品标准化技术委员会</w:t>
      </w:r>
      <w:r>
        <w:rPr>
          <w:rFonts w:hAnsi="宋体"/>
        </w:rPr>
        <w:t>（</w:t>
      </w:r>
      <w:r>
        <w:rPr>
          <w:rFonts w:hAnsi="宋体" w:hint="eastAsia"/>
        </w:rPr>
        <w:t>S</w:t>
      </w:r>
      <w:r>
        <w:rPr>
          <w:rFonts w:hAnsi="宋体"/>
        </w:rPr>
        <w:t>AC/TC</w:t>
      </w:r>
      <w:r>
        <w:rPr>
          <w:rFonts w:hAnsi="宋体" w:hint="eastAsia"/>
        </w:rPr>
        <w:t>272</w:t>
      </w:r>
      <w:r>
        <w:rPr>
          <w:rFonts w:hAnsi="宋体"/>
        </w:rPr>
        <w:t>）归口。</w:t>
      </w:r>
    </w:p>
    <w:p w14:paraId="54CD8050" w14:textId="77777777" w:rsidR="00B458D8" w:rsidRDefault="00000000">
      <w:pPr>
        <w:pStyle w:val="aff4"/>
        <w:ind w:firstLine="420"/>
        <w:rPr>
          <w:rFonts w:hAnsi="宋体" w:hint="eastAsia"/>
        </w:rPr>
      </w:pPr>
      <w:r>
        <w:rPr>
          <w:rFonts w:hAnsi="宋体" w:hint="eastAsia"/>
        </w:rPr>
        <w:t>本文件起草单位：</w:t>
      </w:r>
    </w:p>
    <w:p w14:paraId="6AC0667C" w14:textId="77777777" w:rsidR="00B458D8" w:rsidRDefault="00000000">
      <w:pPr>
        <w:pStyle w:val="aff4"/>
        <w:ind w:firstLine="420"/>
        <w:rPr>
          <w:rFonts w:hAnsi="宋体" w:hint="eastAsia"/>
        </w:rPr>
      </w:pPr>
      <w:r>
        <w:rPr>
          <w:rFonts w:hAnsi="宋体" w:hint="eastAsia"/>
        </w:rPr>
        <w:t>本文件主要起草人：</w:t>
      </w:r>
    </w:p>
    <w:p w14:paraId="722892B0" w14:textId="77777777" w:rsidR="00B458D8" w:rsidRDefault="00000000">
      <w:pPr>
        <w:pStyle w:val="aff4"/>
        <w:ind w:firstLine="420"/>
        <w:rPr>
          <w:rFonts w:hAnsi="宋体" w:hint="eastAsia"/>
        </w:rPr>
      </w:pPr>
      <w:r>
        <w:rPr>
          <w:rFonts w:hAnsi="宋体" w:hint="eastAsia"/>
        </w:rPr>
        <w:t>本文件所代替文件的历次版本发布情况为：</w:t>
      </w:r>
    </w:p>
    <w:p w14:paraId="19905C81" w14:textId="65E9C12C" w:rsidR="00B458D8" w:rsidRDefault="00000000">
      <w:pPr>
        <w:pStyle w:val="aff4"/>
        <w:ind w:firstLine="420"/>
        <w:rPr>
          <w:rFonts w:hAnsi="宋体" w:hint="eastAsia"/>
        </w:rPr>
      </w:pPr>
      <w:r>
        <w:rPr>
          <w:rFonts w:ascii="Times New Roman"/>
        </w:rPr>
        <w:t>——</w:t>
      </w:r>
      <w:r>
        <w:rPr>
          <w:rFonts w:hAnsi="宋体"/>
        </w:rPr>
        <w:t>1999</w:t>
      </w:r>
      <w:r>
        <w:rPr>
          <w:rFonts w:hAnsi="宋体" w:hint="eastAsia"/>
        </w:rPr>
        <w:t>年首次发布为G</w:t>
      </w:r>
      <w:r>
        <w:rPr>
          <w:rFonts w:hAnsi="宋体"/>
        </w:rPr>
        <w:t>B/T 17829</w:t>
      </w:r>
      <w:r w:rsidR="00C6464D">
        <w:rPr>
          <w:rFonts w:hAnsi="宋体" w:hint="eastAsia"/>
        </w:rPr>
        <w:t>—</w:t>
      </w:r>
      <w:r>
        <w:rPr>
          <w:rFonts w:hAnsi="宋体"/>
        </w:rPr>
        <w:t>1999</w:t>
      </w:r>
      <w:r>
        <w:rPr>
          <w:rFonts w:hAnsi="宋体" w:hint="eastAsia"/>
        </w:rPr>
        <w:t>；</w:t>
      </w:r>
    </w:p>
    <w:p w14:paraId="5239905D" w14:textId="77777777" w:rsidR="00B458D8" w:rsidRDefault="00000000">
      <w:pPr>
        <w:pStyle w:val="aff4"/>
        <w:ind w:firstLine="420"/>
        <w:rPr>
          <w:rFonts w:hAnsi="宋体" w:hint="eastAsia"/>
        </w:rPr>
      </w:pPr>
      <w:r>
        <w:rPr>
          <w:rFonts w:ascii="Times New Roman"/>
        </w:rPr>
        <w:t>——</w:t>
      </w:r>
      <w:r>
        <w:rPr>
          <w:rFonts w:hAnsi="宋体" w:hint="eastAsia"/>
        </w:rPr>
        <w:t>本次为第一次修订。</w:t>
      </w:r>
    </w:p>
    <w:p w14:paraId="05640EEA" w14:textId="77777777" w:rsidR="00B458D8" w:rsidRDefault="00B458D8">
      <w:pPr>
        <w:pStyle w:val="aff4"/>
        <w:spacing w:line="276" w:lineRule="auto"/>
        <w:ind w:firstLine="420"/>
        <w:rPr>
          <w:rFonts w:ascii="Times New Roman"/>
        </w:rPr>
      </w:pPr>
    </w:p>
    <w:p w14:paraId="6A9CD34A" w14:textId="77777777" w:rsidR="00B458D8" w:rsidRDefault="00B458D8">
      <w:pPr>
        <w:pStyle w:val="aff4"/>
        <w:spacing w:line="276" w:lineRule="auto"/>
        <w:ind w:firstLine="420"/>
        <w:rPr>
          <w:rFonts w:ascii="Times New Roman"/>
        </w:rPr>
        <w:sectPr w:rsidR="00B458D8">
          <w:footerReference w:type="even" r:id="rId14"/>
          <w:footerReference w:type="default" r:id="rId15"/>
          <w:pgSz w:w="11907" w:h="16839"/>
          <w:pgMar w:top="1418" w:right="1134" w:bottom="1418" w:left="1418" w:header="1134" w:footer="851" w:gutter="0"/>
          <w:pgNumType w:fmt="upperRoman" w:start="1"/>
          <w:cols w:space="425"/>
          <w:docGrid w:type="lines" w:linePitch="312"/>
        </w:sectPr>
      </w:pPr>
    </w:p>
    <w:p w14:paraId="1D62A523" w14:textId="77777777" w:rsidR="00B458D8" w:rsidRDefault="00000000">
      <w:pPr>
        <w:pStyle w:val="affb"/>
        <w:adjustRightInd w:val="0"/>
        <w:snapToGrid w:val="0"/>
        <w:spacing w:before="700" w:line="240" w:lineRule="auto"/>
        <w:rPr>
          <w:rFonts w:ascii="Times New Roman"/>
        </w:rPr>
      </w:pPr>
      <w:r>
        <w:rPr>
          <w:rFonts w:ascii="Times New Roman" w:hint="eastAsia"/>
        </w:rPr>
        <w:lastRenderedPageBreak/>
        <w:t>聚乙氧基化脂肪醇（脂肪</w:t>
      </w:r>
      <w:proofErr w:type="gramStart"/>
      <w:r>
        <w:rPr>
          <w:rFonts w:ascii="Times New Roman" w:hint="eastAsia"/>
        </w:rPr>
        <w:t>醇聚氧</w:t>
      </w:r>
      <w:proofErr w:type="gramEnd"/>
      <w:r>
        <w:rPr>
          <w:rFonts w:ascii="Times New Roman" w:hint="eastAsia"/>
        </w:rPr>
        <w:t>乙烯醚）</w:t>
      </w:r>
    </w:p>
    <w:bookmarkEnd w:id="1"/>
    <w:p w14:paraId="6C65EEBA" w14:textId="77777777" w:rsidR="00B458D8" w:rsidRDefault="00000000">
      <w:pPr>
        <w:pStyle w:val="a0"/>
        <w:spacing w:before="156" w:after="156"/>
        <w:ind w:left="0"/>
      </w:pPr>
      <w:r>
        <w:rPr>
          <w:rFonts w:hint="eastAsia"/>
        </w:rPr>
        <w:t>范围</w:t>
      </w:r>
    </w:p>
    <w:p w14:paraId="1D844C8F" w14:textId="77777777" w:rsidR="00B458D8" w:rsidRDefault="00000000">
      <w:pPr>
        <w:pStyle w:val="aff4"/>
        <w:ind w:firstLine="420"/>
      </w:pPr>
      <w:r>
        <w:rPr>
          <w:rFonts w:hint="eastAsia"/>
        </w:rPr>
        <w:t>本文件规定了聚乙氧基化脂肪醇(脂肪</w:t>
      </w:r>
      <w:proofErr w:type="gramStart"/>
      <w:r>
        <w:rPr>
          <w:rFonts w:hint="eastAsia"/>
        </w:rPr>
        <w:t>醇聚氧</w:t>
      </w:r>
      <w:proofErr w:type="gramEnd"/>
      <w:r>
        <w:rPr>
          <w:rFonts w:hint="eastAsia"/>
        </w:rPr>
        <w:t>乙烯醚，简称醇醚）的产品分类、技术要求、试验方法、检验规则和标志、包装、运输、贮存要求。</w:t>
      </w:r>
    </w:p>
    <w:p w14:paraId="7779CE81" w14:textId="77777777" w:rsidR="00B458D8" w:rsidRDefault="00000000">
      <w:pPr>
        <w:pStyle w:val="aff4"/>
        <w:ind w:firstLine="420"/>
        <w:rPr>
          <w:rFonts w:hAnsi="宋体" w:hint="eastAsia"/>
        </w:rPr>
      </w:pPr>
      <w:r>
        <w:rPr>
          <w:rFonts w:hint="eastAsia"/>
        </w:rPr>
        <w:t>本文件适用于天然脂肪醇或/和合成脂肪醇与环氧乙烷的缩合产物即聚乙氧基化脂肪醇类非离子表面活性剂。</w:t>
      </w:r>
    </w:p>
    <w:p w14:paraId="16F432C9" w14:textId="77777777" w:rsidR="00B458D8" w:rsidRDefault="00000000">
      <w:pPr>
        <w:pStyle w:val="a0"/>
        <w:spacing w:before="156" w:after="156"/>
        <w:ind w:left="0"/>
      </w:pPr>
      <w:r>
        <w:rPr>
          <w:rFonts w:hint="eastAsia"/>
        </w:rPr>
        <w:t>规范性引用文件</w:t>
      </w:r>
    </w:p>
    <w:p w14:paraId="314D0FAE" w14:textId="77777777" w:rsidR="00B458D8" w:rsidRDefault="00000000">
      <w:pPr>
        <w:topLinePunct/>
        <w:adjustRightInd w:val="0"/>
        <w:snapToGrid w:val="0"/>
        <w:ind w:firstLineChars="200" w:firstLine="420"/>
        <w:rPr>
          <w:rFonts w:ascii="宋体" w:hAnsi="宋体" w:hint="eastAsia"/>
          <w:szCs w:val="21"/>
        </w:rPr>
      </w:pPr>
      <w:r>
        <w:rPr>
          <w:rFonts w:ascii="宋体" w:hAnsi="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5F44B3" w14:textId="77777777" w:rsidR="00B458D8" w:rsidRDefault="00000000">
      <w:pPr>
        <w:pStyle w:val="aff4"/>
        <w:ind w:firstLine="420"/>
        <w:rPr>
          <w:rFonts w:hAnsi="宋体" w:hint="eastAsia"/>
        </w:rPr>
      </w:pPr>
      <w:r>
        <w:rPr>
          <w:rFonts w:hAnsi="宋体" w:hint="eastAsia"/>
        </w:rPr>
        <w:t>GB/T 5560</w:t>
      </w:r>
      <w:r>
        <w:rPr>
          <w:rFonts w:hAnsi="宋体"/>
        </w:rPr>
        <w:t xml:space="preserve"> </w:t>
      </w:r>
      <w:r>
        <w:rPr>
          <w:rFonts w:hAnsi="宋体" w:hint="eastAsia"/>
        </w:rPr>
        <w:t xml:space="preserve"> 非离子表面活性剂 聚乙二醇含量和非离子活性物(加成物)含量的测定 </w:t>
      </w:r>
      <w:proofErr w:type="spellStart"/>
      <w:r>
        <w:rPr>
          <w:rFonts w:hAnsi="宋体" w:hint="eastAsia"/>
        </w:rPr>
        <w:t>Weilbull</w:t>
      </w:r>
      <w:proofErr w:type="spellEnd"/>
      <w:r>
        <w:rPr>
          <w:rFonts w:hAnsi="宋体" w:hint="eastAsia"/>
        </w:rPr>
        <w:t>法</w:t>
      </w:r>
    </w:p>
    <w:p w14:paraId="05DB739A" w14:textId="77777777" w:rsidR="00B458D8" w:rsidRDefault="00000000">
      <w:pPr>
        <w:pStyle w:val="aff4"/>
        <w:ind w:firstLine="420"/>
        <w:rPr>
          <w:rFonts w:hAnsi="宋体" w:hint="eastAsia"/>
        </w:rPr>
      </w:pPr>
      <w:r>
        <w:rPr>
          <w:rFonts w:hAnsi="宋体" w:hint="eastAsia"/>
        </w:rPr>
        <w:t>GB/T 6368</w:t>
      </w:r>
      <w:r>
        <w:rPr>
          <w:rFonts w:hAnsi="宋体"/>
        </w:rPr>
        <w:t xml:space="preserve">  </w:t>
      </w:r>
      <w:r>
        <w:rPr>
          <w:rFonts w:hAnsi="宋体" w:hint="eastAsia"/>
        </w:rPr>
        <w:t>表面活性剂 水溶液pH值的测定 电位法</w:t>
      </w:r>
    </w:p>
    <w:p w14:paraId="4EEE9610" w14:textId="77777777" w:rsidR="00B458D8" w:rsidRDefault="00000000">
      <w:pPr>
        <w:pStyle w:val="aff4"/>
        <w:ind w:firstLine="420"/>
        <w:rPr>
          <w:rFonts w:hAnsi="宋体" w:hint="eastAsia"/>
        </w:rPr>
      </w:pPr>
      <w:r>
        <w:rPr>
          <w:rFonts w:hAnsi="宋体" w:hint="eastAsia"/>
        </w:rPr>
        <w:t>GB/T 6682</w:t>
      </w:r>
      <w:r>
        <w:rPr>
          <w:rFonts w:hAnsi="宋体"/>
        </w:rPr>
        <w:t xml:space="preserve">  </w:t>
      </w:r>
      <w:r>
        <w:rPr>
          <w:rFonts w:hAnsi="宋体" w:hint="eastAsia"/>
        </w:rPr>
        <w:t>分析实验室用水规格和试验方法</w:t>
      </w:r>
    </w:p>
    <w:p w14:paraId="31FFC9B7" w14:textId="77777777" w:rsidR="00B458D8" w:rsidRDefault="00000000">
      <w:pPr>
        <w:pStyle w:val="aff4"/>
        <w:ind w:firstLine="420"/>
        <w:rPr>
          <w:rFonts w:hAnsi="宋体" w:hint="eastAsia"/>
        </w:rPr>
      </w:pPr>
      <w:r>
        <w:rPr>
          <w:rFonts w:hAnsi="宋体" w:hint="eastAsia"/>
        </w:rPr>
        <w:t>GB/T 7383</w:t>
      </w:r>
      <w:r>
        <w:rPr>
          <w:rFonts w:hAnsi="宋体"/>
        </w:rPr>
        <w:t xml:space="preserve">  </w:t>
      </w:r>
      <w:r>
        <w:rPr>
          <w:rFonts w:hAnsi="宋体" w:hint="eastAsia"/>
        </w:rPr>
        <w:t>非离子表面活性剂 羟值的测定</w:t>
      </w:r>
    </w:p>
    <w:p w14:paraId="3CEA4C85" w14:textId="77777777" w:rsidR="00B458D8" w:rsidRDefault="00000000">
      <w:pPr>
        <w:pStyle w:val="aff4"/>
        <w:ind w:firstLine="420"/>
        <w:rPr>
          <w:rFonts w:hAnsi="宋体" w:hint="eastAsia"/>
        </w:rPr>
      </w:pPr>
      <w:r>
        <w:rPr>
          <w:rFonts w:hAnsi="宋体" w:hint="eastAsia"/>
        </w:rPr>
        <w:t>GB/T 7385</w:t>
      </w:r>
      <w:r>
        <w:rPr>
          <w:rFonts w:hAnsi="宋体"/>
        </w:rPr>
        <w:t xml:space="preserve">  </w:t>
      </w:r>
      <w:r>
        <w:rPr>
          <w:rFonts w:hAnsi="宋体" w:hint="eastAsia"/>
        </w:rPr>
        <w:t>非离子型表面活性剂 聚乙氧基化衍生物中氧乙烯基含量的测定 碘量法</w:t>
      </w:r>
    </w:p>
    <w:p w14:paraId="03865865" w14:textId="77777777" w:rsidR="00B458D8" w:rsidRDefault="00000000">
      <w:pPr>
        <w:pStyle w:val="aff4"/>
        <w:ind w:firstLine="420"/>
        <w:rPr>
          <w:rFonts w:hAnsi="宋体" w:hint="eastAsia"/>
        </w:rPr>
      </w:pPr>
      <w:r>
        <w:rPr>
          <w:rFonts w:hAnsi="宋体" w:hint="eastAsia"/>
        </w:rPr>
        <w:t>GB/T 8170</w:t>
      </w:r>
      <w:r>
        <w:rPr>
          <w:rFonts w:hAnsi="宋体"/>
        </w:rPr>
        <w:t xml:space="preserve"> </w:t>
      </w:r>
      <w:r>
        <w:rPr>
          <w:rFonts w:hAnsi="宋体" w:hint="eastAsia"/>
        </w:rPr>
        <w:t xml:space="preserve"> 数值</w:t>
      </w:r>
      <w:proofErr w:type="gramStart"/>
      <w:r>
        <w:rPr>
          <w:rFonts w:hAnsi="宋体" w:hint="eastAsia"/>
        </w:rPr>
        <w:t>修约规则</w:t>
      </w:r>
      <w:proofErr w:type="gramEnd"/>
      <w:r>
        <w:rPr>
          <w:rFonts w:hAnsi="宋体" w:hint="eastAsia"/>
        </w:rPr>
        <w:t>与极限数值的表示和判定</w:t>
      </w:r>
    </w:p>
    <w:p w14:paraId="53F9D882" w14:textId="77777777" w:rsidR="00B458D8" w:rsidRDefault="00000000">
      <w:pPr>
        <w:pStyle w:val="aff4"/>
        <w:ind w:firstLine="420"/>
        <w:rPr>
          <w:rFonts w:hAnsi="宋体" w:hint="eastAsia"/>
        </w:rPr>
      </w:pPr>
      <w:r>
        <w:rPr>
          <w:rFonts w:hAnsi="宋体" w:hint="eastAsia"/>
        </w:rPr>
        <w:t>GB/T 9282</w:t>
      </w:r>
      <w:r>
        <w:rPr>
          <w:rFonts w:hAnsi="宋体"/>
        </w:rPr>
        <w:t xml:space="preserve">.1  </w:t>
      </w:r>
      <w:r>
        <w:rPr>
          <w:rFonts w:hAnsi="宋体" w:hint="eastAsia"/>
        </w:rPr>
        <w:t>透明液体 以铂-钴等级评定颜色 第1部分：目视法</w:t>
      </w:r>
    </w:p>
    <w:p w14:paraId="32F3C772" w14:textId="77777777" w:rsidR="00B458D8" w:rsidRDefault="00000000">
      <w:pPr>
        <w:pStyle w:val="aff4"/>
        <w:ind w:firstLine="420"/>
        <w:rPr>
          <w:rFonts w:hAnsi="宋体" w:hint="eastAsia"/>
        </w:rPr>
      </w:pPr>
      <w:r>
        <w:rPr>
          <w:rFonts w:hAnsi="宋体" w:hint="eastAsia"/>
        </w:rPr>
        <w:t>GB/T 17830</w:t>
      </w:r>
      <w:r>
        <w:rPr>
          <w:rFonts w:hAnsi="宋体"/>
        </w:rPr>
        <w:t xml:space="preserve">  </w:t>
      </w:r>
      <w:r>
        <w:rPr>
          <w:rFonts w:hAnsi="宋体" w:hint="eastAsia"/>
        </w:rPr>
        <w:t>聚乙氧</w:t>
      </w:r>
      <w:proofErr w:type="gramStart"/>
      <w:r>
        <w:rPr>
          <w:rFonts w:hAnsi="宋体" w:hint="eastAsia"/>
        </w:rPr>
        <w:t>基化非离子表面活性剂中聚乙二醇</w:t>
      </w:r>
      <w:proofErr w:type="gramEnd"/>
      <w:r>
        <w:rPr>
          <w:rFonts w:hAnsi="宋体" w:hint="eastAsia"/>
        </w:rPr>
        <w:t>含量的测定 高效液相色谱法</w:t>
      </w:r>
    </w:p>
    <w:p w14:paraId="4D37408C" w14:textId="0BB41E7E" w:rsidR="00B458D8" w:rsidRDefault="00000000">
      <w:pPr>
        <w:pStyle w:val="aff4"/>
        <w:ind w:firstLine="420"/>
        <w:rPr>
          <w:rFonts w:hAnsi="宋体" w:hint="eastAsia"/>
        </w:rPr>
      </w:pPr>
      <w:r>
        <w:rPr>
          <w:rFonts w:hAnsi="宋体" w:hint="eastAsia"/>
        </w:rPr>
        <w:t xml:space="preserve">QB/T 1324 </w:t>
      </w:r>
      <w:r w:rsidR="0092391D">
        <w:rPr>
          <w:rFonts w:hAnsi="宋体" w:hint="eastAsia"/>
        </w:rPr>
        <w:t xml:space="preserve"> </w:t>
      </w:r>
      <w:r>
        <w:rPr>
          <w:rFonts w:hAnsi="宋体" w:hint="eastAsia"/>
        </w:rPr>
        <w:t>洗涤剂和表面活性剂含水量的测定 卡尔</w:t>
      </w:r>
      <w:r>
        <w:rPr>
          <w:rFonts w:hAnsi="宋体" w:cs="宋体" w:hint="eastAsia"/>
        </w:rPr>
        <w:t>·</w:t>
      </w:r>
      <w:r>
        <w:rPr>
          <w:rFonts w:hAnsi="宋体" w:hint="eastAsia"/>
        </w:rPr>
        <w:t>费休法</w:t>
      </w:r>
    </w:p>
    <w:p w14:paraId="5BB4166C" w14:textId="77777777" w:rsidR="00B458D8" w:rsidRDefault="00000000">
      <w:pPr>
        <w:pStyle w:val="a0"/>
        <w:spacing w:before="156" w:after="156"/>
        <w:ind w:left="0"/>
        <w:rPr>
          <w:rFonts w:ascii="宋体" w:hAnsi="宋体" w:hint="eastAsia"/>
        </w:rPr>
      </w:pPr>
      <w:bookmarkStart w:id="2" w:name="_Toc155316797"/>
      <w:r>
        <w:rPr>
          <w:rFonts w:ascii="宋体" w:hAnsi="宋体" w:hint="eastAsia"/>
        </w:rPr>
        <w:t>术语和定义</w:t>
      </w:r>
      <w:bookmarkEnd w:id="2"/>
    </w:p>
    <w:p w14:paraId="26CD05BA" w14:textId="77777777" w:rsidR="00B458D8" w:rsidRDefault="00000000">
      <w:pPr>
        <w:pStyle w:val="aff4"/>
        <w:ind w:firstLine="420"/>
        <w:rPr>
          <w:rFonts w:hAnsi="宋体" w:hint="eastAsia"/>
        </w:rPr>
      </w:pPr>
      <w:r>
        <w:rPr>
          <w:rFonts w:ascii="Times New Roman" w:cs="宋体" w:hint="eastAsia"/>
        </w:rPr>
        <w:t>本文件没有需要界定的术语和定义。</w:t>
      </w:r>
    </w:p>
    <w:p w14:paraId="226177E7" w14:textId="77777777" w:rsidR="00B458D8" w:rsidRDefault="00000000">
      <w:pPr>
        <w:pStyle w:val="a0"/>
        <w:spacing w:before="156" w:after="156"/>
        <w:ind w:left="0"/>
        <w:rPr>
          <w:rFonts w:ascii="宋体" w:hAnsi="宋体" w:hint="eastAsia"/>
        </w:rPr>
      </w:pPr>
      <w:r>
        <w:rPr>
          <w:rFonts w:ascii="宋体" w:hAnsi="宋体" w:hint="eastAsia"/>
        </w:rPr>
        <w:t>产品分类</w:t>
      </w:r>
    </w:p>
    <w:p w14:paraId="1041AFC3" w14:textId="77777777" w:rsidR="00B458D8" w:rsidRDefault="00000000">
      <w:pPr>
        <w:pStyle w:val="a1"/>
        <w:ind w:left="0"/>
      </w:pPr>
      <w:r>
        <w:t>结构式</w:t>
      </w:r>
    </w:p>
    <w:p w14:paraId="43009352" w14:textId="77777777" w:rsidR="00B458D8" w:rsidRDefault="00000000">
      <w:pPr>
        <w:pStyle w:val="24"/>
        <w:spacing w:line="336" w:lineRule="exact"/>
        <w:ind w:firstLine="420"/>
        <w:rPr>
          <w:rFonts w:hint="eastAsia"/>
          <w:sz w:val="21"/>
          <w:szCs w:val="21"/>
        </w:rPr>
      </w:pPr>
      <w:r>
        <w:rPr>
          <w:sz w:val="21"/>
          <w:szCs w:val="21"/>
        </w:rPr>
        <w:t>R—O</w:t>
      </w:r>
      <w:r>
        <w:rPr>
          <w:rFonts w:hint="eastAsia"/>
          <w:sz w:val="21"/>
          <w:szCs w:val="21"/>
        </w:rPr>
        <w:t>—</w:t>
      </w:r>
      <w:r>
        <w:rPr>
          <w:sz w:val="21"/>
          <w:szCs w:val="21"/>
        </w:rPr>
        <w:t>[CH</w:t>
      </w:r>
      <w:r>
        <w:rPr>
          <w:sz w:val="21"/>
          <w:szCs w:val="21"/>
          <w:vertAlign w:val="subscript"/>
        </w:rPr>
        <w:t>2</w:t>
      </w:r>
      <w:r>
        <w:rPr>
          <w:sz w:val="21"/>
          <w:szCs w:val="21"/>
        </w:rPr>
        <w:t>—CH</w:t>
      </w:r>
      <w:r>
        <w:rPr>
          <w:sz w:val="21"/>
          <w:szCs w:val="21"/>
          <w:vertAlign w:val="subscript"/>
        </w:rPr>
        <w:t>2</w:t>
      </w:r>
      <w:r>
        <w:rPr>
          <w:sz w:val="21"/>
          <w:szCs w:val="21"/>
        </w:rPr>
        <w:t>—O]</w:t>
      </w:r>
      <w:r>
        <w:rPr>
          <w:sz w:val="21"/>
          <w:szCs w:val="21"/>
          <w:vertAlign w:val="subscript"/>
        </w:rPr>
        <w:t>n</w:t>
      </w:r>
      <w:r>
        <w:rPr>
          <w:rFonts w:hint="eastAsia"/>
          <w:sz w:val="21"/>
          <w:szCs w:val="21"/>
        </w:rPr>
        <w:t>—</w:t>
      </w:r>
      <w:r>
        <w:rPr>
          <w:sz w:val="21"/>
          <w:szCs w:val="21"/>
        </w:rPr>
        <w:t>H</w:t>
      </w:r>
    </w:p>
    <w:p w14:paraId="08209592" w14:textId="33E9337A" w:rsidR="00B458D8" w:rsidRDefault="00000000">
      <w:pPr>
        <w:pStyle w:val="12"/>
        <w:spacing w:after="80" w:line="336" w:lineRule="exact"/>
        <w:ind w:firstLine="420"/>
        <w:rPr>
          <w:rFonts w:hint="eastAsia"/>
          <w:sz w:val="21"/>
          <w:szCs w:val="21"/>
        </w:rPr>
      </w:pPr>
      <w:r>
        <w:rPr>
          <w:sz w:val="21"/>
          <w:szCs w:val="21"/>
          <w:lang w:val="en-US" w:bidi="en-US"/>
        </w:rPr>
        <w:t>R</w:t>
      </w:r>
      <w:r>
        <w:rPr>
          <w:sz w:val="21"/>
          <w:szCs w:val="21"/>
        </w:rPr>
        <w:t>为烷基，主成分的碳链长度在</w:t>
      </w:r>
      <w:r>
        <w:rPr>
          <w:rFonts w:hint="eastAsia"/>
          <w:sz w:val="21"/>
          <w:szCs w:val="21"/>
        </w:rPr>
        <w:t>1</w:t>
      </w:r>
      <w:r>
        <w:rPr>
          <w:sz w:val="21"/>
          <w:szCs w:val="21"/>
        </w:rPr>
        <w:t>2</w:t>
      </w:r>
      <w:r>
        <w:rPr>
          <w:rFonts w:hint="eastAsia"/>
          <w:sz w:val="21"/>
          <w:szCs w:val="21"/>
        </w:rPr>
        <w:t>-</w:t>
      </w:r>
      <w:r>
        <w:rPr>
          <w:sz w:val="21"/>
          <w:szCs w:val="21"/>
        </w:rPr>
        <w:t>18之间,</w:t>
      </w:r>
      <w:r>
        <w:rPr>
          <w:rFonts w:hint="eastAsia"/>
          <w:i/>
          <w:iCs/>
          <w:sz w:val="21"/>
          <w:szCs w:val="21"/>
        </w:rPr>
        <w:t>n</w:t>
      </w:r>
      <w:r>
        <w:rPr>
          <w:sz w:val="21"/>
          <w:szCs w:val="21"/>
        </w:rPr>
        <w:t>为与</w:t>
      </w:r>
      <w:proofErr w:type="gramStart"/>
      <w:r>
        <w:rPr>
          <w:sz w:val="21"/>
          <w:szCs w:val="21"/>
        </w:rPr>
        <w:t>一</w:t>
      </w:r>
      <w:proofErr w:type="gramEnd"/>
      <w:r>
        <w:rPr>
          <w:sz w:val="21"/>
          <w:szCs w:val="21"/>
        </w:rPr>
        <w:t>摩尔脂肪醇所结合的乙氧基</w:t>
      </w:r>
      <w:r w:rsidR="000F213E">
        <w:rPr>
          <w:rFonts w:hint="eastAsia"/>
          <w:sz w:val="21"/>
          <w:szCs w:val="21"/>
        </w:rPr>
        <w:t>（EO）</w:t>
      </w:r>
      <w:r>
        <w:rPr>
          <w:sz w:val="21"/>
          <w:szCs w:val="21"/>
        </w:rPr>
        <w:t>平均摩尔数</w:t>
      </w:r>
      <w:r>
        <w:rPr>
          <w:rFonts w:hint="eastAsia"/>
          <w:sz w:val="21"/>
          <w:szCs w:val="21"/>
        </w:rPr>
        <w:t>。</w:t>
      </w:r>
    </w:p>
    <w:p w14:paraId="6516C147" w14:textId="77777777" w:rsidR="00B458D8" w:rsidRDefault="00000000">
      <w:pPr>
        <w:pStyle w:val="a1"/>
        <w:ind w:left="0"/>
        <w:rPr>
          <w:szCs w:val="21"/>
        </w:rPr>
      </w:pPr>
      <w:r>
        <w:rPr>
          <w:szCs w:val="21"/>
        </w:rPr>
        <w:t>分类与代号</w:t>
      </w:r>
    </w:p>
    <w:p w14:paraId="3501A652" w14:textId="77777777" w:rsidR="00B458D8" w:rsidRDefault="00000000">
      <w:pPr>
        <w:pStyle w:val="12"/>
        <w:spacing w:after="80" w:line="240" w:lineRule="auto"/>
        <w:ind w:firstLine="420"/>
        <w:rPr>
          <w:rFonts w:hint="eastAsia"/>
          <w:sz w:val="21"/>
          <w:szCs w:val="21"/>
        </w:rPr>
      </w:pPr>
      <w:r>
        <w:rPr>
          <w:sz w:val="21"/>
          <w:szCs w:val="21"/>
        </w:rPr>
        <w:t>聚乙氧基化脂肪醇，按乙氧基平均聚合度分为三类：</w:t>
      </w:r>
    </w:p>
    <w:p w14:paraId="1B56765A" w14:textId="77777777" w:rsidR="00B458D8" w:rsidRDefault="00000000">
      <w:pPr>
        <w:pStyle w:val="12"/>
        <w:numPr>
          <w:ilvl w:val="0"/>
          <w:numId w:val="6"/>
        </w:numPr>
        <w:tabs>
          <w:tab w:val="left" w:pos="694"/>
        </w:tabs>
        <w:spacing w:line="240" w:lineRule="auto"/>
        <w:ind w:left="840" w:hanging="420"/>
        <w:rPr>
          <w:rFonts w:hint="eastAsia"/>
          <w:sz w:val="21"/>
          <w:szCs w:val="21"/>
        </w:rPr>
      </w:pPr>
      <w:r>
        <w:rPr>
          <w:sz w:val="21"/>
          <w:szCs w:val="21"/>
          <w:lang w:val="en-US" w:bidi="en-US"/>
        </w:rPr>
        <w:t>M</w:t>
      </w:r>
      <w:r>
        <w:rPr>
          <w:sz w:val="21"/>
          <w:szCs w:val="21"/>
        </w:rPr>
        <w:t>类：为</w:t>
      </w:r>
      <w:r>
        <w:rPr>
          <w:rFonts w:hint="eastAsia"/>
          <w:sz w:val="21"/>
          <w:szCs w:val="21"/>
        </w:rPr>
        <w:t>n≤</w:t>
      </w:r>
      <w:r>
        <w:rPr>
          <w:sz w:val="21"/>
          <w:szCs w:val="21"/>
          <w:lang w:val="en-US" w:bidi="en-US"/>
        </w:rPr>
        <w:t>3</w:t>
      </w:r>
      <w:r>
        <w:rPr>
          <w:rFonts w:hint="eastAsia"/>
          <w:sz w:val="21"/>
          <w:szCs w:val="21"/>
          <w:lang w:val="en-US" w:bidi="en-US"/>
        </w:rPr>
        <w:t>，</w:t>
      </w:r>
      <w:r>
        <w:rPr>
          <w:sz w:val="21"/>
          <w:szCs w:val="21"/>
        </w:rPr>
        <w:t>常用作制备</w:t>
      </w:r>
      <w:proofErr w:type="gramStart"/>
      <w:r>
        <w:rPr>
          <w:sz w:val="21"/>
          <w:szCs w:val="21"/>
        </w:rPr>
        <w:t>醇</w:t>
      </w:r>
      <w:r>
        <w:rPr>
          <w:rFonts w:hint="eastAsia"/>
          <w:sz w:val="21"/>
          <w:szCs w:val="21"/>
        </w:rPr>
        <w:t>醚</w:t>
      </w:r>
      <w:r>
        <w:rPr>
          <w:sz w:val="21"/>
          <w:szCs w:val="21"/>
        </w:rPr>
        <w:t>型阴离子</w:t>
      </w:r>
      <w:proofErr w:type="gramEnd"/>
      <w:r>
        <w:rPr>
          <w:sz w:val="21"/>
          <w:szCs w:val="21"/>
        </w:rPr>
        <w:t>表面活性剂的中间体；</w:t>
      </w:r>
    </w:p>
    <w:p w14:paraId="5F071703" w14:textId="680131D2" w:rsidR="00B458D8" w:rsidRDefault="00000000">
      <w:pPr>
        <w:pStyle w:val="12"/>
        <w:numPr>
          <w:ilvl w:val="0"/>
          <w:numId w:val="6"/>
        </w:numPr>
        <w:tabs>
          <w:tab w:val="left" w:pos="694"/>
        </w:tabs>
        <w:spacing w:line="336" w:lineRule="exact"/>
        <w:ind w:left="840" w:hanging="420"/>
        <w:rPr>
          <w:rFonts w:hint="eastAsia"/>
          <w:sz w:val="21"/>
          <w:szCs w:val="21"/>
        </w:rPr>
      </w:pPr>
      <w:r>
        <w:rPr>
          <w:sz w:val="21"/>
          <w:szCs w:val="21"/>
          <w:lang w:val="en-US" w:bidi="en-US"/>
        </w:rPr>
        <w:t>L</w:t>
      </w:r>
      <w:r>
        <w:rPr>
          <w:sz w:val="21"/>
          <w:szCs w:val="21"/>
        </w:rPr>
        <w:t>类</w:t>
      </w:r>
      <w:r>
        <w:rPr>
          <w:rFonts w:hint="eastAsia"/>
          <w:sz w:val="21"/>
          <w:szCs w:val="21"/>
        </w:rPr>
        <w:t>：</w:t>
      </w:r>
      <w:r>
        <w:rPr>
          <w:sz w:val="21"/>
          <w:szCs w:val="21"/>
        </w:rPr>
        <w:t>为</w:t>
      </w:r>
      <w:r>
        <w:rPr>
          <w:sz w:val="21"/>
          <w:szCs w:val="21"/>
          <w:lang w:val="en-US" w:bidi="en-US"/>
        </w:rPr>
        <w:t>3</w:t>
      </w:r>
      <w:r>
        <w:rPr>
          <w:rFonts w:hint="eastAsia"/>
          <w:sz w:val="21"/>
          <w:szCs w:val="21"/>
        </w:rPr>
        <w:t>＜</w:t>
      </w:r>
      <w:r>
        <w:rPr>
          <w:sz w:val="21"/>
          <w:szCs w:val="21"/>
        </w:rPr>
        <w:t>n</w:t>
      </w:r>
      <w:r>
        <w:rPr>
          <w:rFonts w:hint="eastAsia"/>
          <w:sz w:val="21"/>
          <w:szCs w:val="21"/>
        </w:rPr>
        <w:t>≤</w:t>
      </w:r>
      <w:r>
        <w:rPr>
          <w:sz w:val="21"/>
          <w:szCs w:val="21"/>
          <w:lang w:val="en-US" w:bidi="en-US"/>
        </w:rPr>
        <w:t>9</w:t>
      </w:r>
      <w:r>
        <w:rPr>
          <w:rFonts w:hint="eastAsia"/>
          <w:sz w:val="21"/>
          <w:szCs w:val="21"/>
          <w:lang w:val="en-US" w:bidi="en-US"/>
        </w:rPr>
        <w:t>，</w:t>
      </w:r>
      <w:r>
        <w:rPr>
          <w:sz w:val="21"/>
          <w:szCs w:val="21"/>
        </w:rPr>
        <w:t>在洗涤剂</w:t>
      </w:r>
      <w:r w:rsidR="00C6464D">
        <w:rPr>
          <w:rFonts w:hint="eastAsia"/>
          <w:sz w:val="21"/>
          <w:szCs w:val="21"/>
        </w:rPr>
        <w:t>、化妆品等日化产品</w:t>
      </w:r>
      <w:r>
        <w:rPr>
          <w:sz w:val="21"/>
          <w:szCs w:val="21"/>
        </w:rPr>
        <w:t>中作为一种重要活性成分；</w:t>
      </w:r>
    </w:p>
    <w:p w14:paraId="2E0AB066" w14:textId="77777777" w:rsidR="00B458D8" w:rsidRDefault="00000000">
      <w:pPr>
        <w:pStyle w:val="12"/>
        <w:numPr>
          <w:ilvl w:val="0"/>
          <w:numId w:val="6"/>
        </w:numPr>
        <w:tabs>
          <w:tab w:val="left" w:pos="694"/>
        </w:tabs>
        <w:spacing w:line="336" w:lineRule="exact"/>
        <w:ind w:left="840" w:hanging="420"/>
        <w:rPr>
          <w:rFonts w:hint="eastAsia"/>
          <w:sz w:val="21"/>
          <w:szCs w:val="21"/>
        </w:rPr>
      </w:pPr>
      <w:r>
        <w:rPr>
          <w:sz w:val="21"/>
          <w:szCs w:val="21"/>
          <w:lang w:val="en-US" w:bidi="en-US"/>
        </w:rPr>
        <w:t>A</w:t>
      </w:r>
      <w:r>
        <w:rPr>
          <w:sz w:val="21"/>
          <w:szCs w:val="21"/>
        </w:rPr>
        <w:t>类</w:t>
      </w:r>
      <w:r>
        <w:rPr>
          <w:rFonts w:hint="eastAsia"/>
          <w:sz w:val="21"/>
          <w:szCs w:val="21"/>
        </w:rPr>
        <w:t>：</w:t>
      </w:r>
      <w:r>
        <w:rPr>
          <w:sz w:val="21"/>
          <w:szCs w:val="21"/>
        </w:rPr>
        <w:t>为n</w:t>
      </w:r>
      <w:r>
        <w:rPr>
          <w:rFonts w:hint="eastAsia"/>
          <w:sz w:val="21"/>
          <w:szCs w:val="21"/>
        </w:rPr>
        <w:t>＞</w:t>
      </w:r>
      <w:r>
        <w:rPr>
          <w:sz w:val="21"/>
          <w:szCs w:val="21"/>
        </w:rPr>
        <w:t>9</w:t>
      </w:r>
      <w:r>
        <w:rPr>
          <w:rFonts w:hint="eastAsia"/>
          <w:sz w:val="21"/>
          <w:szCs w:val="21"/>
        </w:rPr>
        <w:t>，</w:t>
      </w:r>
      <w:r>
        <w:rPr>
          <w:sz w:val="21"/>
          <w:szCs w:val="21"/>
        </w:rPr>
        <w:t>作为非离子表面活性剂在纺织、印染、石油、造纸、皮革等行业广泛应用。</w:t>
      </w:r>
    </w:p>
    <w:p w14:paraId="6B1DF884" w14:textId="77777777" w:rsidR="00B458D8" w:rsidRDefault="00000000">
      <w:pPr>
        <w:pStyle w:val="a1"/>
        <w:ind w:left="0"/>
        <w:rPr>
          <w:szCs w:val="21"/>
        </w:rPr>
      </w:pPr>
      <w:r>
        <w:rPr>
          <w:szCs w:val="21"/>
        </w:rPr>
        <w:t>标记</w:t>
      </w:r>
    </w:p>
    <w:p w14:paraId="6CB91546" w14:textId="77777777" w:rsidR="000F213E" w:rsidRDefault="00000000">
      <w:pPr>
        <w:pStyle w:val="12"/>
        <w:spacing w:after="80" w:line="240" w:lineRule="auto"/>
        <w:ind w:firstLine="420"/>
        <w:jc w:val="both"/>
        <w:rPr>
          <w:rFonts w:hint="eastAsia"/>
          <w:sz w:val="21"/>
          <w:szCs w:val="21"/>
          <w:lang w:val="en-US"/>
        </w:rPr>
      </w:pPr>
      <w:r>
        <w:rPr>
          <w:rFonts w:hint="eastAsia"/>
          <w:sz w:val="21"/>
          <w:szCs w:val="21"/>
          <w:lang w:val="en-US"/>
        </w:rPr>
        <w:t>产品标记</w:t>
      </w:r>
      <w:r w:rsidR="000F213E">
        <w:rPr>
          <w:rFonts w:hint="eastAsia"/>
          <w:sz w:val="21"/>
          <w:szCs w:val="21"/>
          <w:lang w:val="en-US"/>
        </w:rPr>
        <w:t>方式：</w:t>
      </w:r>
    </w:p>
    <w:p w14:paraId="7682B5B1" w14:textId="28166B4E" w:rsidR="000F213E" w:rsidRDefault="000F213E">
      <w:pPr>
        <w:pStyle w:val="12"/>
        <w:spacing w:after="80" w:line="240" w:lineRule="auto"/>
        <w:ind w:firstLine="420"/>
        <w:jc w:val="both"/>
        <w:rPr>
          <w:rFonts w:hint="eastAsia"/>
          <w:sz w:val="21"/>
          <w:szCs w:val="21"/>
          <w:lang w:val="en-US"/>
        </w:rPr>
      </w:pPr>
      <w:r>
        <w:rPr>
          <w:rFonts w:hint="eastAsia"/>
          <w:sz w:val="21"/>
          <w:szCs w:val="21"/>
          <w:lang w:val="en-US"/>
        </w:rPr>
        <w:t>产品名称（</w:t>
      </w:r>
      <w:r w:rsidRPr="000F213E">
        <w:rPr>
          <w:rFonts w:hint="eastAsia"/>
          <w:sz w:val="21"/>
          <w:szCs w:val="21"/>
          <w:lang w:val="en-US"/>
        </w:rPr>
        <w:t>聚乙氧基化脂肪醇</w:t>
      </w:r>
      <w:r>
        <w:rPr>
          <w:rFonts w:hint="eastAsia"/>
          <w:sz w:val="21"/>
          <w:szCs w:val="21"/>
          <w:lang w:val="en-US"/>
        </w:rPr>
        <w:t>/</w:t>
      </w:r>
      <w:r w:rsidRPr="000F213E">
        <w:rPr>
          <w:rFonts w:hint="eastAsia"/>
          <w:sz w:val="21"/>
          <w:szCs w:val="21"/>
          <w:lang w:val="en-US"/>
        </w:rPr>
        <w:t>脂肪</w:t>
      </w:r>
      <w:proofErr w:type="gramStart"/>
      <w:r w:rsidRPr="000F213E">
        <w:rPr>
          <w:rFonts w:hint="eastAsia"/>
          <w:sz w:val="21"/>
          <w:szCs w:val="21"/>
          <w:lang w:val="en-US"/>
        </w:rPr>
        <w:t>醇聚氧</w:t>
      </w:r>
      <w:proofErr w:type="gramEnd"/>
      <w:r w:rsidRPr="000F213E">
        <w:rPr>
          <w:rFonts w:hint="eastAsia"/>
          <w:sz w:val="21"/>
          <w:szCs w:val="21"/>
          <w:lang w:val="en-US"/>
        </w:rPr>
        <w:t>乙烯醚</w:t>
      </w:r>
      <w:r>
        <w:rPr>
          <w:rFonts w:hint="eastAsia"/>
          <w:sz w:val="21"/>
          <w:szCs w:val="21"/>
          <w:lang w:val="en-US"/>
        </w:rPr>
        <w:t>/</w:t>
      </w:r>
      <w:r w:rsidRPr="000F213E">
        <w:rPr>
          <w:rFonts w:hint="eastAsia"/>
          <w:sz w:val="21"/>
          <w:szCs w:val="21"/>
          <w:lang w:val="en-US"/>
        </w:rPr>
        <w:t>醇醚</w:t>
      </w:r>
      <w:r>
        <w:rPr>
          <w:rFonts w:hint="eastAsia"/>
          <w:sz w:val="21"/>
          <w:szCs w:val="21"/>
          <w:lang w:val="en-US"/>
        </w:rPr>
        <w:t>）+</w:t>
      </w:r>
      <w:proofErr w:type="gramStart"/>
      <w:r>
        <w:rPr>
          <w:rFonts w:hint="eastAsia"/>
          <w:sz w:val="21"/>
          <w:szCs w:val="21"/>
          <w:lang w:val="en-US"/>
        </w:rPr>
        <w:t>脂肪醇碳链</w:t>
      </w:r>
      <w:proofErr w:type="gramEnd"/>
      <w:r>
        <w:rPr>
          <w:rFonts w:hint="eastAsia"/>
          <w:sz w:val="21"/>
          <w:szCs w:val="21"/>
          <w:lang w:val="en-US"/>
        </w:rPr>
        <w:t>分布+平均</w:t>
      </w:r>
      <w:r>
        <w:rPr>
          <w:sz w:val="21"/>
          <w:szCs w:val="21"/>
        </w:rPr>
        <w:t>环氧乙烷</w:t>
      </w:r>
      <w:r>
        <w:rPr>
          <w:rFonts w:hint="eastAsia"/>
          <w:sz w:val="21"/>
          <w:szCs w:val="21"/>
        </w:rPr>
        <w:t>加合数+产品规格等级+执行标准+产品类别</w:t>
      </w:r>
    </w:p>
    <w:p w14:paraId="77D3DA62" w14:textId="733413EE" w:rsidR="00B458D8" w:rsidRDefault="000F213E">
      <w:pPr>
        <w:pStyle w:val="12"/>
        <w:spacing w:after="80" w:line="240" w:lineRule="auto"/>
        <w:ind w:firstLine="420"/>
        <w:jc w:val="both"/>
        <w:rPr>
          <w:rFonts w:hint="eastAsia"/>
          <w:sz w:val="21"/>
          <w:szCs w:val="21"/>
          <w:lang w:val="en-US"/>
        </w:rPr>
      </w:pPr>
      <w:r>
        <w:rPr>
          <w:rFonts w:hint="eastAsia"/>
          <w:sz w:val="21"/>
          <w:szCs w:val="21"/>
          <w:lang w:val="en-US"/>
        </w:rPr>
        <w:lastRenderedPageBreak/>
        <w:t>产品标记示例：</w:t>
      </w:r>
    </w:p>
    <w:p w14:paraId="3912DF2E" w14:textId="77777777" w:rsidR="000F213E" w:rsidRDefault="00000000">
      <w:pPr>
        <w:pStyle w:val="12"/>
        <w:spacing w:after="80" w:line="240" w:lineRule="auto"/>
        <w:ind w:firstLine="420"/>
        <w:jc w:val="both"/>
        <w:rPr>
          <w:rFonts w:hint="eastAsia"/>
          <w:sz w:val="21"/>
          <w:szCs w:val="21"/>
        </w:rPr>
      </w:pPr>
      <w:r>
        <w:rPr>
          <w:sz w:val="21"/>
          <w:szCs w:val="21"/>
        </w:rPr>
        <w:t>以</w:t>
      </w:r>
      <w:r>
        <w:rPr>
          <w:rFonts w:ascii="Times New Roman" w:hAnsi="Times New Roman" w:cs="Times New Roman"/>
          <w:sz w:val="21"/>
          <w:szCs w:val="21"/>
          <w:lang w:val="en-US" w:bidi="en-US"/>
        </w:rPr>
        <w:t>C</w:t>
      </w:r>
      <w:r>
        <w:rPr>
          <w:rFonts w:ascii="Times New Roman" w:hAnsi="Times New Roman" w:cs="Times New Roman"/>
          <w:sz w:val="21"/>
          <w:szCs w:val="21"/>
          <w:vertAlign w:val="subscript"/>
          <w:lang w:val="en-US" w:bidi="en-US"/>
        </w:rPr>
        <w:t>12~15</w:t>
      </w:r>
      <w:r>
        <w:rPr>
          <w:sz w:val="21"/>
          <w:szCs w:val="21"/>
        </w:rPr>
        <w:t>烷基为主的脂肪</w:t>
      </w:r>
      <w:proofErr w:type="gramStart"/>
      <w:r>
        <w:rPr>
          <w:sz w:val="21"/>
          <w:szCs w:val="21"/>
        </w:rPr>
        <w:t>醇</w:t>
      </w:r>
      <w:proofErr w:type="gramEnd"/>
      <w:r>
        <w:rPr>
          <w:sz w:val="21"/>
          <w:szCs w:val="21"/>
        </w:rPr>
        <w:t>平均加合7个环氧乙烷的聚乙氧基化脂肪</w:t>
      </w:r>
      <w:proofErr w:type="gramStart"/>
      <w:r>
        <w:rPr>
          <w:sz w:val="21"/>
          <w:szCs w:val="21"/>
        </w:rPr>
        <w:t>醇</w:t>
      </w:r>
      <w:proofErr w:type="gramEnd"/>
      <w:r>
        <w:rPr>
          <w:sz w:val="21"/>
          <w:szCs w:val="21"/>
        </w:rPr>
        <w:t>优等品标记为</w:t>
      </w:r>
      <w:r w:rsidR="000F213E">
        <w:rPr>
          <w:rFonts w:hint="eastAsia"/>
          <w:sz w:val="21"/>
          <w:szCs w:val="21"/>
        </w:rPr>
        <w:t>：</w:t>
      </w:r>
    </w:p>
    <w:p w14:paraId="156DDA50" w14:textId="150D6A42" w:rsidR="00B458D8" w:rsidRDefault="00000000">
      <w:pPr>
        <w:pStyle w:val="12"/>
        <w:spacing w:after="80" w:line="240" w:lineRule="auto"/>
        <w:ind w:firstLine="420"/>
        <w:jc w:val="both"/>
        <w:rPr>
          <w:rFonts w:hint="eastAsia"/>
          <w:sz w:val="21"/>
          <w:szCs w:val="21"/>
        </w:rPr>
      </w:pPr>
      <w:r>
        <w:rPr>
          <w:sz w:val="21"/>
          <w:szCs w:val="21"/>
        </w:rPr>
        <w:t>“</w:t>
      </w:r>
      <w:r w:rsidR="000F213E" w:rsidRPr="000F213E">
        <w:rPr>
          <w:rFonts w:hint="eastAsia"/>
          <w:sz w:val="21"/>
          <w:szCs w:val="21"/>
          <w:lang w:val="en-US"/>
        </w:rPr>
        <w:t>聚乙氧基化脂肪醇</w:t>
      </w:r>
      <w:r>
        <w:rPr>
          <w:rFonts w:ascii="Times New Roman" w:hAnsi="Times New Roman" w:cs="Times New Roman"/>
          <w:sz w:val="21"/>
          <w:szCs w:val="21"/>
          <w:lang w:val="en-US" w:bidi="en-US"/>
        </w:rPr>
        <w:t>C</w:t>
      </w:r>
      <w:r>
        <w:rPr>
          <w:rFonts w:ascii="Times New Roman" w:hAnsi="Times New Roman" w:cs="Times New Roman"/>
          <w:sz w:val="21"/>
          <w:szCs w:val="21"/>
          <w:vertAlign w:val="subscript"/>
          <w:lang w:val="en-US" w:bidi="en-US"/>
        </w:rPr>
        <w:t>12~15</w:t>
      </w:r>
      <w:r>
        <w:rPr>
          <w:rFonts w:ascii="Times New Roman" w:hAnsi="Times New Roman" w:cs="Times New Roman"/>
          <w:sz w:val="21"/>
          <w:szCs w:val="21"/>
        </w:rPr>
        <w:t>+7EO</w:t>
      </w:r>
      <w:r>
        <w:rPr>
          <w:rFonts w:ascii="Times New Roman" w:hAnsi="Times New Roman" w:cs="Times New Roman" w:hint="eastAsia"/>
          <w:sz w:val="21"/>
          <w:szCs w:val="21"/>
          <w:lang w:val="en-US"/>
        </w:rPr>
        <w:t xml:space="preserve"> </w:t>
      </w:r>
      <w:r>
        <w:rPr>
          <w:sz w:val="21"/>
          <w:szCs w:val="21"/>
        </w:rPr>
        <w:t>优等品</w:t>
      </w:r>
      <w:r>
        <w:rPr>
          <w:rFonts w:ascii="Times New Roman" w:hAnsi="Times New Roman" w:cs="Times New Roman"/>
          <w:sz w:val="21"/>
          <w:szCs w:val="21"/>
        </w:rPr>
        <w:t>GB/T 17829</w:t>
      </w:r>
      <w:r>
        <w:rPr>
          <w:rFonts w:ascii="Times New Roman" w:hAnsi="Times New Roman" w:cs="Times New Roman" w:hint="eastAsia"/>
          <w:sz w:val="21"/>
          <w:szCs w:val="21"/>
          <w:lang w:val="en-US"/>
        </w:rPr>
        <w:t xml:space="preserve"> </w:t>
      </w:r>
      <w:r w:rsidR="000F213E">
        <w:rPr>
          <w:rFonts w:hint="eastAsia"/>
          <w:sz w:val="21"/>
          <w:szCs w:val="21"/>
        </w:rPr>
        <w:t>L类</w:t>
      </w:r>
      <w:r>
        <w:rPr>
          <w:rFonts w:hint="eastAsia"/>
          <w:sz w:val="21"/>
          <w:szCs w:val="21"/>
        </w:rPr>
        <w:t>”</w:t>
      </w:r>
      <w:r w:rsidR="000F213E">
        <w:rPr>
          <w:rFonts w:hint="eastAsia"/>
          <w:sz w:val="21"/>
          <w:szCs w:val="21"/>
        </w:rPr>
        <w:t>或“</w:t>
      </w:r>
      <w:r w:rsidR="000F213E" w:rsidRPr="000F213E">
        <w:rPr>
          <w:rFonts w:hint="eastAsia"/>
          <w:sz w:val="21"/>
          <w:szCs w:val="21"/>
          <w:lang w:val="en-US"/>
        </w:rPr>
        <w:t>脂肪醇聚氧乙烯醚</w:t>
      </w:r>
      <w:r w:rsidR="000F213E">
        <w:rPr>
          <w:rFonts w:ascii="Times New Roman" w:hAnsi="Times New Roman" w:cs="Times New Roman"/>
          <w:sz w:val="21"/>
          <w:szCs w:val="21"/>
          <w:lang w:val="en-US" w:bidi="en-US"/>
        </w:rPr>
        <w:t xml:space="preserve"> C</w:t>
      </w:r>
      <w:r w:rsidR="000F213E">
        <w:rPr>
          <w:rFonts w:ascii="Times New Roman" w:hAnsi="Times New Roman" w:cs="Times New Roman"/>
          <w:sz w:val="21"/>
          <w:szCs w:val="21"/>
          <w:vertAlign w:val="subscript"/>
          <w:lang w:val="en-US" w:bidi="en-US"/>
        </w:rPr>
        <w:t>12~15</w:t>
      </w:r>
      <w:r w:rsidR="000F213E">
        <w:rPr>
          <w:rFonts w:ascii="Times New Roman" w:hAnsi="Times New Roman" w:cs="Times New Roman"/>
          <w:sz w:val="21"/>
          <w:szCs w:val="21"/>
        </w:rPr>
        <w:t>+7EO</w:t>
      </w:r>
      <w:r w:rsidR="000F213E">
        <w:rPr>
          <w:rFonts w:ascii="Times New Roman" w:hAnsi="Times New Roman" w:cs="Times New Roman" w:hint="eastAsia"/>
          <w:sz w:val="21"/>
          <w:szCs w:val="21"/>
          <w:lang w:val="en-US"/>
        </w:rPr>
        <w:t xml:space="preserve"> </w:t>
      </w:r>
      <w:r w:rsidR="000F213E">
        <w:rPr>
          <w:sz w:val="21"/>
          <w:szCs w:val="21"/>
        </w:rPr>
        <w:t>优等品</w:t>
      </w:r>
      <w:r w:rsidR="000F213E">
        <w:rPr>
          <w:rFonts w:ascii="Times New Roman" w:hAnsi="Times New Roman" w:cs="Times New Roman"/>
          <w:sz w:val="21"/>
          <w:szCs w:val="21"/>
        </w:rPr>
        <w:t>GB/T 17829</w:t>
      </w:r>
      <w:r w:rsidR="000F213E">
        <w:rPr>
          <w:rFonts w:ascii="Times New Roman" w:hAnsi="Times New Roman" w:cs="Times New Roman" w:hint="eastAsia"/>
          <w:sz w:val="21"/>
          <w:szCs w:val="21"/>
          <w:lang w:val="en-US"/>
        </w:rPr>
        <w:t xml:space="preserve"> </w:t>
      </w:r>
      <w:r w:rsidR="000F213E">
        <w:rPr>
          <w:rFonts w:hint="eastAsia"/>
          <w:sz w:val="21"/>
          <w:szCs w:val="21"/>
        </w:rPr>
        <w:t>L类”或“</w:t>
      </w:r>
      <w:r w:rsidR="000F213E" w:rsidRPr="000F213E">
        <w:rPr>
          <w:rFonts w:hint="eastAsia"/>
          <w:sz w:val="21"/>
          <w:szCs w:val="21"/>
          <w:lang w:val="en-US"/>
        </w:rPr>
        <w:t>醇醚</w:t>
      </w:r>
      <w:r w:rsidR="000F213E">
        <w:rPr>
          <w:rFonts w:ascii="Times New Roman" w:hAnsi="Times New Roman" w:cs="Times New Roman"/>
          <w:sz w:val="21"/>
          <w:szCs w:val="21"/>
          <w:lang w:val="en-US" w:bidi="en-US"/>
        </w:rPr>
        <w:t>C</w:t>
      </w:r>
      <w:r w:rsidR="000F213E">
        <w:rPr>
          <w:rFonts w:ascii="Times New Roman" w:hAnsi="Times New Roman" w:cs="Times New Roman"/>
          <w:sz w:val="21"/>
          <w:szCs w:val="21"/>
          <w:vertAlign w:val="subscript"/>
          <w:lang w:val="en-US" w:bidi="en-US"/>
        </w:rPr>
        <w:t>12~15</w:t>
      </w:r>
      <w:r w:rsidR="000F213E">
        <w:rPr>
          <w:rFonts w:ascii="Times New Roman" w:hAnsi="Times New Roman" w:cs="Times New Roman"/>
          <w:sz w:val="21"/>
          <w:szCs w:val="21"/>
        </w:rPr>
        <w:t>+7EO</w:t>
      </w:r>
      <w:r w:rsidR="000F213E">
        <w:rPr>
          <w:rFonts w:ascii="Times New Roman" w:hAnsi="Times New Roman" w:cs="Times New Roman" w:hint="eastAsia"/>
          <w:sz w:val="21"/>
          <w:szCs w:val="21"/>
          <w:lang w:val="en-US"/>
        </w:rPr>
        <w:t xml:space="preserve"> </w:t>
      </w:r>
      <w:r w:rsidR="000F213E">
        <w:rPr>
          <w:sz w:val="21"/>
          <w:szCs w:val="21"/>
        </w:rPr>
        <w:t>优等品</w:t>
      </w:r>
      <w:r w:rsidR="000F213E">
        <w:rPr>
          <w:rFonts w:ascii="Times New Roman" w:hAnsi="Times New Roman" w:cs="Times New Roman"/>
          <w:sz w:val="21"/>
          <w:szCs w:val="21"/>
        </w:rPr>
        <w:t>GB/T 17829</w:t>
      </w:r>
      <w:r w:rsidR="000F213E">
        <w:rPr>
          <w:rFonts w:ascii="Times New Roman" w:hAnsi="Times New Roman" w:cs="Times New Roman" w:hint="eastAsia"/>
          <w:sz w:val="21"/>
          <w:szCs w:val="21"/>
          <w:lang w:val="en-US"/>
        </w:rPr>
        <w:t xml:space="preserve"> </w:t>
      </w:r>
      <w:r w:rsidR="000F213E">
        <w:rPr>
          <w:rFonts w:hint="eastAsia"/>
          <w:sz w:val="21"/>
          <w:szCs w:val="21"/>
        </w:rPr>
        <w:t>L类”</w:t>
      </w:r>
      <w:r>
        <w:rPr>
          <w:rFonts w:hint="eastAsia"/>
          <w:sz w:val="21"/>
          <w:szCs w:val="21"/>
        </w:rPr>
        <w:t>。</w:t>
      </w:r>
    </w:p>
    <w:p w14:paraId="325CFA84" w14:textId="77777777" w:rsidR="00B458D8" w:rsidRDefault="00000000">
      <w:pPr>
        <w:pStyle w:val="a0"/>
        <w:spacing w:before="156" w:after="156"/>
        <w:ind w:left="0"/>
        <w:rPr>
          <w:rFonts w:ascii="宋体" w:hAnsi="宋体" w:hint="eastAsia"/>
        </w:rPr>
      </w:pPr>
      <w:r>
        <w:t>技术要求</w:t>
      </w:r>
    </w:p>
    <w:p w14:paraId="3403706C" w14:textId="77777777" w:rsidR="00B458D8" w:rsidRDefault="00000000">
      <w:pPr>
        <w:pStyle w:val="afff6"/>
        <w:spacing w:after="80"/>
        <w:ind w:firstLineChars="200" w:firstLine="420"/>
        <w:rPr>
          <w:rFonts w:hint="eastAsia"/>
          <w:sz w:val="21"/>
          <w:szCs w:val="21"/>
        </w:rPr>
      </w:pPr>
      <w:r>
        <w:rPr>
          <w:sz w:val="21"/>
          <w:szCs w:val="21"/>
        </w:rPr>
        <w:t>聚乙氧基化脂肪醇的物理化学指标应符合表1要求。</w:t>
      </w:r>
    </w:p>
    <w:p w14:paraId="02FCAA3E" w14:textId="77777777" w:rsidR="00B458D8" w:rsidRDefault="00000000">
      <w:pPr>
        <w:pStyle w:val="afff6"/>
        <w:jc w:val="center"/>
        <w:rPr>
          <w:rFonts w:hint="eastAsia"/>
          <w:sz w:val="21"/>
          <w:szCs w:val="21"/>
        </w:rPr>
      </w:pPr>
      <w:r>
        <w:rPr>
          <w:sz w:val="21"/>
          <w:szCs w:val="21"/>
        </w:rPr>
        <w:t>表1  聚乙氧基化脂肪醇的物理化学指标</w:t>
      </w:r>
    </w:p>
    <w:tbl>
      <w:tblPr>
        <w:tblW w:w="0" w:type="auto"/>
        <w:jc w:val="right"/>
        <w:tblLayout w:type="fixed"/>
        <w:tblCellMar>
          <w:left w:w="10" w:type="dxa"/>
          <w:right w:w="10" w:type="dxa"/>
        </w:tblCellMar>
        <w:tblLook w:val="04A0" w:firstRow="1" w:lastRow="0" w:firstColumn="1" w:lastColumn="0" w:noHBand="0" w:noVBand="1"/>
      </w:tblPr>
      <w:tblGrid>
        <w:gridCol w:w="1459"/>
        <w:gridCol w:w="725"/>
        <w:gridCol w:w="730"/>
        <w:gridCol w:w="725"/>
        <w:gridCol w:w="907"/>
        <w:gridCol w:w="912"/>
        <w:gridCol w:w="907"/>
        <w:gridCol w:w="912"/>
        <w:gridCol w:w="902"/>
        <w:gridCol w:w="1099"/>
      </w:tblGrid>
      <w:tr w:rsidR="00B458D8" w14:paraId="3756BFD4" w14:textId="77777777">
        <w:trPr>
          <w:trHeight w:hRule="exact" w:val="379"/>
          <w:jc w:val="right"/>
        </w:trPr>
        <w:tc>
          <w:tcPr>
            <w:tcW w:w="1459" w:type="dxa"/>
            <w:vMerge w:val="restart"/>
            <w:tcBorders>
              <w:top w:val="single" w:sz="4" w:space="0" w:color="auto"/>
              <w:left w:val="single" w:sz="4" w:space="0" w:color="auto"/>
            </w:tcBorders>
            <w:shd w:val="clear" w:color="auto" w:fill="auto"/>
            <w:vAlign w:val="center"/>
          </w:tcPr>
          <w:p w14:paraId="321BB92F" w14:textId="77777777" w:rsidR="00B458D8" w:rsidRDefault="00000000">
            <w:pPr>
              <w:pStyle w:val="afff4"/>
              <w:spacing w:line="240" w:lineRule="auto"/>
              <w:ind w:firstLine="360"/>
              <w:rPr>
                <w:rFonts w:hint="eastAsia"/>
              </w:rPr>
            </w:pPr>
            <w:r>
              <w:t>项 目</w:t>
            </w:r>
          </w:p>
        </w:tc>
        <w:tc>
          <w:tcPr>
            <w:tcW w:w="7819" w:type="dxa"/>
            <w:gridSpan w:val="9"/>
            <w:tcBorders>
              <w:top w:val="single" w:sz="4" w:space="0" w:color="auto"/>
              <w:left w:val="single" w:sz="4" w:space="0" w:color="auto"/>
              <w:right w:val="single" w:sz="4" w:space="0" w:color="auto"/>
            </w:tcBorders>
            <w:shd w:val="clear" w:color="auto" w:fill="auto"/>
            <w:vAlign w:val="center"/>
          </w:tcPr>
          <w:p w14:paraId="6C9BFD71" w14:textId="77777777" w:rsidR="00B458D8" w:rsidRDefault="00000000">
            <w:pPr>
              <w:pStyle w:val="afff4"/>
              <w:spacing w:line="240" w:lineRule="auto"/>
              <w:ind w:firstLine="0"/>
              <w:jc w:val="center"/>
              <w:rPr>
                <w:rFonts w:hint="eastAsia"/>
              </w:rPr>
            </w:pPr>
            <w:r>
              <w:t>指 标</w:t>
            </w:r>
          </w:p>
        </w:tc>
      </w:tr>
      <w:tr w:rsidR="00B458D8" w14:paraId="3127890D" w14:textId="77777777">
        <w:trPr>
          <w:trHeight w:hRule="exact" w:val="360"/>
          <w:jc w:val="right"/>
        </w:trPr>
        <w:tc>
          <w:tcPr>
            <w:tcW w:w="1459" w:type="dxa"/>
            <w:vMerge/>
            <w:tcBorders>
              <w:left w:val="single" w:sz="4" w:space="0" w:color="auto"/>
            </w:tcBorders>
            <w:shd w:val="clear" w:color="auto" w:fill="auto"/>
            <w:vAlign w:val="center"/>
          </w:tcPr>
          <w:p w14:paraId="1609F186" w14:textId="77777777" w:rsidR="00B458D8" w:rsidRDefault="00B458D8">
            <w:pPr>
              <w:rPr>
                <w:sz w:val="18"/>
                <w:szCs w:val="18"/>
              </w:rPr>
            </w:pPr>
          </w:p>
        </w:tc>
        <w:tc>
          <w:tcPr>
            <w:tcW w:w="2180" w:type="dxa"/>
            <w:gridSpan w:val="3"/>
            <w:tcBorders>
              <w:top w:val="single" w:sz="4" w:space="0" w:color="auto"/>
              <w:left w:val="single" w:sz="4" w:space="0" w:color="auto"/>
            </w:tcBorders>
            <w:shd w:val="clear" w:color="auto" w:fill="auto"/>
            <w:vAlign w:val="center"/>
          </w:tcPr>
          <w:p w14:paraId="16835C6D"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M</w:t>
            </w:r>
            <w:r>
              <w:t>类</w:t>
            </w:r>
          </w:p>
        </w:tc>
        <w:tc>
          <w:tcPr>
            <w:tcW w:w="2726" w:type="dxa"/>
            <w:gridSpan w:val="3"/>
            <w:tcBorders>
              <w:top w:val="single" w:sz="4" w:space="0" w:color="auto"/>
              <w:left w:val="single" w:sz="4" w:space="0" w:color="auto"/>
            </w:tcBorders>
            <w:shd w:val="clear" w:color="auto" w:fill="auto"/>
            <w:vAlign w:val="center"/>
          </w:tcPr>
          <w:p w14:paraId="487D84A9"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L</w:t>
            </w:r>
            <w:r>
              <w:t>类</w:t>
            </w:r>
          </w:p>
        </w:tc>
        <w:tc>
          <w:tcPr>
            <w:tcW w:w="2913" w:type="dxa"/>
            <w:gridSpan w:val="3"/>
            <w:tcBorders>
              <w:top w:val="single" w:sz="4" w:space="0" w:color="auto"/>
              <w:left w:val="single" w:sz="4" w:space="0" w:color="auto"/>
              <w:right w:val="single" w:sz="4" w:space="0" w:color="auto"/>
            </w:tcBorders>
            <w:shd w:val="clear" w:color="auto" w:fill="auto"/>
            <w:vAlign w:val="center"/>
          </w:tcPr>
          <w:p w14:paraId="125710AD"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A</w:t>
            </w:r>
            <w:r>
              <w:t>类</w:t>
            </w:r>
          </w:p>
        </w:tc>
      </w:tr>
      <w:tr w:rsidR="00B458D8" w14:paraId="71D25B0B" w14:textId="77777777">
        <w:trPr>
          <w:trHeight w:hRule="exact" w:val="370"/>
          <w:jc w:val="right"/>
        </w:trPr>
        <w:tc>
          <w:tcPr>
            <w:tcW w:w="1459" w:type="dxa"/>
            <w:vMerge/>
            <w:tcBorders>
              <w:left w:val="single" w:sz="4" w:space="0" w:color="auto"/>
            </w:tcBorders>
            <w:shd w:val="clear" w:color="auto" w:fill="auto"/>
            <w:vAlign w:val="center"/>
          </w:tcPr>
          <w:p w14:paraId="54C18725" w14:textId="77777777" w:rsidR="00B458D8" w:rsidRDefault="00B458D8">
            <w:pPr>
              <w:rPr>
                <w:sz w:val="18"/>
                <w:szCs w:val="18"/>
              </w:rPr>
            </w:pPr>
          </w:p>
        </w:tc>
        <w:tc>
          <w:tcPr>
            <w:tcW w:w="725" w:type="dxa"/>
            <w:tcBorders>
              <w:top w:val="single" w:sz="4" w:space="0" w:color="auto"/>
              <w:left w:val="single" w:sz="4" w:space="0" w:color="auto"/>
            </w:tcBorders>
            <w:shd w:val="clear" w:color="auto" w:fill="auto"/>
            <w:vAlign w:val="center"/>
          </w:tcPr>
          <w:p w14:paraId="1F6A84F7" w14:textId="77777777" w:rsidR="00B458D8" w:rsidRDefault="00000000">
            <w:pPr>
              <w:pStyle w:val="afff4"/>
              <w:spacing w:line="240" w:lineRule="auto"/>
              <w:ind w:firstLine="0"/>
              <w:jc w:val="center"/>
              <w:rPr>
                <w:rFonts w:hint="eastAsia"/>
              </w:rPr>
            </w:pPr>
            <w:r>
              <w:t>优等品</w:t>
            </w:r>
          </w:p>
        </w:tc>
        <w:tc>
          <w:tcPr>
            <w:tcW w:w="730" w:type="dxa"/>
            <w:tcBorders>
              <w:top w:val="single" w:sz="4" w:space="0" w:color="auto"/>
              <w:left w:val="single" w:sz="4" w:space="0" w:color="auto"/>
            </w:tcBorders>
            <w:shd w:val="clear" w:color="auto" w:fill="auto"/>
            <w:vAlign w:val="center"/>
          </w:tcPr>
          <w:p w14:paraId="547BA822" w14:textId="77777777" w:rsidR="00B458D8" w:rsidRDefault="00000000">
            <w:pPr>
              <w:pStyle w:val="afff4"/>
              <w:spacing w:line="240" w:lineRule="auto"/>
              <w:ind w:firstLine="0"/>
              <w:jc w:val="center"/>
              <w:rPr>
                <w:rFonts w:hint="eastAsia"/>
              </w:rPr>
            </w:pPr>
            <w:r>
              <w:t>一等品</w:t>
            </w:r>
          </w:p>
        </w:tc>
        <w:tc>
          <w:tcPr>
            <w:tcW w:w="725" w:type="dxa"/>
            <w:tcBorders>
              <w:top w:val="single" w:sz="4" w:space="0" w:color="auto"/>
              <w:left w:val="single" w:sz="4" w:space="0" w:color="auto"/>
            </w:tcBorders>
            <w:shd w:val="clear" w:color="auto" w:fill="auto"/>
            <w:vAlign w:val="center"/>
          </w:tcPr>
          <w:p w14:paraId="26EE073B" w14:textId="77777777" w:rsidR="00B458D8" w:rsidRDefault="00000000">
            <w:pPr>
              <w:pStyle w:val="afff4"/>
              <w:spacing w:line="240" w:lineRule="auto"/>
              <w:ind w:firstLine="0"/>
              <w:jc w:val="center"/>
              <w:rPr>
                <w:rFonts w:hint="eastAsia"/>
              </w:rPr>
            </w:pPr>
            <w:r>
              <w:t>合格品</w:t>
            </w:r>
          </w:p>
        </w:tc>
        <w:tc>
          <w:tcPr>
            <w:tcW w:w="907" w:type="dxa"/>
            <w:tcBorders>
              <w:top w:val="single" w:sz="4" w:space="0" w:color="auto"/>
              <w:left w:val="single" w:sz="4" w:space="0" w:color="auto"/>
            </w:tcBorders>
            <w:shd w:val="clear" w:color="auto" w:fill="auto"/>
            <w:vAlign w:val="center"/>
          </w:tcPr>
          <w:p w14:paraId="149824F9" w14:textId="77777777" w:rsidR="00B458D8" w:rsidRDefault="00000000">
            <w:pPr>
              <w:pStyle w:val="afff4"/>
              <w:spacing w:line="240" w:lineRule="auto"/>
              <w:ind w:firstLine="0"/>
              <w:jc w:val="center"/>
              <w:rPr>
                <w:rFonts w:hint="eastAsia"/>
              </w:rPr>
            </w:pPr>
            <w:r>
              <w:t>优等品</w:t>
            </w:r>
          </w:p>
        </w:tc>
        <w:tc>
          <w:tcPr>
            <w:tcW w:w="912" w:type="dxa"/>
            <w:tcBorders>
              <w:top w:val="single" w:sz="4" w:space="0" w:color="auto"/>
              <w:left w:val="single" w:sz="4" w:space="0" w:color="auto"/>
            </w:tcBorders>
            <w:shd w:val="clear" w:color="auto" w:fill="auto"/>
            <w:vAlign w:val="center"/>
          </w:tcPr>
          <w:p w14:paraId="2BCF2353" w14:textId="77777777" w:rsidR="00B458D8" w:rsidRDefault="00000000">
            <w:pPr>
              <w:pStyle w:val="afff4"/>
              <w:spacing w:line="240" w:lineRule="auto"/>
              <w:ind w:firstLine="0"/>
              <w:jc w:val="center"/>
              <w:rPr>
                <w:rFonts w:hint="eastAsia"/>
              </w:rPr>
            </w:pPr>
            <w:r>
              <w:t>一等品</w:t>
            </w:r>
          </w:p>
        </w:tc>
        <w:tc>
          <w:tcPr>
            <w:tcW w:w="907" w:type="dxa"/>
            <w:tcBorders>
              <w:top w:val="single" w:sz="4" w:space="0" w:color="auto"/>
              <w:left w:val="single" w:sz="4" w:space="0" w:color="auto"/>
            </w:tcBorders>
            <w:shd w:val="clear" w:color="auto" w:fill="auto"/>
            <w:vAlign w:val="center"/>
          </w:tcPr>
          <w:p w14:paraId="448AE9D7" w14:textId="77777777" w:rsidR="00B458D8" w:rsidRDefault="00000000">
            <w:pPr>
              <w:pStyle w:val="afff4"/>
              <w:spacing w:line="240" w:lineRule="auto"/>
              <w:ind w:firstLine="0"/>
              <w:jc w:val="center"/>
              <w:rPr>
                <w:rFonts w:hint="eastAsia"/>
              </w:rPr>
            </w:pPr>
            <w:r>
              <w:t>合格品</w:t>
            </w:r>
          </w:p>
        </w:tc>
        <w:tc>
          <w:tcPr>
            <w:tcW w:w="912" w:type="dxa"/>
            <w:tcBorders>
              <w:top w:val="single" w:sz="4" w:space="0" w:color="auto"/>
              <w:left w:val="single" w:sz="4" w:space="0" w:color="auto"/>
            </w:tcBorders>
            <w:shd w:val="clear" w:color="auto" w:fill="auto"/>
            <w:vAlign w:val="center"/>
          </w:tcPr>
          <w:p w14:paraId="2039A9E9" w14:textId="77777777" w:rsidR="00B458D8" w:rsidRDefault="00000000">
            <w:pPr>
              <w:pStyle w:val="afff4"/>
              <w:spacing w:line="240" w:lineRule="auto"/>
              <w:ind w:firstLine="0"/>
              <w:jc w:val="center"/>
              <w:rPr>
                <w:rFonts w:hint="eastAsia"/>
              </w:rPr>
            </w:pPr>
            <w:r>
              <w:t>优等品</w:t>
            </w:r>
          </w:p>
        </w:tc>
        <w:tc>
          <w:tcPr>
            <w:tcW w:w="902" w:type="dxa"/>
            <w:tcBorders>
              <w:top w:val="single" w:sz="4" w:space="0" w:color="auto"/>
              <w:left w:val="single" w:sz="4" w:space="0" w:color="auto"/>
            </w:tcBorders>
            <w:shd w:val="clear" w:color="auto" w:fill="auto"/>
            <w:vAlign w:val="center"/>
          </w:tcPr>
          <w:p w14:paraId="5F380A16" w14:textId="77777777" w:rsidR="00B458D8" w:rsidRDefault="00000000">
            <w:pPr>
              <w:pStyle w:val="afff4"/>
              <w:spacing w:line="240" w:lineRule="auto"/>
              <w:ind w:left="-20" w:firstLine="0"/>
              <w:jc w:val="center"/>
              <w:rPr>
                <w:rFonts w:hint="eastAsia"/>
              </w:rPr>
            </w:pPr>
            <w:r>
              <w:t>一等品</w:t>
            </w:r>
          </w:p>
        </w:tc>
        <w:tc>
          <w:tcPr>
            <w:tcW w:w="1099" w:type="dxa"/>
            <w:tcBorders>
              <w:top w:val="single" w:sz="4" w:space="0" w:color="auto"/>
              <w:left w:val="single" w:sz="4" w:space="0" w:color="auto"/>
              <w:right w:val="single" w:sz="4" w:space="0" w:color="auto"/>
            </w:tcBorders>
            <w:shd w:val="clear" w:color="auto" w:fill="auto"/>
            <w:vAlign w:val="center"/>
          </w:tcPr>
          <w:p w14:paraId="03E7E1E9" w14:textId="77777777" w:rsidR="00B458D8" w:rsidRDefault="00000000">
            <w:pPr>
              <w:pStyle w:val="afff4"/>
              <w:spacing w:line="240" w:lineRule="auto"/>
              <w:ind w:firstLine="0"/>
              <w:jc w:val="center"/>
              <w:rPr>
                <w:rFonts w:hint="eastAsia"/>
              </w:rPr>
            </w:pPr>
            <w:r>
              <w:t>合格品</w:t>
            </w:r>
          </w:p>
        </w:tc>
      </w:tr>
      <w:tr w:rsidR="00B458D8" w14:paraId="29FA9A0E" w14:textId="77777777">
        <w:trPr>
          <w:trHeight w:hRule="exact" w:val="828"/>
          <w:jc w:val="right"/>
        </w:trPr>
        <w:tc>
          <w:tcPr>
            <w:tcW w:w="1459" w:type="dxa"/>
            <w:tcBorders>
              <w:top w:val="single" w:sz="4" w:space="0" w:color="auto"/>
              <w:left w:val="single" w:sz="4" w:space="0" w:color="auto"/>
            </w:tcBorders>
            <w:shd w:val="clear" w:color="auto" w:fill="auto"/>
            <w:vAlign w:val="center"/>
          </w:tcPr>
          <w:p w14:paraId="2DFBA610" w14:textId="77777777" w:rsidR="00B458D8" w:rsidRDefault="00000000">
            <w:pPr>
              <w:pStyle w:val="afff4"/>
              <w:spacing w:line="240" w:lineRule="auto"/>
              <w:ind w:firstLine="0"/>
              <w:jc w:val="both"/>
              <w:rPr>
                <w:rFonts w:hint="eastAsia"/>
              </w:rPr>
            </w:pPr>
            <w:r>
              <w:t>外观</w:t>
            </w:r>
            <w:r>
              <w:rPr>
                <w:rFonts w:ascii="Arial Unicode MS" w:eastAsia="Arial Unicode MS" w:hAnsi="Arial Unicode MS" w:cs="Arial Unicode MS"/>
                <w:lang w:val="en-US" w:eastAsia="en-US" w:bidi="en-US"/>
              </w:rPr>
              <w:t>（</w:t>
            </w:r>
            <w:r>
              <w:rPr>
                <w:rFonts w:ascii="Times New Roman" w:eastAsia="Times New Roman" w:hAnsi="Times New Roman" w:cs="Times New Roman"/>
                <w:lang w:val="en-US" w:eastAsia="en-US" w:bidi="en-US"/>
              </w:rPr>
              <w:t>25'C</w:t>
            </w:r>
            <w:r>
              <w:rPr>
                <w:rFonts w:hint="eastAsia"/>
                <w:lang w:val="en-US" w:eastAsia="en-US" w:bidi="en-US"/>
              </w:rPr>
              <w:t>）</w:t>
            </w:r>
          </w:p>
        </w:tc>
        <w:tc>
          <w:tcPr>
            <w:tcW w:w="725" w:type="dxa"/>
            <w:tcBorders>
              <w:top w:val="single" w:sz="4" w:space="0" w:color="auto"/>
              <w:left w:val="single" w:sz="4" w:space="0" w:color="auto"/>
            </w:tcBorders>
            <w:shd w:val="clear" w:color="auto" w:fill="auto"/>
            <w:vAlign w:val="center"/>
          </w:tcPr>
          <w:p w14:paraId="2A1E9166" w14:textId="77777777" w:rsidR="00B458D8" w:rsidRDefault="00000000">
            <w:pPr>
              <w:pStyle w:val="afff4"/>
              <w:spacing w:line="283" w:lineRule="exact"/>
              <w:ind w:left="160" w:firstLine="20"/>
              <w:jc w:val="center"/>
              <w:rPr>
                <w:rFonts w:hint="eastAsia"/>
              </w:rPr>
            </w:pPr>
            <w:r>
              <w:t>无色 液体</w:t>
            </w:r>
          </w:p>
        </w:tc>
        <w:tc>
          <w:tcPr>
            <w:tcW w:w="730" w:type="dxa"/>
            <w:tcBorders>
              <w:top w:val="single" w:sz="4" w:space="0" w:color="auto"/>
              <w:left w:val="single" w:sz="4" w:space="0" w:color="auto"/>
            </w:tcBorders>
            <w:shd w:val="clear" w:color="auto" w:fill="auto"/>
            <w:vAlign w:val="center"/>
          </w:tcPr>
          <w:p w14:paraId="71BCCADF" w14:textId="77777777" w:rsidR="00B458D8" w:rsidRDefault="00000000">
            <w:pPr>
              <w:pStyle w:val="afff4"/>
              <w:spacing w:line="283" w:lineRule="exact"/>
              <w:ind w:left="160" w:firstLine="0"/>
              <w:jc w:val="both"/>
              <w:rPr>
                <w:rFonts w:hint="eastAsia"/>
              </w:rPr>
            </w:pPr>
            <w:r>
              <w:rPr>
                <w:rFonts w:hint="eastAsia"/>
                <w:lang w:val="en-US"/>
              </w:rPr>
              <w:t>无色至</w:t>
            </w:r>
            <w:r>
              <w:t>微黄 液体</w:t>
            </w:r>
          </w:p>
        </w:tc>
        <w:tc>
          <w:tcPr>
            <w:tcW w:w="725" w:type="dxa"/>
            <w:tcBorders>
              <w:top w:val="single" w:sz="4" w:space="0" w:color="auto"/>
              <w:left w:val="single" w:sz="4" w:space="0" w:color="auto"/>
            </w:tcBorders>
            <w:shd w:val="clear" w:color="auto" w:fill="auto"/>
            <w:vAlign w:val="center"/>
          </w:tcPr>
          <w:p w14:paraId="72BFBE86" w14:textId="77777777" w:rsidR="00B458D8" w:rsidRDefault="00000000">
            <w:pPr>
              <w:pStyle w:val="afff4"/>
              <w:spacing w:line="283" w:lineRule="exact"/>
              <w:ind w:firstLine="0"/>
              <w:jc w:val="center"/>
              <w:rPr>
                <w:rFonts w:hint="eastAsia"/>
              </w:rPr>
            </w:pPr>
            <w:r>
              <w:t>浅黄色 液体</w:t>
            </w:r>
          </w:p>
        </w:tc>
        <w:tc>
          <w:tcPr>
            <w:tcW w:w="907" w:type="dxa"/>
            <w:tcBorders>
              <w:top w:val="single" w:sz="4" w:space="0" w:color="auto"/>
              <w:left w:val="single" w:sz="4" w:space="0" w:color="auto"/>
            </w:tcBorders>
            <w:shd w:val="clear" w:color="auto" w:fill="auto"/>
            <w:vAlign w:val="center"/>
          </w:tcPr>
          <w:p w14:paraId="40FD2213" w14:textId="77777777" w:rsidR="00B458D8" w:rsidRDefault="00000000">
            <w:pPr>
              <w:pStyle w:val="afff4"/>
              <w:spacing w:line="264" w:lineRule="exact"/>
              <w:ind w:firstLine="0"/>
              <w:jc w:val="center"/>
              <w:rPr>
                <w:rFonts w:hint="eastAsia"/>
              </w:rPr>
            </w:pPr>
            <w:r>
              <w:t>无色或白色液体或膏体</w:t>
            </w:r>
          </w:p>
        </w:tc>
        <w:tc>
          <w:tcPr>
            <w:tcW w:w="912" w:type="dxa"/>
            <w:tcBorders>
              <w:top w:val="single" w:sz="4" w:space="0" w:color="auto"/>
              <w:left w:val="single" w:sz="4" w:space="0" w:color="auto"/>
            </w:tcBorders>
            <w:shd w:val="clear" w:color="auto" w:fill="auto"/>
            <w:vAlign w:val="center"/>
          </w:tcPr>
          <w:p w14:paraId="4A11156F" w14:textId="77777777" w:rsidR="00B458D8" w:rsidRDefault="00000000">
            <w:pPr>
              <w:pStyle w:val="afff4"/>
              <w:spacing w:line="245" w:lineRule="exact"/>
              <w:ind w:firstLine="0"/>
              <w:jc w:val="center"/>
              <w:rPr>
                <w:rFonts w:hint="eastAsia"/>
              </w:rPr>
            </w:pPr>
            <w:r>
              <w:t>无色</w:t>
            </w:r>
            <w:r>
              <w:rPr>
                <w:rFonts w:ascii="Times New Roman" w:hAnsi="Times New Roman" w:cs="Times New Roman" w:hint="eastAsia"/>
                <w:lang w:val="en-US" w:bidi="en-US"/>
              </w:rPr>
              <w:t>至</w:t>
            </w:r>
            <w:r>
              <w:t>微黄液体或膏体</w:t>
            </w:r>
          </w:p>
        </w:tc>
        <w:tc>
          <w:tcPr>
            <w:tcW w:w="907" w:type="dxa"/>
            <w:tcBorders>
              <w:top w:val="single" w:sz="4" w:space="0" w:color="auto"/>
              <w:left w:val="single" w:sz="4" w:space="0" w:color="auto"/>
            </w:tcBorders>
            <w:shd w:val="clear" w:color="auto" w:fill="auto"/>
            <w:vAlign w:val="center"/>
          </w:tcPr>
          <w:p w14:paraId="0C7017B2" w14:textId="77777777" w:rsidR="00B458D8" w:rsidRDefault="00000000">
            <w:pPr>
              <w:pStyle w:val="afff4"/>
              <w:spacing w:line="245" w:lineRule="exact"/>
              <w:ind w:firstLine="0"/>
              <w:jc w:val="center"/>
              <w:rPr>
                <w:rFonts w:hint="eastAsia"/>
              </w:rPr>
            </w:pPr>
            <w:r>
              <w:t>浅黄色液体或膏体</w:t>
            </w:r>
          </w:p>
        </w:tc>
        <w:tc>
          <w:tcPr>
            <w:tcW w:w="912" w:type="dxa"/>
            <w:tcBorders>
              <w:top w:val="single" w:sz="4" w:space="0" w:color="auto"/>
              <w:left w:val="single" w:sz="4" w:space="0" w:color="auto"/>
            </w:tcBorders>
            <w:shd w:val="clear" w:color="auto" w:fill="auto"/>
            <w:vAlign w:val="center"/>
          </w:tcPr>
          <w:p w14:paraId="4349CF5F" w14:textId="77777777" w:rsidR="00B458D8" w:rsidRDefault="00000000">
            <w:pPr>
              <w:pStyle w:val="afff4"/>
              <w:spacing w:line="283" w:lineRule="exact"/>
              <w:ind w:firstLine="0"/>
              <w:jc w:val="center"/>
              <w:rPr>
                <w:rFonts w:hint="eastAsia"/>
              </w:rPr>
            </w:pPr>
            <w:r>
              <w:t>无色或白色液体或固体</w:t>
            </w:r>
          </w:p>
        </w:tc>
        <w:tc>
          <w:tcPr>
            <w:tcW w:w="902" w:type="dxa"/>
            <w:tcBorders>
              <w:top w:val="single" w:sz="4" w:space="0" w:color="auto"/>
              <w:left w:val="single" w:sz="4" w:space="0" w:color="auto"/>
            </w:tcBorders>
            <w:shd w:val="clear" w:color="auto" w:fill="auto"/>
            <w:vAlign w:val="center"/>
          </w:tcPr>
          <w:p w14:paraId="01A542D6" w14:textId="77777777" w:rsidR="00B458D8" w:rsidRDefault="00000000">
            <w:pPr>
              <w:pStyle w:val="afff4"/>
              <w:spacing w:line="278" w:lineRule="exact"/>
              <w:ind w:left="-20" w:firstLine="0"/>
              <w:jc w:val="center"/>
              <w:rPr>
                <w:rFonts w:hint="eastAsia"/>
              </w:rPr>
            </w:pPr>
            <w:r>
              <w:t>无色</w:t>
            </w:r>
            <w:r>
              <w:rPr>
                <w:rFonts w:ascii="Times New Roman" w:hAnsi="Times New Roman" w:cs="Times New Roman" w:hint="eastAsia"/>
                <w:lang w:val="en-US" w:bidi="en-US"/>
              </w:rPr>
              <w:t>至</w:t>
            </w:r>
            <w:r>
              <w:t>微黄 液体或固体</w:t>
            </w:r>
          </w:p>
        </w:tc>
        <w:tc>
          <w:tcPr>
            <w:tcW w:w="1099" w:type="dxa"/>
            <w:tcBorders>
              <w:top w:val="single" w:sz="4" w:space="0" w:color="auto"/>
              <w:left w:val="single" w:sz="4" w:space="0" w:color="auto"/>
              <w:right w:val="single" w:sz="4" w:space="0" w:color="auto"/>
            </w:tcBorders>
            <w:shd w:val="clear" w:color="auto" w:fill="auto"/>
            <w:vAlign w:val="center"/>
          </w:tcPr>
          <w:p w14:paraId="3C01BE9E" w14:textId="77777777" w:rsidR="00B458D8" w:rsidRDefault="00000000">
            <w:pPr>
              <w:pStyle w:val="afff4"/>
              <w:spacing w:line="283" w:lineRule="exact"/>
              <w:ind w:firstLine="0"/>
              <w:jc w:val="center"/>
              <w:rPr>
                <w:rFonts w:hint="eastAsia"/>
              </w:rPr>
            </w:pPr>
            <w:r>
              <w:t>浅黄色液体或固体</w:t>
            </w:r>
          </w:p>
        </w:tc>
      </w:tr>
      <w:tr w:rsidR="00B458D8" w14:paraId="6EE27AB5" w14:textId="77777777">
        <w:trPr>
          <w:trHeight w:hRule="exact" w:val="365"/>
          <w:jc w:val="right"/>
        </w:trPr>
        <w:tc>
          <w:tcPr>
            <w:tcW w:w="1459" w:type="dxa"/>
            <w:tcBorders>
              <w:top w:val="single" w:sz="4" w:space="0" w:color="auto"/>
              <w:left w:val="single" w:sz="4" w:space="0" w:color="auto"/>
            </w:tcBorders>
            <w:shd w:val="clear" w:color="auto" w:fill="auto"/>
            <w:vAlign w:val="center"/>
          </w:tcPr>
          <w:p w14:paraId="0DF4C42F" w14:textId="77777777" w:rsidR="00B458D8" w:rsidRDefault="00000000">
            <w:pPr>
              <w:pStyle w:val="afff4"/>
              <w:spacing w:line="240" w:lineRule="auto"/>
              <w:ind w:firstLine="0"/>
              <w:jc w:val="both"/>
              <w:rPr>
                <w:rFonts w:hint="eastAsia"/>
              </w:rPr>
            </w:pPr>
            <w:r>
              <w:t>色泽</w:t>
            </w:r>
            <w:r>
              <w:rPr>
                <w:rFonts w:hint="eastAsia"/>
              </w:rPr>
              <w:t>/</w:t>
            </w:r>
            <w:r>
              <w:rPr>
                <w:rFonts w:ascii="Times New Roman" w:eastAsia="Times New Roman" w:hAnsi="Times New Roman" w:cs="Times New Roman"/>
                <w:lang w:val="en-US" w:eastAsia="en-US" w:bidi="en-US"/>
              </w:rPr>
              <w:t xml:space="preserve">Hazen   </w:t>
            </w:r>
            <w:r>
              <w:rPr>
                <w:rFonts w:hint="eastAsia"/>
              </w:rPr>
              <w:t>≤</w:t>
            </w:r>
          </w:p>
        </w:tc>
        <w:tc>
          <w:tcPr>
            <w:tcW w:w="725" w:type="dxa"/>
            <w:tcBorders>
              <w:top w:val="single" w:sz="4" w:space="0" w:color="auto"/>
              <w:left w:val="single" w:sz="4" w:space="0" w:color="auto"/>
            </w:tcBorders>
            <w:shd w:val="clear" w:color="auto" w:fill="auto"/>
            <w:vAlign w:val="center"/>
          </w:tcPr>
          <w:p w14:paraId="0217024A"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20</w:t>
            </w:r>
          </w:p>
        </w:tc>
        <w:tc>
          <w:tcPr>
            <w:tcW w:w="730" w:type="dxa"/>
            <w:tcBorders>
              <w:top w:val="single" w:sz="4" w:space="0" w:color="auto"/>
              <w:left w:val="single" w:sz="4" w:space="0" w:color="auto"/>
            </w:tcBorders>
            <w:shd w:val="clear" w:color="auto" w:fill="auto"/>
            <w:vAlign w:val="center"/>
          </w:tcPr>
          <w:p w14:paraId="47BF81BC"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50</w:t>
            </w:r>
          </w:p>
        </w:tc>
        <w:tc>
          <w:tcPr>
            <w:tcW w:w="725" w:type="dxa"/>
            <w:tcBorders>
              <w:top w:val="single" w:sz="4" w:space="0" w:color="auto"/>
              <w:left w:val="single" w:sz="4" w:space="0" w:color="auto"/>
            </w:tcBorders>
            <w:shd w:val="clear" w:color="auto" w:fill="auto"/>
            <w:vAlign w:val="center"/>
          </w:tcPr>
          <w:p w14:paraId="18E0F3A0" w14:textId="77777777" w:rsidR="00B458D8" w:rsidRDefault="00000000">
            <w:pPr>
              <w:pStyle w:val="afff4"/>
              <w:spacing w:line="240" w:lineRule="auto"/>
              <w:ind w:firstLine="0"/>
              <w:jc w:val="center"/>
              <w:rPr>
                <w:rFonts w:hint="eastAsia"/>
              </w:rPr>
            </w:pPr>
            <w:r>
              <w:rPr>
                <w:rFonts w:hint="eastAsia"/>
              </w:rPr>
              <w:t>—</w:t>
            </w:r>
          </w:p>
        </w:tc>
        <w:tc>
          <w:tcPr>
            <w:tcW w:w="907" w:type="dxa"/>
            <w:tcBorders>
              <w:top w:val="single" w:sz="4" w:space="0" w:color="auto"/>
              <w:left w:val="single" w:sz="4" w:space="0" w:color="auto"/>
            </w:tcBorders>
            <w:shd w:val="clear" w:color="auto" w:fill="auto"/>
            <w:vAlign w:val="center"/>
          </w:tcPr>
          <w:p w14:paraId="08EF01F1"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20</w:t>
            </w:r>
          </w:p>
        </w:tc>
        <w:tc>
          <w:tcPr>
            <w:tcW w:w="912" w:type="dxa"/>
            <w:tcBorders>
              <w:top w:val="single" w:sz="4" w:space="0" w:color="auto"/>
              <w:left w:val="single" w:sz="4" w:space="0" w:color="auto"/>
            </w:tcBorders>
            <w:shd w:val="clear" w:color="auto" w:fill="auto"/>
            <w:vAlign w:val="center"/>
          </w:tcPr>
          <w:p w14:paraId="542A3299"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50</w:t>
            </w:r>
          </w:p>
        </w:tc>
        <w:tc>
          <w:tcPr>
            <w:tcW w:w="907" w:type="dxa"/>
            <w:tcBorders>
              <w:top w:val="single" w:sz="4" w:space="0" w:color="auto"/>
              <w:left w:val="single" w:sz="4" w:space="0" w:color="auto"/>
            </w:tcBorders>
            <w:shd w:val="clear" w:color="auto" w:fill="auto"/>
            <w:vAlign w:val="center"/>
          </w:tcPr>
          <w:p w14:paraId="71E3EC53" w14:textId="77777777" w:rsidR="00B458D8" w:rsidRDefault="00000000">
            <w:pPr>
              <w:pStyle w:val="afff4"/>
              <w:spacing w:line="240" w:lineRule="auto"/>
              <w:ind w:firstLine="0"/>
              <w:jc w:val="center"/>
              <w:rPr>
                <w:rFonts w:hint="eastAsia"/>
              </w:rPr>
            </w:pPr>
            <w:r>
              <w:rPr>
                <w:rFonts w:hint="eastAsia"/>
              </w:rPr>
              <w:t>—</w:t>
            </w:r>
          </w:p>
        </w:tc>
        <w:tc>
          <w:tcPr>
            <w:tcW w:w="912" w:type="dxa"/>
            <w:tcBorders>
              <w:top w:val="single" w:sz="4" w:space="0" w:color="auto"/>
              <w:left w:val="single" w:sz="4" w:space="0" w:color="auto"/>
            </w:tcBorders>
            <w:shd w:val="clear" w:color="auto" w:fill="auto"/>
            <w:vAlign w:val="center"/>
          </w:tcPr>
          <w:p w14:paraId="4FEE16B3"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20</w:t>
            </w:r>
          </w:p>
        </w:tc>
        <w:tc>
          <w:tcPr>
            <w:tcW w:w="902" w:type="dxa"/>
            <w:tcBorders>
              <w:top w:val="single" w:sz="4" w:space="0" w:color="auto"/>
              <w:left w:val="single" w:sz="4" w:space="0" w:color="auto"/>
            </w:tcBorders>
            <w:shd w:val="clear" w:color="auto" w:fill="auto"/>
            <w:vAlign w:val="center"/>
          </w:tcPr>
          <w:p w14:paraId="7BE9B641"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50</w:t>
            </w:r>
          </w:p>
        </w:tc>
        <w:tc>
          <w:tcPr>
            <w:tcW w:w="1099" w:type="dxa"/>
            <w:tcBorders>
              <w:top w:val="single" w:sz="4" w:space="0" w:color="auto"/>
              <w:left w:val="single" w:sz="4" w:space="0" w:color="auto"/>
              <w:right w:val="single" w:sz="4" w:space="0" w:color="auto"/>
            </w:tcBorders>
            <w:shd w:val="clear" w:color="auto" w:fill="auto"/>
            <w:vAlign w:val="center"/>
          </w:tcPr>
          <w:p w14:paraId="5001C4A9" w14:textId="77777777" w:rsidR="00B458D8" w:rsidRDefault="00000000">
            <w:pPr>
              <w:pStyle w:val="afff4"/>
              <w:spacing w:line="240" w:lineRule="auto"/>
              <w:ind w:firstLine="440"/>
              <w:rPr>
                <w:rFonts w:hint="eastAsia"/>
              </w:rPr>
            </w:pPr>
            <w:r>
              <w:rPr>
                <w:rFonts w:hint="eastAsia"/>
              </w:rPr>
              <w:t>—</w:t>
            </w:r>
          </w:p>
        </w:tc>
      </w:tr>
      <w:tr w:rsidR="00B458D8" w14:paraId="6CBE3C16" w14:textId="77777777">
        <w:trPr>
          <w:trHeight w:hRule="exact" w:val="542"/>
          <w:jc w:val="right"/>
        </w:trPr>
        <w:tc>
          <w:tcPr>
            <w:tcW w:w="1459" w:type="dxa"/>
            <w:tcBorders>
              <w:top w:val="single" w:sz="4" w:space="0" w:color="auto"/>
              <w:left w:val="single" w:sz="4" w:space="0" w:color="auto"/>
            </w:tcBorders>
            <w:shd w:val="clear" w:color="auto" w:fill="auto"/>
            <w:vAlign w:val="center"/>
          </w:tcPr>
          <w:p w14:paraId="018A6081" w14:textId="77777777" w:rsidR="00B458D8" w:rsidRDefault="00000000">
            <w:pPr>
              <w:pStyle w:val="afff4"/>
              <w:spacing w:line="293" w:lineRule="exact"/>
              <w:ind w:firstLine="0"/>
              <w:jc w:val="both"/>
              <w:rPr>
                <w:rFonts w:hint="eastAsia"/>
              </w:rPr>
            </w:pPr>
            <w:r>
              <w:rPr>
                <w:rFonts w:ascii="Times New Roman" w:eastAsia="Times New Roman" w:hAnsi="Times New Roman" w:cs="Times New Roman"/>
                <w:lang w:val="en-US" w:eastAsia="en-US" w:bidi="en-US"/>
              </w:rPr>
              <w:t>pH</w:t>
            </w:r>
            <w:r>
              <w:rPr>
                <w:rFonts w:ascii="Arial Unicode MS" w:eastAsia="Arial Unicode MS" w:hAnsi="Arial Unicode MS" w:cs="Arial Unicode MS"/>
              </w:rPr>
              <w:t>(</w:t>
            </w:r>
            <w:r>
              <w:rPr>
                <w:rFonts w:ascii="Times New Roman" w:eastAsia="Times New Roman" w:hAnsi="Times New Roman" w:cs="Times New Roman"/>
              </w:rPr>
              <w:t xml:space="preserve">10 </w:t>
            </w:r>
            <w:r>
              <w:rPr>
                <w:rFonts w:ascii="Times New Roman" w:eastAsia="Times New Roman" w:hAnsi="Times New Roman" w:cs="Times New Roman"/>
                <w:lang w:val="en-US" w:eastAsia="en-US" w:bidi="en-US"/>
              </w:rPr>
              <w:t>g/L</w:t>
            </w:r>
            <w:r>
              <w:rPr>
                <w:rFonts w:hint="eastAsia"/>
                <w:lang w:val="en-US" w:bidi="en-US"/>
              </w:rPr>
              <w:t>，</w:t>
            </w:r>
            <w:r>
              <w:rPr>
                <w:rFonts w:ascii="Times New Roman" w:eastAsia="Times New Roman" w:hAnsi="Times New Roman" w:cs="Times New Roman"/>
                <w:lang w:val="en-US" w:eastAsia="en-US" w:bidi="en-US"/>
              </w:rPr>
              <w:t>25C)</w:t>
            </w:r>
          </w:p>
        </w:tc>
        <w:tc>
          <w:tcPr>
            <w:tcW w:w="725" w:type="dxa"/>
            <w:tcBorders>
              <w:top w:val="single" w:sz="4" w:space="0" w:color="auto"/>
              <w:left w:val="single" w:sz="4" w:space="0" w:color="auto"/>
            </w:tcBorders>
            <w:shd w:val="clear" w:color="auto" w:fill="auto"/>
            <w:vAlign w:val="center"/>
          </w:tcPr>
          <w:p w14:paraId="34A4D3F6"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 xml:space="preserve">6. </w:t>
            </w:r>
            <w:r>
              <w:rPr>
                <w:rFonts w:ascii="Times New Roman" w:eastAsia="Times New Roman" w:hAnsi="Times New Roman" w:cs="Times New Roman"/>
              </w:rPr>
              <w:t>0~7. 0</w:t>
            </w:r>
          </w:p>
        </w:tc>
        <w:tc>
          <w:tcPr>
            <w:tcW w:w="730" w:type="dxa"/>
            <w:tcBorders>
              <w:top w:val="single" w:sz="4" w:space="0" w:color="auto"/>
              <w:left w:val="single" w:sz="4" w:space="0" w:color="auto"/>
            </w:tcBorders>
            <w:shd w:val="clear" w:color="auto" w:fill="auto"/>
            <w:vAlign w:val="center"/>
          </w:tcPr>
          <w:p w14:paraId="32644675"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5.</w:t>
            </w:r>
            <w:r>
              <w:rPr>
                <w:rFonts w:ascii="Times New Roman" w:eastAsia="Times New Roman" w:hAnsi="Times New Roman" w:cs="Times New Roman"/>
              </w:rPr>
              <w:t>5</w:t>
            </w:r>
            <w:r>
              <w:rPr>
                <w:rFonts w:ascii="Times New Roman" w:eastAsia="Times New Roman" w:hAnsi="Times New Roman" w:cs="Times New Roman"/>
                <w:lang w:val="en-US" w:eastAsia="en-US" w:bidi="en-US"/>
              </w:rPr>
              <w:t xml:space="preserve">~7. </w:t>
            </w:r>
            <w:r>
              <w:rPr>
                <w:rFonts w:ascii="Times New Roman" w:eastAsia="Times New Roman" w:hAnsi="Times New Roman" w:cs="Times New Roman"/>
              </w:rPr>
              <w:t>5</w:t>
            </w:r>
          </w:p>
        </w:tc>
        <w:tc>
          <w:tcPr>
            <w:tcW w:w="725" w:type="dxa"/>
            <w:tcBorders>
              <w:top w:val="single" w:sz="4" w:space="0" w:color="auto"/>
              <w:left w:val="single" w:sz="4" w:space="0" w:color="auto"/>
            </w:tcBorders>
            <w:shd w:val="clear" w:color="auto" w:fill="auto"/>
            <w:vAlign w:val="center"/>
          </w:tcPr>
          <w:p w14:paraId="4BEFBD6C"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5.</w:t>
            </w:r>
            <w:r>
              <w:rPr>
                <w:rFonts w:hint="eastAsia"/>
                <w:lang w:val="en-US"/>
              </w:rPr>
              <w:t>0</w:t>
            </w:r>
            <w:r>
              <w:rPr>
                <w:rFonts w:ascii="Times New Roman" w:eastAsia="Times New Roman" w:hAnsi="Times New Roman" w:cs="Times New Roman"/>
                <w:lang w:val="en-US" w:eastAsia="en-US" w:bidi="en-US"/>
              </w:rPr>
              <w:t>~</w:t>
            </w:r>
            <w:r>
              <w:rPr>
                <w:rFonts w:ascii="Times New Roman" w:eastAsia="Times New Roman" w:hAnsi="Times New Roman" w:cs="Times New Roman"/>
              </w:rPr>
              <w:t>8.0</w:t>
            </w:r>
          </w:p>
        </w:tc>
        <w:tc>
          <w:tcPr>
            <w:tcW w:w="907" w:type="dxa"/>
            <w:tcBorders>
              <w:top w:val="single" w:sz="4" w:space="0" w:color="auto"/>
              <w:left w:val="single" w:sz="4" w:space="0" w:color="auto"/>
            </w:tcBorders>
            <w:shd w:val="clear" w:color="auto" w:fill="auto"/>
            <w:vAlign w:val="center"/>
          </w:tcPr>
          <w:p w14:paraId="4742C24C"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6.0~7.</w:t>
            </w:r>
            <w:r>
              <w:rPr>
                <w:rFonts w:ascii="Times New Roman" w:eastAsia="Times New Roman" w:hAnsi="Times New Roman" w:cs="Times New Roman"/>
              </w:rPr>
              <w:t>0</w:t>
            </w:r>
          </w:p>
        </w:tc>
        <w:tc>
          <w:tcPr>
            <w:tcW w:w="912" w:type="dxa"/>
            <w:tcBorders>
              <w:top w:val="single" w:sz="4" w:space="0" w:color="auto"/>
              <w:left w:val="single" w:sz="4" w:space="0" w:color="auto"/>
            </w:tcBorders>
            <w:shd w:val="clear" w:color="auto" w:fill="auto"/>
            <w:vAlign w:val="center"/>
          </w:tcPr>
          <w:p w14:paraId="6724A889"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5. 5~7.</w:t>
            </w:r>
            <w:r>
              <w:rPr>
                <w:rFonts w:ascii="Times New Roman" w:eastAsia="Times New Roman" w:hAnsi="Times New Roman" w:cs="Times New Roman"/>
              </w:rPr>
              <w:t>5</w:t>
            </w:r>
          </w:p>
        </w:tc>
        <w:tc>
          <w:tcPr>
            <w:tcW w:w="907" w:type="dxa"/>
            <w:tcBorders>
              <w:top w:val="single" w:sz="4" w:space="0" w:color="auto"/>
              <w:left w:val="single" w:sz="4" w:space="0" w:color="auto"/>
            </w:tcBorders>
            <w:shd w:val="clear" w:color="auto" w:fill="auto"/>
            <w:vAlign w:val="center"/>
          </w:tcPr>
          <w:p w14:paraId="04628230"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5. 0~8.0</w:t>
            </w:r>
          </w:p>
        </w:tc>
        <w:tc>
          <w:tcPr>
            <w:tcW w:w="912" w:type="dxa"/>
            <w:tcBorders>
              <w:top w:val="single" w:sz="4" w:space="0" w:color="auto"/>
              <w:left w:val="single" w:sz="4" w:space="0" w:color="auto"/>
            </w:tcBorders>
            <w:shd w:val="clear" w:color="auto" w:fill="auto"/>
            <w:vAlign w:val="center"/>
          </w:tcPr>
          <w:p w14:paraId="52292CED"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6. 0~7.0</w:t>
            </w:r>
          </w:p>
        </w:tc>
        <w:tc>
          <w:tcPr>
            <w:tcW w:w="902" w:type="dxa"/>
            <w:tcBorders>
              <w:top w:val="single" w:sz="4" w:space="0" w:color="auto"/>
              <w:left w:val="single" w:sz="4" w:space="0" w:color="auto"/>
            </w:tcBorders>
            <w:shd w:val="clear" w:color="auto" w:fill="auto"/>
            <w:vAlign w:val="center"/>
          </w:tcPr>
          <w:p w14:paraId="10AD5080"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5.5~7.</w:t>
            </w:r>
            <w:r>
              <w:rPr>
                <w:rFonts w:ascii="Times New Roman" w:eastAsia="Times New Roman" w:hAnsi="Times New Roman" w:cs="Times New Roman"/>
              </w:rPr>
              <w:t>5</w:t>
            </w:r>
          </w:p>
        </w:tc>
        <w:tc>
          <w:tcPr>
            <w:tcW w:w="1099" w:type="dxa"/>
            <w:tcBorders>
              <w:top w:val="single" w:sz="4" w:space="0" w:color="auto"/>
              <w:left w:val="single" w:sz="4" w:space="0" w:color="auto"/>
              <w:right w:val="single" w:sz="4" w:space="0" w:color="auto"/>
            </w:tcBorders>
            <w:shd w:val="clear" w:color="auto" w:fill="auto"/>
            <w:vAlign w:val="center"/>
          </w:tcPr>
          <w:p w14:paraId="63F5EE27"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5.0~8.</w:t>
            </w:r>
            <w:r>
              <w:rPr>
                <w:rFonts w:ascii="Times New Roman" w:eastAsia="Times New Roman" w:hAnsi="Times New Roman" w:cs="Times New Roman"/>
              </w:rPr>
              <w:t>0</w:t>
            </w:r>
          </w:p>
        </w:tc>
      </w:tr>
      <w:tr w:rsidR="00B458D8" w14:paraId="12E6FF3B" w14:textId="77777777">
        <w:trPr>
          <w:trHeight w:hRule="exact" w:val="360"/>
          <w:jc w:val="right"/>
        </w:trPr>
        <w:tc>
          <w:tcPr>
            <w:tcW w:w="1459" w:type="dxa"/>
            <w:tcBorders>
              <w:top w:val="single" w:sz="4" w:space="0" w:color="auto"/>
              <w:left w:val="single" w:sz="4" w:space="0" w:color="auto"/>
            </w:tcBorders>
            <w:shd w:val="clear" w:color="auto" w:fill="auto"/>
            <w:vAlign w:val="center"/>
          </w:tcPr>
          <w:p w14:paraId="591403BD" w14:textId="77777777" w:rsidR="00B458D8" w:rsidRDefault="00000000">
            <w:pPr>
              <w:pStyle w:val="afff4"/>
              <w:tabs>
                <w:tab w:val="left" w:pos="1171"/>
              </w:tabs>
              <w:spacing w:line="240" w:lineRule="auto"/>
              <w:ind w:firstLine="0"/>
              <w:jc w:val="both"/>
              <w:rPr>
                <w:rFonts w:hint="eastAsia"/>
              </w:rPr>
            </w:pPr>
            <w:r>
              <w:t>水分</w:t>
            </w:r>
            <w:r>
              <w:rPr>
                <w:rFonts w:hint="eastAsia"/>
              </w:rPr>
              <w:t>/</w:t>
            </w:r>
            <w:r>
              <w:t>%</w:t>
            </w:r>
            <w:r>
              <w:rPr>
                <w:rFonts w:ascii="Times New Roman" w:eastAsia="Times New Roman" w:hAnsi="Times New Roman" w:cs="Times New Roman"/>
                <w:lang w:val="en-US" w:eastAsia="en-US" w:bidi="en-US"/>
              </w:rPr>
              <w:t xml:space="preserve">      </w:t>
            </w:r>
            <w:r>
              <w:rPr>
                <w:rFonts w:hint="eastAsia"/>
              </w:rPr>
              <w:t>≤</w:t>
            </w:r>
          </w:p>
        </w:tc>
        <w:tc>
          <w:tcPr>
            <w:tcW w:w="725" w:type="dxa"/>
            <w:tcBorders>
              <w:top w:val="single" w:sz="4" w:space="0" w:color="auto"/>
              <w:left w:val="single" w:sz="4" w:space="0" w:color="auto"/>
            </w:tcBorders>
            <w:shd w:val="clear" w:color="auto" w:fill="auto"/>
            <w:vAlign w:val="center"/>
          </w:tcPr>
          <w:p w14:paraId="6FE04B4A"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0.</w:t>
            </w:r>
            <w:r>
              <w:rPr>
                <w:rFonts w:ascii="Times New Roman" w:eastAsia="Times New Roman" w:hAnsi="Times New Roman" w:cs="Times New Roman"/>
              </w:rPr>
              <w:t>10</w:t>
            </w:r>
          </w:p>
        </w:tc>
        <w:tc>
          <w:tcPr>
            <w:tcW w:w="730" w:type="dxa"/>
            <w:tcBorders>
              <w:top w:val="single" w:sz="4" w:space="0" w:color="auto"/>
              <w:left w:val="single" w:sz="4" w:space="0" w:color="auto"/>
            </w:tcBorders>
            <w:shd w:val="clear" w:color="auto" w:fill="auto"/>
            <w:vAlign w:val="center"/>
          </w:tcPr>
          <w:p w14:paraId="0AB549BA"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0.</w:t>
            </w:r>
            <w:r>
              <w:rPr>
                <w:rFonts w:ascii="Times New Roman" w:eastAsia="Times New Roman" w:hAnsi="Times New Roman" w:cs="Times New Roman"/>
              </w:rPr>
              <w:t>15</w:t>
            </w:r>
          </w:p>
        </w:tc>
        <w:tc>
          <w:tcPr>
            <w:tcW w:w="725" w:type="dxa"/>
            <w:tcBorders>
              <w:top w:val="single" w:sz="4" w:space="0" w:color="auto"/>
              <w:left w:val="single" w:sz="4" w:space="0" w:color="auto"/>
            </w:tcBorders>
            <w:shd w:val="clear" w:color="auto" w:fill="auto"/>
            <w:vAlign w:val="center"/>
          </w:tcPr>
          <w:p w14:paraId="67DA1127"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0.</w:t>
            </w:r>
            <w:r>
              <w:rPr>
                <w:rFonts w:ascii="Times New Roman" w:eastAsia="Times New Roman" w:hAnsi="Times New Roman" w:cs="Times New Roman"/>
              </w:rPr>
              <w:t>20</w:t>
            </w:r>
          </w:p>
        </w:tc>
        <w:tc>
          <w:tcPr>
            <w:tcW w:w="907" w:type="dxa"/>
            <w:tcBorders>
              <w:top w:val="single" w:sz="4" w:space="0" w:color="auto"/>
              <w:left w:val="single" w:sz="4" w:space="0" w:color="auto"/>
            </w:tcBorders>
            <w:shd w:val="clear" w:color="auto" w:fill="auto"/>
            <w:vAlign w:val="center"/>
          </w:tcPr>
          <w:p w14:paraId="33D0E1EE"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0.</w:t>
            </w:r>
            <w:r>
              <w:rPr>
                <w:rFonts w:ascii="Times New Roman" w:eastAsia="Times New Roman" w:hAnsi="Times New Roman" w:cs="Times New Roman"/>
              </w:rPr>
              <w:t>5</w:t>
            </w:r>
          </w:p>
        </w:tc>
        <w:tc>
          <w:tcPr>
            <w:tcW w:w="912" w:type="dxa"/>
            <w:tcBorders>
              <w:top w:val="single" w:sz="4" w:space="0" w:color="auto"/>
              <w:left w:val="single" w:sz="4" w:space="0" w:color="auto"/>
            </w:tcBorders>
            <w:shd w:val="clear" w:color="auto" w:fill="auto"/>
            <w:vAlign w:val="center"/>
          </w:tcPr>
          <w:p w14:paraId="6F783C5A"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1.0</w:t>
            </w:r>
          </w:p>
        </w:tc>
        <w:tc>
          <w:tcPr>
            <w:tcW w:w="907" w:type="dxa"/>
            <w:tcBorders>
              <w:top w:val="single" w:sz="4" w:space="0" w:color="auto"/>
              <w:left w:val="single" w:sz="4" w:space="0" w:color="auto"/>
            </w:tcBorders>
            <w:shd w:val="clear" w:color="auto" w:fill="auto"/>
            <w:vAlign w:val="center"/>
          </w:tcPr>
          <w:p w14:paraId="72B0412D"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2.</w:t>
            </w:r>
            <w:r>
              <w:rPr>
                <w:rFonts w:ascii="Times New Roman" w:eastAsia="Times New Roman" w:hAnsi="Times New Roman" w:cs="Times New Roman"/>
              </w:rPr>
              <w:t>0</w:t>
            </w:r>
          </w:p>
        </w:tc>
        <w:tc>
          <w:tcPr>
            <w:tcW w:w="912" w:type="dxa"/>
            <w:tcBorders>
              <w:top w:val="single" w:sz="4" w:space="0" w:color="auto"/>
              <w:left w:val="single" w:sz="4" w:space="0" w:color="auto"/>
            </w:tcBorders>
            <w:shd w:val="clear" w:color="auto" w:fill="auto"/>
            <w:vAlign w:val="center"/>
          </w:tcPr>
          <w:p w14:paraId="6EC15E8B"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0.</w:t>
            </w:r>
            <w:r>
              <w:rPr>
                <w:rFonts w:ascii="Times New Roman" w:eastAsia="Times New Roman" w:hAnsi="Times New Roman" w:cs="Times New Roman"/>
              </w:rPr>
              <w:t>5</w:t>
            </w:r>
          </w:p>
        </w:tc>
        <w:tc>
          <w:tcPr>
            <w:tcW w:w="902" w:type="dxa"/>
            <w:tcBorders>
              <w:top w:val="single" w:sz="4" w:space="0" w:color="auto"/>
              <w:left w:val="single" w:sz="4" w:space="0" w:color="auto"/>
            </w:tcBorders>
            <w:shd w:val="clear" w:color="auto" w:fill="auto"/>
            <w:vAlign w:val="center"/>
          </w:tcPr>
          <w:p w14:paraId="0B54FCCD"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1.0</w:t>
            </w:r>
          </w:p>
        </w:tc>
        <w:tc>
          <w:tcPr>
            <w:tcW w:w="1099" w:type="dxa"/>
            <w:tcBorders>
              <w:top w:val="single" w:sz="4" w:space="0" w:color="auto"/>
              <w:left w:val="single" w:sz="4" w:space="0" w:color="auto"/>
              <w:right w:val="single" w:sz="4" w:space="0" w:color="auto"/>
            </w:tcBorders>
            <w:shd w:val="clear" w:color="auto" w:fill="auto"/>
            <w:vAlign w:val="center"/>
          </w:tcPr>
          <w:p w14:paraId="5672F327"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2.</w:t>
            </w:r>
            <w:r>
              <w:rPr>
                <w:rFonts w:ascii="Times New Roman" w:eastAsia="Times New Roman" w:hAnsi="Times New Roman" w:cs="Times New Roman"/>
              </w:rPr>
              <w:t>0</w:t>
            </w:r>
          </w:p>
        </w:tc>
      </w:tr>
      <w:tr w:rsidR="00B458D8" w14:paraId="436836E1" w14:textId="77777777">
        <w:trPr>
          <w:trHeight w:hRule="exact" w:val="360"/>
          <w:jc w:val="right"/>
        </w:trPr>
        <w:tc>
          <w:tcPr>
            <w:tcW w:w="1459" w:type="dxa"/>
            <w:tcBorders>
              <w:top w:val="single" w:sz="4" w:space="0" w:color="auto"/>
              <w:left w:val="single" w:sz="4" w:space="0" w:color="auto"/>
            </w:tcBorders>
            <w:shd w:val="clear" w:color="auto" w:fill="auto"/>
            <w:vAlign w:val="center"/>
          </w:tcPr>
          <w:p w14:paraId="42DA28AA" w14:textId="77777777" w:rsidR="00B458D8" w:rsidRDefault="00000000">
            <w:pPr>
              <w:pStyle w:val="afff4"/>
              <w:spacing w:line="240" w:lineRule="auto"/>
              <w:ind w:firstLine="0"/>
              <w:jc w:val="both"/>
              <w:rPr>
                <w:rFonts w:hint="eastAsia"/>
              </w:rPr>
            </w:pPr>
            <w:r>
              <w:t>聚乙二醇</w:t>
            </w:r>
            <w:r>
              <w:rPr>
                <w:rFonts w:hint="eastAsia"/>
              </w:rPr>
              <w:t>/</w:t>
            </w:r>
            <w:r>
              <w:t xml:space="preserve">% </w:t>
            </w:r>
            <w:r>
              <w:rPr>
                <w:rFonts w:ascii="Times New Roman" w:eastAsia="Times New Roman" w:hAnsi="Times New Roman" w:cs="Times New Roman"/>
                <w:lang w:val="en-US" w:eastAsia="en-US" w:bidi="en-US"/>
              </w:rPr>
              <w:t xml:space="preserve"> </w:t>
            </w:r>
            <w:r>
              <w:rPr>
                <w:rFonts w:hint="eastAsia"/>
              </w:rPr>
              <w:t>≤</w:t>
            </w:r>
          </w:p>
        </w:tc>
        <w:tc>
          <w:tcPr>
            <w:tcW w:w="725" w:type="dxa"/>
            <w:tcBorders>
              <w:top w:val="single" w:sz="4" w:space="0" w:color="auto"/>
              <w:left w:val="single" w:sz="4" w:space="0" w:color="auto"/>
            </w:tcBorders>
            <w:shd w:val="clear" w:color="auto" w:fill="auto"/>
            <w:vAlign w:val="center"/>
          </w:tcPr>
          <w:p w14:paraId="4656DE5E"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1.0</w:t>
            </w:r>
          </w:p>
        </w:tc>
        <w:tc>
          <w:tcPr>
            <w:tcW w:w="730" w:type="dxa"/>
            <w:tcBorders>
              <w:top w:val="single" w:sz="4" w:space="0" w:color="auto"/>
              <w:left w:val="single" w:sz="4" w:space="0" w:color="auto"/>
            </w:tcBorders>
            <w:shd w:val="clear" w:color="auto" w:fill="auto"/>
            <w:vAlign w:val="center"/>
          </w:tcPr>
          <w:p w14:paraId="0D9DA979"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1.5</w:t>
            </w:r>
          </w:p>
        </w:tc>
        <w:tc>
          <w:tcPr>
            <w:tcW w:w="725" w:type="dxa"/>
            <w:tcBorders>
              <w:top w:val="single" w:sz="4" w:space="0" w:color="auto"/>
              <w:left w:val="single" w:sz="4" w:space="0" w:color="auto"/>
            </w:tcBorders>
            <w:shd w:val="clear" w:color="auto" w:fill="auto"/>
            <w:vAlign w:val="center"/>
          </w:tcPr>
          <w:p w14:paraId="747B3AF4"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lang w:val="en-US" w:eastAsia="en-US" w:bidi="en-US"/>
              </w:rPr>
              <w:t>2.</w:t>
            </w:r>
            <w:r>
              <w:rPr>
                <w:rFonts w:ascii="Times New Roman" w:eastAsia="Times New Roman" w:hAnsi="Times New Roman" w:cs="Times New Roman"/>
              </w:rPr>
              <w:t>0</w:t>
            </w:r>
          </w:p>
        </w:tc>
        <w:tc>
          <w:tcPr>
            <w:tcW w:w="907" w:type="dxa"/>
            <w:tcBorders>
              <w:top w:val="single" w:sz="4" w:space="0" w:color="auto"/>
              <w:left w:val="single" w:sz="4" w:space="0" w:color="auto"/>
            </w:tcBorders>
            <w:shd w:val="clear" w:color="auto" w:fill="auto"/>
            <w:vAlign w:val="center"/>
          </w:tcPr>
          <w:p w14:paraId="3691A517"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3</w:t>
            </w:r>
          </w:p>
        </w:tc>
        <w:tc>
          <w:tcPr>
            <w:tcW w:w="912" w:type="dxa"/>
            <w:tcBorders>
              <w:top w:val="single" w:sz="4" w:space="0" w:color="auto"/>
              <w:left w:val="single" w:sz="4" w:space="0" w:color="auto"/>
            </w:tcBorders>
            <w:shd w:val="clear" w:color="auto" w:fill="auto"/>
            <w:vAlign w:val="center"/>
          </w:tcPr>
          <w:p w14:paraId="0C774657"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5</w:t>
            </w:r>
          </w:p>
        </w:tc>
        <w:tc>
          <w:tcPr>
            <w:tcW w:w="907" w:type="dxa"/>
            <w:tcBorders>
              <w:top w:val="single" w:sz="4" w:space="0" w:color="auto"/>
              <w:left w:val="single" w:sz="4" w:space="0" w:color="auto"/>
            </w:tcBorders>
            <w:shd w:val="clear" w:color="auto" w:fill="auto"/>
            <w:vAlign w:val="center"/>
          </w:tcPr>
          <w:p w14:paraId="56D2290F"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10</w:t>
            </w:r>
          </w:p>
        </w:tc>
        <w:tc>
          <w:tcPr>
            <w:tcW w:w="912" w:type="dxa"/>
            <w:tcBorders>
              <w:top w:val="single" w:sz="4" w:space="0" w:color="auto"/>
              <w:left w:val="single" w:sz="4" w:space="0" w:color="auto"/>
            </w:tcBorders>
            <w:shd w:val="clear" w:color="auto" w:fill="auto"/>
            <w:vAlign w:val="center"/>
          </w:tcPr>
          <w:p w14:paraId="577DF9CB"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5</w:t>
            </w:r>
          </w:p>
        </w:tc>
        <w:tc>
          <w:tcPr>
            <w:tcW w:w="902" w:type="dxa"/>
            <w:tcBorders>
              <w:top w:val="single" w:sz="4" w:space="0" w:color="auto"/>
              <w:left w:val="single" w:sz="4" w:space="0" w:color="auto"/>
            </w:tcBorders>
            <w:shd w:val="clear" w:color="auto" w:fill="auto"/>
            <w:vAlign w:val="center"/>
          </w:tcPr>
          <w:p w14:paraId="16E4B651"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10</w:t>
            </w:r>
          </w:p>
        </w:tc>
        <w:tc>
          <w:tcPr>
            <w:tcW w:w="1099" w:type="dxa"/>
            <w:tcBorders>
              <w:top w:val="single" w:sz="4" w:space="0" w:color="auto"/>
              <w:left w:val="single" w:sz="4" w:space="0" w:color="auto"/>
              <w:right w:val="single" w:sz="4" w:space="0" w:color="auto"/>
            </w:tcBorders>
            <w:shd w:val="clear" w:color="auto" w:fill="auto"/>
            <w:vAlign w:val="center"/>
          </w:tcPr>
          <w:p w14:paraId="5F330589" w14:textId="77777777" w:rsidR="00B458D8" w:rsidRDefault="00000000">
            <w:pPr>
              <w:pStyle w:val="afff4"/>
              <w:spacing w:line="240" w:lineRule="auto"/>
              <w:ind w:firstLine="0"/>
              <w:jc w:val="center"/>
              <w:rPr>
                <w:rFonts w:hint="eastAsia"/>
              </w:rPr>
            </w:pPr>
            <w:r>
              <w:rPr>
                <w:rFonts w:hint="eastAsia"/>
              </w:rPr>
              <w:t>—</w:t>
            </w:r>
          </w:p>
        </w:tc>
      </w:tr>
      <w:tr w:rsidR="00B458D8" w14:paraId="6ACA4517" w14:textId="77777777">
        <w:trPr>
          <w:trHeight w:hRule="exact" w:val="365"/>
          <w:jc w:val="right"/>
        </w:trPr>
        <w:tc>
          <w:tcPr>
            <w:tcW w:w="1459" w:type="dxa"/>
            <w:tcBorders>
              <w:top w:val="single" w:sz="4" w:space="0" w:color="auto"/>
              <w:left w:val="single" w:sz="4" w:space="0" w:color="auto"/>
            </w:tcBorders>
            <w:shd w:val="clear" w:color="auto" w:fill="auto"/>
            <w:vAlign w:val="center"/>
          </w:tcPr>
          <w:p w14:paraId="100E34FA" w14:textId="77777777" w:rsidR="00B458D8" w:rsidRDefault="00000000">
            <w:pPr>
              <w:pStyle w:val="afff4"/>
              <w:spacing w:line="240" w:lineRule="auto"/>
              <w:ind w:firstLine="0"/>
              <w:jc w:val="both"/>
              <w:rPr>
                <w:rFonts w:hint="eastAsia"/>
              </w:rPr>
            </w:pPr>
            <w:r>
              <w:t>平均加合数</w:t>
            </w:r>
          </w:p>
        </w:tc>
        <w:tc>
          <w:tcPr>
            <w:tcW w:w="2180" w:type="dxa"/>
            <w:gridSpan w:val="3"/>
            <w:tcBorders>
              <w:top w:val="single" w:sz="4" w:space="0" w:color="auto"/>
              <w:left w:val="single" w:sz="4" w:space="0" w:color="auto"/>
            </w:tcBorders>
            <w:shd w:val="clear" w:color="auto" w:fill="auto"/>
            <w:vAlign w:val="center"/>
          </w:tcPr>
          <w:p w14:paraId="0C130921"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i/>
                <w:iCs/>
                <w:lang w:val="en-US" w:eastAsia="en-US" w:bidi="en-US"/>
              </w:rPr>
              <w:t>n</w:t>
            </w:r>
            <w:r>
              <w:rPr>
                <w:rFonts w:ascii="Times New Roman" w:hAnsi="Times New Roman" w:cs="Times New Roman" w:hint="eastAsia"/>
                <w:lang w:val="en-US" w:bidi="en-US"/>
              </w:rPr>
              <w:t xml:space="preserve"> </w:t>
            </w:r>
            <w:r>
              <w:rPr>
                <w:rFonts w:ascii="Times New Roman" w:hAnsi="Times New Roman" w:cs="Times New Roman"/>
                <w:lang w:val="en-US" w:bidi="en-US"/>
              </w:rPr>
              <w:t>±</w:t>
            </w:r>
            <w:r>
              <w:rPr>
                <w:rFonts w:ascii="Times New Roman" w:hAnsi="Times New Roman" w:cs="Times New Roman" w:hint="eastAsia"/>
                <w:lang w:val="en-US" w:bidi="en-US"/>
              </w:rPr>
              <w:t xml:space="preserve"> </w:t>
            </w:r>
            <w:r>
              <w:rPr>
                <w:rFonts w:ascii="Times New Roman" w:eastAsia="Times New Roman" w:hAnsi="Times New Roman" w:cs="Times New Roman"/>
                <w:lang w:val="en-US" w:eastAsia="en-US" w:bidi="en-US"/>
              </w:rPr>
              <w:t>0.</w:t>
            </w:r>
            <w:r>
              <w:rPr>
                <w:rFonts w:ascii="Times New Roman" w:eastAsia="Times New Roman" w:hAnsi="Times New Roman" w:cs="Times New Roman"/>
              </w:rPr>
              <w:t>5</w:t>
            </w:r>
          </w:p>
        </w:tc>
        <w:tc>
          <w:tcPr>
            <w:tcW w:w="2726" w:type="dxa"/>
            <w:gridSpan w:val="3"/>
            <w:tcBorders>
              <w:top w:val="single" w:sz="4" w:space="0" w:color="auto"/>
              <w:left w:val="single" w:sz="4" w:space="0" w:color="auto"/>
            </w:tcBorders>
            <w:shd w:val="clear" w:color="auto" w:fill="auto"/>
            <w:vAlign w:val="center"/>
          </w:tcPr>
          <w:p w14:paraId="5151F434" w14:textId="77777777" w:rsidR="00B458D8" w:rsidRDefault="00000000">
            <w:pPr>
              <w:pStyle w:val="afff4"/>
              <w:spacing w:line="240" w:lineRule="auto"/>
              <w:ind w:firstLine="0"/>
              <w:jc w:val="center"/>
              <w:rPr>
                <w:rFonts w:eastAsiaTheme="minorEastAsia" w:hint="eastAsia"/>
              </w:rPr>
            </w:pPr>
            <w:r>
              <w:rPr>
                <w:rFonts w:ascii="Times New Roman" w:eastAsia="Times New Roman" w:hAnsi="Times New Roman" w:cs="Times New Roman"/>
                <w:i/>
                <w:iCs/>
                <w:lang w:val="en-US" w:eastAsia="en-US" w:bidi="en-US"/>
              </w:rPr>
              <w:t>n</w:t>
            </w:r>
            <w:r>
              <w:rPr>
                <w:rFonts w:ascii="Times New Roman" w:hAnsi="Times New Roman" w:cs="Times New Roman" w:hint="eastAsia"/>
                <w:lang w:val="en-US" w:bidi="en-US"/>
              </w:rPr>
              <w:t xml:space="preserve"> </w:t>
            </w:r>
            <w:r>
              <w:rPr>
                <w:rFonts w:ascii="Times New Roman" w:hAnsi="Times New Roman" w:cs="Times New Roman"/>
                <w:lang w:val="en-US" w:bidi="en-US"/>
              </w:rPr>
              <w:t>±</w:t>
            </w:r>
            <w:r>
              <w:rPr>
                <w:rFonts w:ascii="Times New Roman" w:hAnsi="Times New Roman" w:cs="Times New Roman" w:hint="eastAsia"/>
                <w:lang w:val="en-US" w:bidi="en-US"/>
              </w:rPr>
              <w:t xml:space="preserve"> </w:t>
            </w:r>
            <w:r>
              <w:rPr>
                <w:rFonts w:ascii="Times New Roman" w:eastAsia="Times New Roman" w:hAnsi="Times New Roman" w:cs="Times New Roman"/>
                <w:lang w:val="en-US" w:eastAsia="en-US" w:bidi="en-US"/>
              </w:rPr>
              <w:t>1</w:t>
            </w:r>
          </w:p>
        </w:tc>
        <w:tc>
          <w:tcPr>
            <w:tcW w:w="2913" w:type="dxa"/>
            <w:gridSpan w:val="3"/>
            <w:tcBorders>
              <w:top w:val="single" w:sz="4" w:space="0" w:color="auto"/>
              <w:left w:val="single" w:sz="4" w:space="0" w:color="auto"/>
              <w:right w:val="single" w:sz="4" w:space="0" w:color="auto"/>
            </w:tcBorders>
            <w:shd w:val="clear" w:color="auto" w:fill="auto"/>
            <w:vAlign w:val="center"/>
          </w:tcPr>
          <w:p w14:paraId="50125817"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i/>
                <w:iCs/>
                <w:lang w:val="en-US" w:eastAsia="en-US" w:bidi="en-US"/>
              </w:rPr>
              <w:t>n</w:t>
            </w:r>
            <w:r>
              <w:rPr>
                <w:rFonts w:ascii="Times New Roman" w:hAnsi="Times New Roman" w:cs="Times New Roman" w:hint="eastAsia"/>
                <w:lang w:val="en-US" w:bidi="en-US"/>
              </w:rPr>
              <w:t xml:space="preserve"> </w:t>
            </w:r>
            <w:r>
              <w:rPr>
                <w:rFonts w:ascii="Times New Roman" w:hAnsi="Times New Roman" w:cs="Times New Roman"/>
                <w:lang w:val="en-US" w:bidi="en-US"/>
              </w:rPr>
              <w:t>±</w:t>
            </w:r>
            <w:r>
              <w:rPr>
                <w:rFonts w:ascii="Times New Roman" w:hAnsi="Times New Roman" w:cs="Times New Roman" w:hint="eastAsia"/>
                <w:lang w:val="en-US" w:bidi="en-US"/>
              </w:rPr>
              <w:t xml:space="preserve"> </w:t>
            </w:r>
            <w:r>
              <w:rPr>
                <w:rFonts w:ascii="Times New Roman" w:eastAsia="Times New Roman" w:hAnsi="Times New Roman" w:cs="Times New Roman"/>
                <w:lang w:val="en-US" w:eastAsia="en-US" w:bidi="en-US"/>
              </w:rPr>
              <w:t>10%</w:t>
            </w:r>
            <w:r>
              <w:rPr>
                <w:rFonts w:ascii="Times New Roman" w:eastAsia="Times New Roman" w:hAnsi="Times New Roman" w:cs="Times New Roman"/>
                <w:i/>
                <w:iCs/>
                <w:lang w:val="en-US" w:eastAsia="en-US" w:bidi="en-US"/>
              </w:rPr>
              <w:t>n</w:t>
            </w:r>
          </w:p>
        </w:tc>
      </w:tr>
      <w:tr w:rsidR="00B458D8" w14:paraId="2A57FC78" w14:textId="77777777">
        <w:trPr>
          <w:trHeight w:hRule="exact" w:val="581"/>
          <w:jc w:val="right"/>
        </w:trPr>
        <w:tc>
          <w:tcPr>
            <w:tcW w:w="1459" w:type="dxa"/>
            <w:tcBorders>
              <w:top w:val="single" w:sz="4" w:space="0" w:color="auto"/>
              <w:left w:val="single" w:sz="4" w:space="0" w:color="auto"/>
              <w:bottom w:val="single" w:sz="4" w:space="0" w:color="auto"/>
            </w:tcBorders>
            <w:shd w:val="clear" w:color="auto" w:fill="auto"/>
            <w:vAlign w:val="center"/>
          </w:tcPr>
          <w:p w14:paraId="6CC98248" w14:textId="77777777" w:rsidR="00B458D8" w:rsidRDefault="00000000">
            <w:pPr>
              <w:pStyle w:val="afff4"/>
              <w:spacing w:line="288" w:lineRule="exact"/>
              <w:ind w:firstLine="0"/>
              <w:jc w:val="both"/>
              <w:rPr>
                <w:rFonts w:hint="eastAsia"/>
              </w:rPr>
            </w:pPr>
            <w:r>
              <w:t>羟值/(m</w:t>
            </w:r>
            <w:r>
              <w:rPr>
                <w:rFonts w:ascii="Times New Roman" w:eastAsia="Times New Roman" w:hAnsi="Times New Roman" w:cs="Times New Roman"/>
                <w:lang w:val="en-US" w:eastAsia="en-US" w:bidi="en-US"/>
              </w:rPr>
              <w:t>g/g)</w:t>
            </w:r>
          </w:p>
        </w:tc>
        <w:tc>
          <w:tcPr>
            <w:tcW w:w="2180" w:type="dxa"/>
            <w:gridSpan w:val="3"/>
            <w:tcBorders>
              <w:top w:val="single" w:sz="4" w:space="0" w:color="auto"/>
              <w:left w:val="single" w:sz="4" w:space="0" w:color="auto"/>
              <w:bottom w:val="single" w:sz="4" w:space="0" w:color="auto"/>
            </w:tcBorders>
            <w:shd w:val="clear" w:color="auto" w:fill="auto"/>
            <w:vAlign w:val="center"/>
          </w:tcPr>
          <w:p w14:paraId="0997F8F9" w14:textId="77777777" w:rsidR="00B458D8" w:rsidRDefault="00000000">
            <w:pPr>
              <w:pStyle w:val="afff4"/>
              <w:spacing w:line="240" w:lineRule="auto"/>
              <w:ind w:firstLine="0"/>
              <w:jc w:val="center"/>
              <w:rPr>
                <w:rFonts w:hint="eastAsia"/>
                <w:lang w:val="en-US"/>
              </w:rPr>
            </w:pPr>
            <w:r>
              <w:rPr>
                <w:rFonts w:hint="eastAsia"/>
                <w:lang w:val="en-US"/>
              </w:rPr>
              <w:t>视需要由厂家自定</w:t>
            </w:r>
          </w:p>
        </w:tc>
        <w:tc>
          <w:tcPr>
            <w:tcW w:w="2726" w:type="dxa"/>
            <w:gridSpan w:val="3"/>
            <w:tcBorders>
              <w:top w:val="single" w:sz="4" w:space="0" w:color="auto"/>
              <w:left w:val="single" w:sz="4" w:space="0" w:color="auto"/>
              <w:bottom w:val="single" w:sz="4" w:space="0" w:color="auto"/>
            </w:tcBorders>
            <w:shd w:val="clear" w:color="auto" w:fill="auto"/>
            <w:vAlign w:val="center"/>
          </w:tcPr>
          <w:p w14:paraId="263722D4" w14:textId="77777777" w:rsidR="00B458D8" w:rsidRDefault="00000000">
            <w:pPr>
              <w:jc w:val="center"/>
              <w:rPr>
                <w:sz w:val="18"/>
                <w:szCs w:val="18"/>
              </w:rPr>
            </w:pPr>
            <w:r>
              <w:rPr>
                <w:rFonts w:hint="eastAsia"/>
                <w:sz w:val="18"/>
                <w:szCs w:val="18"/>
              </w:rPr>
              <w:t>视需要由厂家自定</w:t>
            </w:r>
          </w:p>
        </w:tc>
        <w:tc>
          <w:tcPr>
            <w:tcW w:w="29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FE59A" w14:textId="77777777" w:rsidR="00B458D8" w:rsidRDefault="00000000">
            <w:pPr>
              <w:jc w:val="center"/>
              <w:rPr>
                <w:sz w:val="18"/>
                <w:szCs w:val="18"/>
              </w:rPr>
            </w:pPr>
            <w:r>
              <w:rPr>
                <w:rFonts w:hint="eastAsia"/>
                <w:sz w:val="18"/>
                <w:szCs w:val="18"/>
              </w:rPr>
              <w:t>视需要由厂家自定</w:t>
            </w:r>
          </w:p>
        </w:tc>
      </w:tr>
    </w:tbl>
    <w:p w14:paraId="0C7D51ED" w14:textId="77777777" w:rsidR="00B458D8" w:rsidRDefault="00B458D8">
      <w:pPr>
        <w:spacing w:after="239" w:line="1" w:lineRule="exact"/>
      </w:pPr>
    </w:p>
    <w:p w14:paraId="3EBCABC4" w14:textId="77777777" w:rsidR="00B458D8" w:rsidRDefault="00000000">
      <w:pPr>
        <w:pStyle w:val="a0"/>
        <w:spacing w:before="156" w:after="156"/>
        <w:ind w:left="0"/>
      </w:pPr>
      <w:r>
        <w:t>试验方法</w:t>
      </w:r>
    </w:p>
    <w:p w14:paraId="671660A8" w14:textId="77777777" w:rsidR="00B458D8" w:rsidRDefault="00000000">
      <w:pPr>
        <w:pStyle w:val="12"/>
        <w:spacing w:line="317" w:lineRule="exact"/>
        <w:ind w:firstLine="420"/>
        <w:jc w:val="both"/>
        <w:rPr>
          <w:rFonts w:hint="eastAsia"/>
          <w:sz w:val="21"/>
          <w:szCs w:val="21"/>
        </w:rPr>
      </w:pPr>
      <w:r>
        <w:rPr>
          <w:rFonts w:hint="eastAsia"/>
          <w:sz w:val="21"/>
          <w:szCs w:val="21"/>
        </w:rPr>
        <w:t>除非另有说明，在分析中仅使用确认为分析纯的试剂和</w:t>
      </w:r>
      <w:r>
        <w:rPr>
          <w:sz w:val="21"/>
          <w:szCs w:val="21"/>
        </w:rPr>
        <w:t>GB/T 6682</w:t>
      </w:r>
      <w:r>
        <w:rPr>
          <w:rFonts w:hint="eastAsia"/>
          <w:sz w:val="21"/>
          <w:szCs w:val="21"/>
        </w:rPr>
        <w:t>中规定的三级或以上的水</w:t>
      </w:r>
      <w:r>
        <w:rPr>
          <w:sz w:val="21"/>
          <w:szCs w:val="21"/>
        </w:rPr>
        <w:t>。</w:t>
      </w:r>
    </w:p>
    <w:p w14:paraId="608700CB" w14:textId="77777777" w:rsidR="00B458D8" w:rsidRDefault="00000000">
      <w:pPr>
        <w:pStyle w:val="a1"/>
        <w:ind w:left="0"/>
        <w:rPr>
          <w:szCs w:val="21"/>
        </w:rPr>
      </w:pPr>
      <w:r>
        <w:rPr>
          <w:szCs w:val="21"/>
        </w:rPr>
        <w:t>外观</w:t>
      </w:r>
    </w:p>
    <w:p w14:paraId="36365DF0" w14:textId="77777777" w:rsidR="00B458D8" w:rsidRDefault="00000000">
      <w:pPr>
        <w:pStyle w:val="12"/>
        <w:spacing w:line="317" w:lineRule="exact"/>
        <w:ind w:firstLine="420"/>
        <w:jc w:val="both"/>
        <w:rPr>
          <w:rFonts w:hint="eastAsia"/>
          <w:sz w:val="21"/>
          <w:szCs w:val="21"/>
        </w:rPr>
      </w:pPr>
      <w:r>
        <w:rPr>
          <w:sz w:val="21"/>
          <w:szCs w:val="21"/>
        </w:rPr>
        <w:t>将样品盛于烧杯或玻璃瓶中，在</w:t>
      </w:r>
      <w:r>
        <w:rPr>
          <w:rFonts w:ascii="Times New Roman" w:hAnsi="Times New Roman" w:cs="Times New Roman"/>
          <w:sz w:val="21"/>
          <w:szCs w:val="21"/>
          <w:lang w:val="en-US" w:bidi="en-US"/>
        </w:rPr>
        <w:t>25℃</w:t>
      </w:r>
      <w:r>
        <w:rPr>
          <w:sz w:val="21"/>
          <w:szCs w:val="21"/>
        </w:rPr>
        <w:t>目测样品的颜色与状态。</w:t>
      </w:r>
    </w:p>
    <w:p w14:paraId="5EBE9322" w14:textId="77777777" w:rsidR="00B458D8" w:rsidRDefault="00000000">
      <w:pPr>
        <w:pStyle w:val="a1"/>
        <w:ind w:left="0"/>
        <w:rPr>
          <w:szCs w:val="21"/>
        </w:rPr>
      </w:pPr>
      <w:r>
        <w:rPr>
          <w:szCs w:val="21"/>
        </w:rPr>
        <w:t>色泽</w:t>
      </w:r>
    </w:p>
    <w:p w14:paraId="501F5C1D" w14:textId="77777777" w:rsidR="00B458D8" w:rsidRDefault="00000000">
      <w:pPr>
        <w:pStyle w:val="12"/>
        <w:spacing w:line="317" w:lineRule="exact"/>
        <w:ind w:firstLine="420"/>
        <w:jc w:val="both"/>
        <w:rPr>
          <w:rFonts w:hint="eastAsia"/>
          <w:sz w:val="21"/>
          <w:szCs w:val="21"/>
        </w:rPr>
      </w:pPr>
      <w:r>
        <w:rPr>
          <w:sz w:val="21"/>
          <w:szCs w:val="21"/>
        </w:rPr>
        <w:t>按</w:t>
      </w:r>
      <w:r>
        <w:rPr>
          <w:sz w:val="21"/>
          <w:szCs w:val="21"/>
          <w:lang w:val="en-US" w:bidi="en-US"/>
        </w:rPr>
        <w:t xml:space="preserve">GB/T </w:t>
      </w:r>
      <w:r>
        <w:rPr>
          <w:sz w:val="21"/>
          <w:szCs w:val="21"/>
        </w:rPr>
        <w:t>9282.1的规定测定</w:t>
      </w:r>
      <w:r>
        <w:rPr>
          <w:rFonts w:hint="eastAsia"/>
          <w:sz w:val="21"/>
          <w:szCs w:val="21"/>
        </w:rPr>
        <w:t>，</w:t>
      </w:r>
      <w:r>
        <w:rPr>
          <w:rFonts w:hint="eastAsia"/>
          <w:sz w:val="21"/>
          <w:szCs w:val="21"/>
          <w:lang w:val="en-US"/>
        </w:rPr>
        <w:t>可根据实际需要增加5、15、25、35等铂</w:t>
      </w:r>
      <w:proofErr w:type="gramStart"/>
      <w:r>
        <w:rPr>
          <w:rFonts w:hint="eastAsia"/>
          <w:sz w:val="21"/>
          <w:szCs w:val="21"/>
          <w:lang w:val="en-US"/>
        </w:rPr>
        <w:t>钴单位</w:t>
      </w:r>
      <w:proofErr w:type="gramEnd"/>
      <w:r>
        <w:rPr>
          <w:rFonts w:hint="eastAsia"/>
          <w:sz w:val="21"/>
          <w:szCs w:val="21"/>
          <w:lang w:val="en-US"/>
        </w:rPr>
        <w:t>等级。</w:t>
      </w:r>
      <w:r>
        <w:rPr>
          <w:rFonts w:ascii="Times New Roman" w:hAnsi="Times New Roman" w:cs="Times New Roman"/>
          <w:i/>
          <w:iCs/>
          <w:sz w:val="21"/>
          <w:szCs w:val="21"/>
          <w:lang w:val="en-US"/>
        </w:rPr>
        <w:t>n</w:t>
      </w:r>
      <w:r>
        <w:rPr>
          <w:rFonts w:hint="eastAsia"/>
          <w:sz w:val="21"/>
          <w:szCs w:val="21"/>
          <w:lang w:val="en-US"/>
        </w:rPr>
        <w:t>≤</w:t>
      </w:r>
      <w:r>
        <w:rPr>
          <w:rFonts w:ascii="Times New Roman" w:hAnsi="Times New Roman" w:cs="Times New Roman"/>
          <w:sz w:val="21"/>
          <w:szCs w:val="21"/>
          <w:lang w:val="en-US"/>
        </w:rPr>
        <w:t>9</w:t>
      </w:r>
      <w:r>
        <w:rPr>
          <w:sz w:val="21"/>
          <w:szCs w:val="21"/>
        </w:rPr>
        <w:t>的样品用原样测定，如样品在室温下为膏状或固态，可加热至刚好熔融后测定</w:t>
      </w:r>
      <w:r>
        <w:rPr>
          <w:rFonts w:hint="eastAsia"/>
          <w:sz w:val="21"/>
          <w:szCs w:val="21"/>
        </w:rPr>
        <w:t>；</w:t>
      </w:r>
      <w:r>
        <w:rPr>
          <w:rFonts w:ascii="Times New Roman" w:hAnsi="Times New Roman" w:cs="Times New Roman"/>
          <w:i/>
          <w:iCs/>
          <w:sz w:val="21"/>
          <w:szCs w:val="21"/>
          <w:lang w:val="en-US"/>
        </w:rPr>
        <w:t>n</w:t>
      </w:r>
      <w:r>
        <w:rPr>
          <w:rFonts w:ascii="Times New Roman" w:hAnsi="Times New Roman" w:cs="Times New Roman" w:hint="eastAsia"/>
          <w:sz w:val="21"/>
          <w:szCs w:val="21"/>
          <w:lang w:val="en-US"/>
        </w:rPr>
        <w:t>＞</w:t>
      </w:r>
      <w:r>
        <w:rPr>
          <w:rFonts w:ascii="Times New Roman" w:hAnsi="Times New Roman" w:cs="Times New Roman"/>
          <w:sz w:val="21"/>
          <w:szCs w:val="21"/>
        </w:rPr>
        <w:t>9</w:t>
      </w:r>
      <w:r>
        <w:rPr>
          <w:sz w:val="21"/>
          <w:szCs w:val="21"/>
        </w:rPr>
        <w:t>的样品，配制成</w:t>
      </w:r>
      <w:r>
        <w:rPr>
          <w:rFonts w:ascii="Times New Roman" w:hAnsi="Times New Roman" w:cs="Times New Roman"/>
          <w:sz w:val="21"/>
          <w:szCs w:val="21"/>
        </w:rPr>
        <w:t>100</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bidi="en-US"/>
        </w:rPr>
        <w:t>g/L</w:t>
      </w:r>
      <w:r>
        <w:rPr>
          <w:sz w:val="21"/>
          <w:szCs w:val="21"/>
        </w:rPr>
        <w:t>的</w:t>
      </w:r>
      <w:r>
        <w:rPr>
          <w:rFonts w:ascii="Times New Roman" w:hAnsi="Times New Roman" w:cs="Times New Roman"/>
          <w:sz w:val="21"/>
          <w:szCs w:val="21"/>
        </w:rPr>
        <w:t>95%</w:t>
      </w:r>
      <w:r>
        <w:rPr>
          <w:sz w:val="21"/>
          <w:szCs w:val="21"/>
        </w:rPr>
        <w:t>乙醇溶液测定。</w:t>
      </w:r>
    </w:p>
    <w:p w14:paraId="5E1D996D" w14:textId="77777777" w:rsidR="00B458D8" w:rsidRDefault="00000000">
      <w:pPr>
        <w:pStyle w:val="a1"/>
        <w:ind w:left="0"/>
        <w:rPr>
          <w:szCs w:val="21"/>
        </w:rPr>
      </w:pPr>
      <w:r>
        <w:rPr>
          <w:szCs w:val="21"/>
        </w:rPr>
        <w:t xml:space="preserve">pH </w:t>
      </w:r>
    </w:p>
    <w:p w14:paraId="3093E315" w14:textId="77777777" w:rsidR="00B458D8" w:rsidRDefault="00000000">
      <w:pPr>
        <w:pStyle w:val="24"/>
        <w:spacing w:line="317" w:lineRule="exact"/>
        <w:ind w:firstLine="420"/>
        <w:jc w:val="both"/>
        <w:rPr>
          <w:rFonts w:hint="eastAsia"/>
          <w:sz w:val="21"/>
          <w:szCs w:val="21"/>
        </w:rPr>
      </w:pPr>
      <w:r>
        <w:rPr>
          <w:sz w:val="21"/>
          <w:szCs w:val="21"/>
          <w:lang w:val="zh-CN" w:bidi="zh-CN"/>
        </w:rPr>
        <w:t>按</w:t>
      </w:r>
      <w:r>
        <w:rPr>
          <w:sz w:val="21"/>
          <w:szCs w:val="21"/>
        </w:rPr>
        <w:t xml:space="preserve">GB/T </w:t>
      </w:r>
      <w:r>
        <w:rPr>
          <w:sz w:val="21"/>
          <w:szCs w:val="21"/>
          <w:lang w:val="zh-CN" w:bidi="zh-CN"/>
        </w:rPr>
        <w:t>6368的规定测定样品10</w:t>
      </w:r>
      <w:r>
        <w:rPr>
          <w:rFonts w:hint="eastAsia"/>
          <w:sz w:val="21"/>
          <w:szCs w:val="21"/>
          <w:lang w:bidi="zh-CN"/>
        </w:rPr>
        <w:t xml:space="preserve"> </w:t>
      </w:r>
      <w:r>
        <w:rPr>
          <w:rFonts w:ascii="Times New Roman" w:hAnsi="Times New Roman" w:cs="Times New Roman"/>
          <w:sz w:val="21"/>
          <w:szCs w:val="21"/>
        </w:rPr>
        <w:t>g/L</w:t>
      </w:r>
      <w:r>
        <w:rPr>
          <w:sz w:val="21"/>
          <w:szCs w:val="21"/>
          <w:lang w:val="zh-CN" w:bidi="zh-CN"/>
        </w:rPr>
        <w:t>水溶液</w:t>
      </w:r>
      <w:r>
        <w:rPr>
          <w:rFonts w:ascii="Times New Roman" w:hAnsi="Times New Roman" w:cs="Times New Roman"/>
          <w:sz w:val="21"/>
          <w:szCs w:val="21"/>
          <w:lang w:bidi="en-US"/>
        </w:rPr>
        <w:t>25℃</w:t>
      </w:r>
      <w:r>
        <w:rPr>
          <w:sz w:val="21"/>
          <w:szCs w:val="21"/>
          <w:lang w:val="zh-CN" w:bidi="zh-CN"/>
        </w:rPr>
        <w:t>时的</w:t>
      </w:r>
      <w:r>
        <w:rPr>
          <w:rFonts w:ascii="Times New Roman" w:hAnsi="Times New Roman" w:cs="Times New Roman"/>
          <w:sz w:val="21"/>
          <w:szCs w:val="21"/>
        </w:rPr>
        <w:t>pH</w:t>
      </w:r>
      <w:r>
        <w:rPr>
          <w:sz w:val="21"/>
          <w:szCs w:val="21"/>
          <w:lang w:val="zh-CN" w:bidi="zh-CN"/>
        </w:rPr>
        <w:t>值。</w:t>
      </w:r>
    </w:p>
    <w:p w14:paraId="347B7977" w14:textId="77777777" w:rsidR="00B458D8" w:rsidRDefault="00000000">
      <w:pPr>
        <w:pStyle w:val="a1"/>
        <w:ind w:left="0"/>
        <w:rPr>
          <w:szCs w:val="21"/>
        </w:rPr>
      </w:pPr>
      <w:r>
        <w:rPr>
          <w:szCs w:val="21"/>
        </w:rPr>
        <w:t>水分</w:t>
      </w:r>
    </w:p>
    <w:p w14:paraId="7FEFA617" w14:textId="77777777" w:rsidR="00B458D8" w:rsidRDefault="00000000">
      <w:pPr>
        <w:pStyle w:val="24"/>
        <w:spacing w:line="317" w:lineRule="exact"/>
        <w:ind w:firstLine="420"/>
        <w:jc w:val="both"/>
        <w:rPr>
          <w:rFonts w:hint="eastAsia"/>
          <w:sz w:val="21"/>
          <w:szCs w:val="21"/>
        </w:rPr>
      </w:pPr>
      <w:r>
        <w:rPr>
          <w:sz w:val="21"/>
          <w:szCs w:val="21"/>
          <w:lang w:val="zh-CN" w:bidi="zh-CN"/>
        </w:rPr>
        <w:t>按</w:t>
      </w:r>
      <w:r>
        <w:rPr>
          <w:rFonts w:hint="eastAsia"/>
          <w:sz w:val="21"/>
          <w:szCs w:val="21"/>
        </w:rPr>
        <w:t>QB/T 1324</w:t>
      </w:r>
      <w:r>
        <w:rPr>
          <w:sz w:val="21"/>
          <w:szCs w:val="21"/>
          <w:lang w:val="zh-CN" w:bidi="zh-CN"/>
        </w:rPr>
        <w:t>的规定测定。</w:t>
      </w:r>
    </w:p>
    <w:p w14:paraId="27C3B4B9" w14:textId="77777777" w:rsidR="00B458D8" w:rsidRDefault="00000000">
      <w:pPr>
        <w:pStyle w:val="a1"/>
        <w:ind w:left="0"/>
        <w:rPr>
          <w:szCs w:val="21"/>
        </w:rPr>
      </w:pPr>
      <w:r>
        <w:rPr>
          <w:szCs w:val="21"/>
        </w:rPr>
        <w:t>聚乙二醇</w:t>
      </w:r>
    </w:p>
    <w:p w14:paraId="19F8D422" w14:textId="77777777" w:rsidR="00B458D8" w:rsidRDefault="00000000">
      <w:pPr>
        <w:pStyle w:val="12"/>
        <w:tabs>
          <w:tab w:val="left" w:pos="339"/>
        </w:tabs>
        <w:spacing w:line="317" w:lineRule="exact"/>
        <w:ind w:firstLine="0"/>
        <w:rPr>
          <w:rFonts w:hint="eastAsia"/>
          <w:sz w:val="21"/>
          <w:szCs w:val="21"/>
        </w:rPr>
      </w:pPr>
      <w:r>
        <w:rPr>
          <w:rFonts w:hint="eastAsia"/>
          <w:sz w:val="21"/>
          <w:szCs w:val="21"/>
          <w:lang w:val="en-US"/>
        </w:rPr>
        <w:t xml:space="preserve">6.5.1 </w:t>
      </w:r>
      <w:r>
        <w:rPr>
          <w:sz w:val="21"/>
          <w:szCs w:val="21"/>
        </w:rPr>
        <w:t>化学法（仲裁法）</w:t>
      </w:r>
    </w:p>
    <w:p w14:paraId="79EED54B" w14:textId="77777777" w:rsidR="00B458D8" w:rsidRDefault="00000000">
      <w:pPr>
        <w:pStyle w:val="24"/>
        <w:spacing w:line="317" w:lineRule="exact"/>
        <w:ind w:firstLine="420"/>
        <w:jc w:val="both"/>
        <w:rPr>
          <w:rFonts w:hint="eastAsia"/>
          <w:sz w:val="21"/>
          <w:szCs w:val="21"/>
          <w:lang w:val="zh-CN" w:bidi="zh-CN"/>
        </w:rPr>
      </w:pPr>
      <w:r>
        <w:rPr>
          <w:sz w:val="21"/>
          <w:szCs w:val="21"/>
          <w:lang w:val="zh-CN" w:bidi="zh-CN"/>
        </w:rPr>
        <w:t>按</w:t>
      </w:r>
      <w:r>
        <w:rPr>
          <w:sz w:val="21"/>
          <w:szCs w:val="21"/>
        </w:rPr>
        <w:t xml:space="preserve">GB/T </w:t>
      </w:r>
      <w:r>
        <w:rPr>
          <w:sz w:val="21"/>
          <w:szCs w:val="21"/>
          <w:lang w:val="zh-CN" w:bidi="zh-CN"/>
        </w:rPr>
        <w:t>5560的规定测定。</w:t>
      </w:r>
    </w:p>
    <w:p w14:paraId="5A79A03F" w14:textId="77777777" w:rsidR="00B458D8" w:rsidRDefault="00000000">
      <w:pPr>
        <w:pStyle w:val="24"/>
        <w:spacing w:line="317" w:lineRule="exact"/>
        <w:jc w:val="both"/>
        <w:rPr>
          <w:rFonts w:hint="eastAsia"/>
          <w:sz w:val="21"/>
          <w:szCs w:val="21"/>
        </w:rPr>
      </w:pPr>
      <w:r>
        <w:rPr>
          <w:rFonts w:hint="eastAsia"/>
          <w:sz w:val="21"/>
          <w:szCs w:val="21"/>
        </w:rPr>
        <w:t xml:space="preserve">6.5.2 </w:t>
      </w:r>
      <w:r>
        <w:rPr>
          <w:sz w:val="21"/>
          <w:szCs w:val="21"/>
        </w:rPr>
        <w:t>高效液相色谱法</w:t>
      </w:r>
    </w:p>
    <w:p w14:paraId="0705706D" w14:textId="77777777" w:rsidR="00B458D8" w:rsidRDefault="00000000">
      <w:pPr>
        <w:pStyle w:val="24"/>
        <w:spacing w:line="317" w:lineRule="exact"/>
        <w:ind w:firstLine="420"/>
        <w:jc w:val="both"/>
        <w:rPr>
          <w:rFonts w:hint="eastAsia"/>
          <w:sz w:val="21"/>
          <w:szCs w:val="21"/>
        </w:rPr>
      </w:pPr>
      <w:r>
        <w:rPr>
          <w:sz w:val="21"/>
          <w:szCs w:val="21"/>
          <w:lang w:val="zh-CN" w:bidi="zh-CN"/>
        </w:rPr>
        <w:t>按</w:t>
      </w:r>
      <w:r>
        <w:rPr>
          <w:sz w:val="21"/>
          <w:szCs w:val="21"/>
        </w:rPr>
        <w:t xml:space="preserve">GB/T </w:t>
      </w:r>
      <w:r>
        <w:rPr>
          <w:sz w:val="21"/>
          <w:szCs w:val="21"/>
          <w:lang w:val="zh-CN" w:bidi="zh-CN"/>
        </w:rPr>
        <w:t>17830的规定测定。</w:t>
      </w:r>
    </w:p>
    <w:p w14:paraId="76B6A969" w14:textId="77777777" w:rsidR="00B458D8" w:rsidRDefault="00000000">
      <w:pPr>
        <w:pStyle w:val="a1"/>
        <w:ind w:left="0"/>
        <w:rPr>
          <w:szCs w:val="21"/>
        </w:rPr>
      </w:pPr>
      <w:r>
        <w:rPr>
          <w:szCs w:val="21"/>
        </w:rPr>
        <w:t>乙氧</w:t>
      </w:r>
      <w:proofErr w:type="gramStart"/>
      <w:r>
        <w:rPr>
          <w:szCs w:val="21"/>
        </w:rPr>
        <w:t>基平均加</w:t>
      </w:r>
      <w:proofErr w:type="gramEnd"/>
      <w:r>
        <w:rPr>
          <w:szCs w:val="21"/>
        </w:rPr>
        <w:t>合数</w:t>
      </w:r>
    </w:p>
    <w:p w14:paraId="588E1A9A" w14:textId="77777777" w:rsidR="00B458D8" w:rsidRDefault="00000000">
      <w:pPr>
        <w:pStyle w:val="12"/>
        <w:spacing w:line="240" w:lineRule="auto"/>
        <w:ind w:firstLine="0"/>
        <w:rPr>
          <w:rFonts w:hint="eastAsia"/>
          <w:sz w:val="21"/>
          <w:szCs w:val="21"/>
        </w:rPr>
      </w:pPr>
      <w:r>
        <w:rPr>
          <w:rFonts w:hint="eastAsia"/>
          <w:sz w:val="21"/>
          <w:szCs w:val="21"/>
          <w:lang w:val="en-US"/>
        </w:rPr>
        <w:t xml:space="preserve">6.6.1 </w:t>
      </w:r>
      <w:r>
        <w:rPr>
          <w:sz w:val="21"/>
          <w:szCs w:val="21"/>
        </w:rPr>
        <w:t>乙氧基含量的测定</w:t>
      </w:r>
    </w:p>
    <w:p w14:paraId="5E9F70B7" w14:textId="77777777" w:rsidR="00B458D8" w:rsidRDefault="00000000">
      <w:pPr>
        <w:pStyle w:val="12"/>
        <w:spacing w:line="240" w:lineRule="auto"/>
        <w:ind w:firstLine="420"/>
        <w:jc w:val="both"/>
        <w:rPr>
          <w:rFonts w:hint="eastAsia"/>
          <w:sz w:val="21"/>
          <w:szCs w:val="21"/>
        </w:rPr>
      </w:pPr>
      <w:r>
        <w:rPr>
          <w:sz w:val="21"/>
          <w:szCs w:val="21"/>
        </w:rPr>
        <w:t>按</w:t>
      </w:r>
      <w:r>
        <w:rPr>
          <w:sz w:val="21"/>
          <w:szCs w:val="21"/>
          <w:lang w:val="en-US" w:bidi="en-US"/>
        </w:rPr>
        <w:t xml:space="preserve">GB/T </w:t>
      </w:r>
      <w:r>
        <w:rPr>
          <w:sz w:val="21"/>
          <w:szCs w:val="21"/>
        </w:rPr>
        <w:t>7385的规定，测定样品中乙氧基</w:t>
      </w:r>
      <w:r>
        <w:rPr>
          <w:sz w:val="21"/>
          <w:szCs w:val="21"/>
          <w:lang w:val="en-US" w:bidi="en-US"/>
        </w:rPr>
        <w:t>（EO）</w:t>
      </w:r>
      <w:r>
        <w:rPr>
          <w:sz w:val="21"/>
          <w:szCs w:val="21"/>
        </w:rPr>
        <w:t>的含量</w:t>
      </w:r>
      <w:r>
        <w:rPr>
          <w:i/>
          <w:iCs/>
          <w:sz w:val="21"/>
          <w:szCs w:val="21"/>
        </w:rPr>
        <w:t>X</w:t>
      </w:r>
      <w:r>
        <w:rPr>
          <w:sz w:val="21"/>
          <w:szCs w:val="21"/>
        </w:rPr>
        <w:t>。</w:t>
      </w:r>
    </w:p>
    <w:p w14:paraId="25B41677" w14:textId="77777777" w:rsidR="00B458D8" w:rsidRDefault="00000000">
      <w:pPr>
        <w:pStyle w:val="12"/>
        <w:spacing w:line="317" w:lineRule="exact"/>
        <w:ind w:firstLine="0"/>
        <w:jc w:val="both"/>
        <w:rPr>
          <w:rFonts w:hint="eastAsia"/>
          <w:sz w:val="21"/>
          <w:szCs w:val="21"/>
        </w:rPr>
      </w:pPr>
      <w:r>
        <w:rPr>
          <w:rFonts w:hint="eastAsia"/>
          <w:sz w:val="21"/>
          <w:szCs w:val="21"/>
          <w:lang w:val="en-US"/>
        </w:rPr>
        <w:lastRenderedPageBreak/>
        <w:t xml:space="preserve">6.6.2 </w:t>
      </w:r>
      <w:r>
        <w:rPr>
          <w:sz w:val="21"/>
          <w:szCs w:val="21"/>
        </w:rPr>
        <w:t>醇</w:t>
      </w:r>
      <w:r>
        <w:rPr>
          <w:rFonts w:hint="eastAsia"/>
          <w:sz w:val="21"/>
          <w:szCs w:val="21"/>
        </w:rPr>
        <w:t>醚</w:t>
      </w:r>
      <w:r>
        <w:rPr>
          <w:sz w:val="21"/>
          <w:szCs w:val="21"/>
        </w:rPr>
        <w:t>羟值的测定</w:t>
      </w:r>
    </w:p>
    <w:p w14:paraId="08CEA1FC" w14:textId="77777777" w:rsidR="00B458D8" w:rsidRDefault="00000000">
      <w:pPr>
        <w:pStyle w:val="24"/>
        <w:spacing w:line="317" w:lineRule="exact"/>
        <w:ind w:firstLine="420"/>
        <w:rPr>
          <w:rFonts w:hint="eastAsia"/>
          <w:sz w:val="21"/>
          <w:szCs w:val="21"/>
        </w:rPr>
      </w:pPr>
      <w:r>
        <w:rPr>
          <w:sz w:val="21"/>
          <w:szCs w:val="21"/>
          <w:lang w:val="zh-CN" w:bidi="zh-CN"/>
        </w:rPr>
        <w:t>按</w:t>
      </w:r>
      <w:r>
        <w:rPr>
          <w:sz w:val="21"/>
          <w:szCs w:val="21"/>
        </w:rPr>
        <w:t xml:space="preserve">GB/T </w:t>
      </w:r>
      <w:r>
        <w:rPr>
          <w:sz w:val="21"/>
          <w:szCs w:val="21"/>
          <w:lang w:val="zh-CN" w:bidi="zh-CN"/>
        </w:rPr>
        <w:t>7383的规定，测定样品的羟值</w:t>
      </w:r>
      <w:r>
        <w:rPr>
          <w:rFonts w:hint="eastAsia"/>
          <w:i/>
          <w:iCs/>
          <w:sz w:val="21"/>
          <w:szCs w:val="21"/>
          <w:lang w:bidi="zh-CN"/>
        </w:rPr>
        <w:t>I</w:t>
      </w:r>
      <w:r>
        <w:rPr>
          <w:rFonts w:hint="eastAsia"/>
          <w:sz w:val="21"/>
          <w:szCs w:val="21"/>
          <w:lang w:bidi="zh-CN"/>
        </w:rPr>
        <w:t>（OH）</w:t>
      </w:r>
      <w:r>
        <w:rPr>
          <w:sz w:val="21"/>
          <w:szCs w:val="21"/>
        </w:rPr>
        <w:t>。</w:t>
      </w:r>
    </w:p>
    <w:p w14:paraId="7A28F059" w14:textId="77777777" w:rsidR="00B458D8" w:rsidRDefault="00000000">
      <w:pPr>
        <w:pStyle w:val="12"/>
        <w:spacing w:after="80" w:line="240" w:lineRule="auto"/>
        <w:ind w:firstLine="0"/>
        <w:rPr>
          <w:rFonts w:hint="eastAsia"/>
          <w:sz w:val="21"/>
          <w:szCs w:val="21"/>
        </w:rPr>
      </w:pPr>
      <w:r>
        <w:rPr>
          <w:rFonts w:hint="eastAsia"/>
          <w:sz w:val="21"/>
          <w:szCs w:val="21"/>
          <w:lang w:val="en-US"/>
        </w:rPr>
        <w:t xml:space="preserve">6.6.3 </w:t>
      </w:r>
      <w:r>
        <w:rPr>
          <w:sz w:val="21"/>
          <w:szCs w:val="21"/>
        </w:rPr>
        <w:t>乙氧</w:t>
      </w:r>
      <w:proofErr w:type="gramStart"/>
      <w:r>
        <w:rPr>
          <w:sz w:val="21"/>
          <w:szCs w:val="21"/>
        </w:rPr>
        <w:t>基平均加</w:t>
      </w:r>
      <w:proofErr w:type="gramEnd"/>
      <w:r>
        <w:rPr>
          <w:sz w:val="21"/>
          <w:szCs w:val="21"/>
        </w:rPr>
        <w:t>合数的计算</w:t>
      </w:r>
    </w:p>
    <w:p w14:paraId="0F998231" w14:textId="77777777" w:rsidR="00B458D8" w:rsidRDefault="00000000">
      <w:pPr>
        <w:pStyle w:val="12"/>
        <w:spacing w:after="80" w:line="240" w:lineRule="auto"/>
        <w:ind w:firstLine="0"/>
        <w:rPr>
          <w:rFonts w:hint="eastAsia"/>
          <w:sz w:val="21"/>
          <w:szCs w:val="21"/>
        </w:rPr>
      </w:pPr>
      <w:r>
        <w:rPr>
          <w:rFonts w:hint="eastAsia"/>
          <w:sz w:val="21"/>
          <w:szCs w:val="21"/>
          <w:lang w:val="en-US"/>
        </w:rPr>
        <w:t xml:space="preserve">6.6.3.1 </w:t>
      </w:r>
      <w:proofErr w:type="gramStart"/>
      <w:r>
        <w:rPr>
          <w:sz w:val="21"/>
          <w:szCs w:val="21"/>
        </w:rPr>
        <w:t>醇</w:t>
      </w:r>
      <w:r>
        <w:rPr>
          <w:rFonts w:hint="eastAsia"/>
          <w:sz w:val="21"/>
          <w:szCs w:val="21"/>
        </w:rPr>
        <w:t>醚</w:t>
      </w:r>
      <w:r>
        <w:rPr>
          <w:sz w:val="21"/>
          <w:szCs w:val="21"/>
        </w:rPr>
        <w:t>的平均</w:t>
      </w:r>
      <w:proofErr w:type="gramEnd"/>
      <w:r>
        <w:rPr>
          <w:sz w:val="21"/>
          <w:szCs w:val="21"/>
        </w:rPr>
        <w:t>相对分子质量</w:t>
      </w:r>
      <w:r>
        <w:rPr>
          <w:i/>
          <w:iCs/>
          <w:sz w:val="21"/>
          <w:szCs w:val="21"/>
          <w:lang w:val="en-US" w:bidi="en-US"/>
        </w:rPr>
        <w:t>M</w:t>
      </w:r>
      <w:r>
        <w:rPr>
          <w:sz w:val="21"/>
          <w:szCs w:val="21"/>
        </w:rPr>
        <w:t>按式</w:t>
      </w:r>
      <w:r>
        <w:rPr>
          <w:rFonts w:hint="eastAsia"/>
          <w:sz w:val="21"/>
          <w:szCs w:val="21"/>
        </w:rPr>
        <w:t>（</w:t>
      </w:r>
      <w:r>
        <w:rPr>
          <w:sz w:val="21"/>
          <w:szCs w:val="21"/>
          <w:lang w:val="en-US" w:bidi="en-US"/>
        </w:rPr>
        <w:t>1）</w:t>
      </w:r>
      <w:r>
        <w:rPr>
          <w:sz w:val="21"/>
          <w:szCs w:val="21"/>
        </w:rPr>
        <w:t>计算</w:t>
      </w:r>
      <w:r>
        <w:rPr>
          <w:rFonts w:hint="eastAsia"/>
          <w:sz w:val="21"/>
          <w:szCs w:val="21"/>
        </w:rPr>
        <w:t>：</w:t>
      </w:r>
    </w:p>
    <w:p w14:paraId="0F244F05" w14:textId="77777777" w:rsidR="00B458D8" w:rsidRDefault="00000000">
      <w:pPr>
        <w:pStyle w:val="12"/>
        <w:spacing w:after="80" w:line="240" w:lineRule="auto"/>
        <w:ind w:firstLineChars="200" w:firstLine="420"/>
        <w:jc w:val="center"/>
        <w:rPr>
          <w:rFonts w:ascii="Times New Roman" w:eastAsia="微软雅黑" w:hAnsi="Times New Roman" w:cs="Times New Roman"/>
          <w:sz w:val="21"/>
          <w:szCs w:val="21"/>
          <w:lang w:val="en-US"/>
        </w:rPr>
      </w:pPr>
      <w:r>
        <w:rPr>
          <w:rFonts w:ascii="Times New Roman" w:eastAsia="微软雅黑" w:hAnsi="Times New Roman" w:cs="Times New Roman"/>
          <w:position w:val="-28"/>
          <w:sz w:val="21"/>
          <w:szCs w:val="21"/>
          <w:lang w:val="en-US"/>
        </w:rPr>
        <w:object w:dxaOrig="3860" w:dyaOrig="660" w14:anchorId="12C54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85pt;height:32.85pt" o:ole="">
            <v:imagedata r:id="rId16" o:title=""/>
          </v:shape>
          <o:OLEObject Type="Embed" ProgID="Equation.KSEE3" ShapeID="_x0000_i1025" DrawAspect="Content" ObjectID="_1802866944" r:id="rId17"/>
        </w:object>
      </w:r>
    </w:p>
    <w:p w14:paraId="7EF835A6" w14:textId="77777777" w:rsidR="00B458D8" w:rsidRDefault="00000000">
      <w:pPr>
        <w:pStyle w:val="12"/>
        <w:spacing w:after="80" w:line="240" w:lineRule="auto"/>
        <w:ind w:firstLineChars="200" w:firstLine="420"/>
        <w:rPr>
          <w:rFonts w:hint="eastAsia"/>
          <w:sz w:val="21"/>
          <w:szCs w:val="21"/>
        </w:rPr>
      </w:pPr>
      <w:r>
        <w:rPr>
          <w:sz w:val="21"/>
          <w:szCs w:val="21"/>
        </w:rPr>
        <w:t>式中：</w:t>
      </w:r>
    </w:p>
    <w:p w14:paraId="132F2269" w14:textId="77777777" w:rsidR="00B458D8" w:rsidRDefault="00000000">
      <w:pPr>
        <w:pStyle w:val="12"/>
        <w:spacing w:after="80" w:line="240" w:lineRule="auto"/>
        <w:ind w:firstLineChars="200" w:firstLine="420"/>
        <w:rPr>
          <w:rFonts w:hint="eastAsia"/>
          <w:sz w:val="21"/>
          <w:szCs w:val="21"/>
        </w:rPr>
      </w:pPr>
      <w:r>
        <w:rPr>
          <w:rFonts w:hint="eastAsia"/>
          <w:i/>
          <w:iCs/>
          <w:sz w:val="21"/>
          <w:szCs w:val="21"/>
          <w:lang w:val="en-US"/>
        </w:rPr>
        <w:t>I</w:t>
      </w:r>
      <w:r>
        <w:rPr>
          <w:rFonts w:hint="eastAsia"/>
          <w:sz w:val="21"/>
          <w:szCs w:val="21"/>
          <w:lang w:val="en-US"/>
        </w:rPr>
        <w:t>（OH）</w:t>
      </w:r>
      <w:r>
        <w:rPr>
          <w:sz w:val="21"/>
          <w:szCs w:val="21"/>
        </w:rPr>
        <w:t>——聚乙氧基化脂肪醇的羟值,</w:t>
      </w:r>
      <w:r>
        <w:rPr>
          <w:rFonts w:hint="eastAsia"/>
          <w:sz w:val="21"/>
          <w:szCs w:val="21"/>
          <w:lang w:val="en-US"/>
        </w:rPr>
        <w:t>单位为毫克每克（</w:t>
      </w:r>
      <w:r>
        <w:rPr>
          <w:sz w:val="21"/>
          <w:szCs w:val="21"/>
          <w:lang w:val="en-US" w:bidi="en-US"/>
        </w:rPr>
        <w:t>mg/g</w:t>
      </w:r>
      <w:r>
        <w:rPr>
          <w:rFonts w:hint="eastAsia"/>
          <w:sz w:val="21"/>
          <w:szCs w:val="21"/>
          <w:lang w:val="en-US"/>
        </w:rPr>
        <w:t>）</w:t>
      </w:r>
      <w:r>
        <w:rPr>
          <w:sz w:val="21"/>
          <w:szCs w:val="21"/>
          <w:lang w:val="en-US" w:bidi="en-US"/>
        </w:rPr>
        <w:t>；</w:t>
      </w:r>
    </w:p>
    <w:p w14:paraId="1247C86D" w14:textId="77777777" w:rsidR="00B458D8" w:rsidRDefault="00000000">
      <w:pPr>
        <w:pStyle w:val="24"/>
        <w:spacing w:after="80" w:line="240" w:lineRule="auto"/>
        <w:ind w:firstLineChars="200" w:firstLine="420"/>
        <w:rPr>
          <w:rFonts w:hint="eastAsia"/>
          <w:sz w:val="21"/>
          <w:szCs w:val="21"/>
        </w:rPr>
      </w:pPr>
      <w:r>
        <w:rPr>
          <w:sz w:val="21"/>
          <w:szCs w:val="21"/>
          <w:lang w:val="zh-CN" w:bidi="zh-CN"/>
        </w:rPr>
        <w:t>56100——氢氧化钾的毫摩尔质量,</w:t>
      </w:r>
      <w:r>
        <w:rPr>
          <w:rFonts w:hint="eastAsia"/>
          <w:sz w:val="21"/>
          <w:szCs w:val="21"/>
          <w:lang w:bidi="zh-CN"/>
        </w:rPr>
        <w:t>单位为毫克每摩尔（</w:t>
      </w:r>
      <w:r>
        <w:rPr>
          <w:sz w:val="21"/>
          <w:szCs w:val="21"/>
        </w:rPr>
        <w:t>mg/mol</w:t>
      </w:r>
      <w:r>
        <w:rPr>
          <w:rFonts w:hint="eastAsia"/>
          <w:sz w:val="21"/>
          <w:szCs w:val="21"/>
          <w:lang w:bidi="zh-CN"/>
        </w:rPr>
        <w:t>）</w:t>
      </w:r>
      <w:r>
        <w:rPr>
          <w:sz w:val="21"/>
          <w:szCs w:val="21"/>
        </w:rPr>
        <w:t>。</w:t>
      </w:r>
    </w:p>
    <w:p w14:paraId="66E0AC80" w14:textId="77777777" w:rsidR="00B458D8" w:rsidRDefault="00000000">
      <w:pPr>
        <w:pStyle w:val="24"/>
        <w:spacing w:after="80" w:line="240" w:lineRule="auto"/>
        <w:rPr>
          <w:rFonts w:hint="eastAsia"/>
          <w:sz w:val="21"/>
          <w:szCs w:val="21"/>
          <w:lang w:val="zh-CN" w:bidi="zh-CN"/>
        </w:rPr>
      </w:pPr>
      <w:r>
        <w:rPr>
          <w:rFonts w:hint="eastAsia"/>
          <w:sz w:val="21"/>
          <w:szCs w:val="21"/>
          <w:lang w:bidi="zh-CN"/>
        </w:rPr>
        <w:t xml:space="preserve">6.6.3.2 </w:t>
      </w:r>
      <w:r>
        <w:rPr>
          <w:sz w:val="21"/>
          <w:szCs w:val="21"/>
          <w:lang w:val="zh-CN" w:bidi="zh-CN"/>
        </w:rPr>
        <w:t>乙氧</w:t>
      </w:r>
      <w:proofErr w:type="gramStart"/>
      <w:r>
        <w:rPr>
          <w:sz w:val="21"/>
          <w:szCs w:val="21"/>
          <w:lang w:val="zh-CN" w:bidi="zh-CN"/>
        </w:rPr>
        <w:t>基平均加</w:t>
      </w:r>
      <w:proofErr w:type="gramEnd"/>
      <w:r>
        <w:rPr>
          <w:sz w:val="21"/>
          <w:szCs w:val="21"/>
          <w:lang w:val="zh-CN" w:bidi="zh-CN"/>
        </w:rPr>
        <w:t>合数</w:t>
      </w:r>
      <w:r>
        <w:rPr>
          <w:rFonts w:hint="eastAsia"/>
          <w:i/>
          <w:iCs/>
          <w:sz w:val="21"/>
          <w:szCs w:val="21"/>
          <w:lang w:val="zh-CN" w:bidi="zh-CN"/>
        </w:rPr>
        <w:t>n</w:t>
      </w:r>
      <w:r>
        <w:rPr>
          <w:sz w:val="21"/>
          <w:szCs w:val="21"/>
          <w:lang w:val="zh-CN" w:bidi="zh-CN"/>
        </w:rPr>
        <w:t>按式（2）计算：</w:t>
      </w:r>
    </w:p>
    <w:p w14:paraId="54469F76" w14:textId="77777777" w:rsidR="00B458D8" w:rsidRDefault="00000000">
      <w:pPr>
        <w:pStyle w:val="12"/>
        <w:spacing w:after="80" w:line="240" w:lineRule="auto"/>
        <w:ind w:firstLineChars="300" w:firstLine="630"/>
        <w:jc w:val="center"/>
        <w:rPr>
          <w:rFonts w:ascii="Times New Roman" w:eastAsia="微软雅黑" w:hAnsi="Times New Roman" w:cs="Times New Roman"/>
          <w:sz w:val="21"/>
          <w:szCs w:val="21"/>
          <w:lang w:val="en-US"/>
        </w:rPr>
      </w:pPr>
      <w:r>
        <w:rPr>
          <w:rFonts w:ascii="Times New Roman" w:eastAsia="微软雅黑" w:hAnsi="Times New Roman" w:cs="Times New Roman"/>
          <w:position w:val="-24"/>
          <w:sz w:val="21"/>
          <w:szCs w:val="21"/>
          <w:lang w:val="en-US"/>
        </w:rPr>
        <w:object w:dxaOrig="3760" w:dyaOrig="620" w14:anchorId="35568C38">
          <v:shape id="_x0000_i1026" type="#_x0000_t75" style="width:188.2pt;height:31.15pt" o:ole="">
            <v:imagedata r:id="rId18" o:title=""/>
          </v:shape>
          <o:OLEObject Type="Embed" ProgID="Equation.KSEE3" ShapeID="_x0000_i1026" DrawAspect="Content" ObjectID="_1802866945" r:id="rId19"/>
        </w:object>
      </w:r>
    </w:p>
    <w:p w14:paraId="34606076" w14:textId="77777777" w:rsidR="00B458D8" w:rsidRDefault="00000000">
      <w:pPr>
        <w:pStyle w:val="24"/>
        <w:spacing w:after="80" w:line="240" w:lineRule="auto"/>
        <w:ind w:firstLineChars="200" w:firstLine="420"/>
        <w:rPr>
          <w:rFonts w:hint="eastAsia"/>
          <w:sz w:val="21"/>
          <w:szCs w:val="21"/>
          <w:lang w:val="zh-CN" w:bidi="zh-CN"/>
        </w:rPr>
      </w:pPr>
      <w:r>
        <w:rPr>
          <w:sz w:val="21"/>
          <w:szCs w:val="21"/>
          <w:lang w:val="zh-CN" w:bidi="zh-CN"/>
        </w:rPr>
        <w:t>式中：</w:t>
      </w:r>
    </w:p>
    <w:p w14:paraId="70616C9A" w14:textId="77777777" w:rsidR="00B458D8" w:rsidRDefault="00000000">
      <w:pPr>
        <w:pStyle w:val="12"/>
        <w:spacing w:line="316" w:lineRule="exact"/>
        <w:ind w:firstLineChars="200" w:firstLine="420"/>
        <w:jc w:val="both"/>
        <w:rPr>
          <w:rFonts w:hint="eastAsia"/>
          <w:sz w:val="21"/>
          <w:szCs w:val="21"/>
        </w:rPr>
      </w:pPr>
      <w:r>
        <w:rPr>
          <w:i/>
          <w:iCs/>
          <w:sz w:val="21"/>
          <w:szCs w:val="21"/>
          <w:lang w:val="en-US" w:bidi="en-US"/>
        </w:rPr>
        <w:t>M</w:t>
      </w:r>
      <w:r>
        <w:rPr>
          <w:sz w:val="21"/>
          <w:szCs w:val="21"/>
        </w:rPr>
        <w:t>——聚乙氧基化脂肪醇的平均相对分子质量；</w:t>
      </w:r>
    </w:p>
    <w:p w14:paraId="649032B3" w14:textId="77777777" w:rsidR="00B458D8" w:rsidRDefault="00000000">
      <w:pPr>
        <w:pStyle w:val="12"/>
        <w:spacing w:line="316" w:lineRule="exact"/>
        <w:rPr>
          <w:rFonts w:hint="eastAsia"/>
          <w:sz w:val="21"/>
          <w:szCs w:val="21"/>
        </w:rPr>
      </w:pPr>
      <w:r>
        <w:rPr>
          <w:i/>
          <w:iCs/>
          <w:sz w:val="21"/>
          <w:szCs w:val="21"/>
        </w:rPr>
        <w:t>X</w:t>
      </w:r>
      <w:r>
        <w:rPr>
          <w:sz w:val="21"/>
          <w:szCs w:val="21"/>
        </w:rPr>
        <w:t>——样品中的乙氧基</w:t>
      </w:r>
      <w:r>
        <w:rPr>
          <w:sz w:val="21"/>
          <w:szCs w:val="21"/>
          <w:lang w:val="en-US" w:bidi="en-US"/>
        </w:rPr>
        <w:t>（EO）</w:t>
      </w:r>
      <w:r>
        <w:rPr>
          <w:sz w:val="21"/>
          <w:szCs w:val="21"/>
        </w:rPr>
        <w:t>含量，</w:t>
      </w:r>
      <w:r>
        <w:rPr>
          <w:rFonts w:hint="eastAsia"/>
          <w:sz w:val="21"/>
          <w:szCs w:val="21"/>
          <w:lang w:val="en-US"/>
        </w:rPr>
        <w:t>以</w:t>
      </w:r>
      <w:r>
        <w:rPr>
          <w:rFonts w:hint="eastAsia"/>
          <w:sz w:val="21"/>
          <w:szCs w:val="21"/>
        </w:rPr>
        <w:t>百分数（%）表示；</w:t>
      </w:r>
    </w:p>
    <w:p w14:paraId="0AF5E674" w14:textId="77777777" w:rsidR="00B458D8" w:rsidRDefault="00000000">
      <w:pPr>
        <w:pStyle w:val="12"/>
        <w:spacing w:after="160" w:line="316" w:lineRule="exact"/>
        <w:rPr>
          <w:rFonts w:hint="eastAsia"/>
          <w:sz w:val="21"/>
          <w:szCs w:val="21"/>
        </w:rPr>
      </w:pPr>
      <w:r>
        <w:rPr>
          <w:sz w:val="21"/>
          <w:szCs w:val="21"/>
        </w:rPr>
        <w:t>44——乙氧基</w:t>
      </w:r>
      <w:r>
        <w:rPr>
          <w:sz w:val="21"/>
          <w:szCs w:val="21"/>
          <w:lang w:val="en-US" w:bidi="en-US"/>
        </w:rPr>
        <w:t>（EO）</w:t>
      </w:r>
      <w:r>
        <w:rPr>
          <w:sz w:val="21"/>
          <w:szCs w:val="21"/>
        </w:rPr>
        <w:t>的平均相对分子质量。</w:t>
      </w:r>
    </w:p>
    <w:p w14:paraId="1696B96C" w14:textId="77777777" w:rsidR="00B458D8" w:rsidRDefault="00000000">
      <w:pPr>
        <w:pStyle w:val="a0"/>
        <w:spacing w:before="156" w:after="156"/>
        <w:ind w:left="0"/>
      </w:pPr>
      <w:r>
        <w:t>检验规则</w:t>
      </w:r>
    </w:p>
    <w:p w14:paraId="2F543070" w14:textId="77777777" w:rsidR="00B458D8" w:rsidRDefault="00000000">
      <w:pPr>
        <w:pStyle w:val="a1"/>
        <w:ind w:left="0"/>
        <w:rPr>
          <w:szCs w:val="21"/>
        </w:rPr>
      </w:pPr>
      <w:r>
        <w:rPr>
          <w:szCs w:val="21"/>
        </w:rPr>
        <w:t>检验分类</w:t>
      </w:r>
    </w:p>
    <w:p w14:paraId="4BD3081C" w14:textId="77777777" w:rsidR="00B458D8" w:rsidRDefault="00000000">
      <w:pPr>
        <w:pStyle w:val="24"/>
        <w:rPr>
          <w:rFonts w:ascii="黑体" w:eastAsia="黑体" w:hAnsi="黑体" w:hint="eastAsia"/>
          <w:sz w:val="21"/>
          <w:szCs w:val="21"/>
        </w:rPr>
      </w:pPr>
      <w:r>
        <w:rPr>
          <w:rFonts w:ascii="黑体" w:eastAsia="黑体" w:hAnsi="黑体" w:hint="eastAsia"/>
          <w:sz w:val="21"/>
          <w:szCs w:val="21"/>
        </w:rPr>
        <w:t>7</w:t>
      </w:r>
      <w:r>
        <w:rPr>
          <w:rFonts w:ascii="黑体" w:eastAsia="黑体" w:hAnsi="黑体"/>
          <w:sz w:val="21"/>
          <w:szCs w:val="21"/>
        </w:rPr>
        <w:t>.1.1  出厂检验</w:t>
      </w:r>
    </w:p>
    <w:p w14:paraId="79EB08B0" w14:textId="77777777" w:rsidR="00B458D8" w:rsidRDefault="00000000">
      <w:pPr>
        <w:pStyle w:val="12"/>
        <w:spacing w:line="329" w:lineRule="exact"/>
        <w:ind w:firstLine="420"/>
        <w:jc w:val="both"/>
        <w:rPr>
          <w:rFonts w:hint="eastAsia"/>
          <w:sz w:val="21"/>
          <w:szCs w:val="21"/>
        </w:rPr>
      </w:pPr>
      <w:r>
        <w:rPr>
          <w:sz w:val="21"/>
          <w:szCs w:val="21"/>
        </w:rPr>
        <w:t>技术要求中规定的色泽、</w:t>
      </w:r>
      <w:r>
        <w:rPr>
          <w:sz w:val="21"/>
          <w:szCs w:val="21"/>
          <w:lang w:val="en-US" w:bidi="en-US"/>
        </w:rPr>
        <w:t>pH、</w:t>
      </w:r>
      <w:r>
        <w:rPr>
          <w:sz w:val="21"/>
          <w:szCs w:val="21"/>
        </w:rPr>
        <w:t>水分、聚乙二醇含量为出厂检验项目。产品出厂,产品交付验收和质量 监督机构检验时，必须检验全部出厂检验项目。生产厂应保证所有出厂的</w:t>
      </w:r>
      <w:r>
        <w:rPr>
          <w:rFonts w:hint="eastAsia"/>
          <w:sz w:val="21"/>
          <w:szCs w:val="21"/>
        </w:rPr>
        <w:t>醇</w:t>
      </w:r>
      <w:proofErr w:type="gramStart"/>
      <w:r>
        <w:rPr>
          <w:rFonts w:hint="eastAsia"/>
          <w:sz w:val="21"/>
          <w:szCs w:val="21"/>
        </w:rPr>
        <w:t>醚</w:t>
      </w:r>
      <w:r>
        <w:rPr>
          <w:sz w:val="21"/>
          <w:szCs w:val="21"/>
        </w:rPr>
        <w:t>产品</w:t>
      </w:r>
      <w:proofErr w:type="gramEnd"/>
      <w:r>
        <w:rPr>
          <w:sz w:val="21"/>
          <w:szCs w:val="21"/>
        </w:rPr>
        <w:t>符合本文件的全部技术要求。</w:t>
      </w:r>
    </w:p>
    <w:p w14:paraId="48B94511" w14:textId="77777777" w:rsidR="00B458D8" w:rsidRDefault="00000000">
      <w:pPr>
        <w:pStyle w:val="24"/>
        <w:rPr>
          <w:rFonts w:ascii="黑体" w:eastAsia="黑体" w:hAnsi="黑体" w:hint="eastAsia"/>
          <w:sz w:val="21"/>
          <w:szCs w:val="21"/>
        </w:rPr>
      </w:pPr>
      <w:r>
        <w:rPr>
          <w:rFonts w:ascii="黑体" w:eastAsia="黑体" w:hAnsi="黑体"/>
          <w:sz w:val="21"/>
          <w:szCs w:val="21"/>
        </w:rPr>
        <w:t xml:space="preserve">7.1.2  </w:t>
      </w:r>
      <w:r>
        <w:rPr>
          <w:rFonts w:ascii="黑体" w:eastAsia="黑体" w:hAnsi="黑体"/>
          <w:sz w:val="21"/>
          <w:szCs w:val="21"/>
          <w:lang w:val="zh-CN" w:bidi="zh-CN"/>
        </w:rPr>
        <w:t>型式检验</w:t>
      </w:r>
    </w:p>
    <w:p w14:paraId="069B8435" w14:textId="77777777" w:rsidR="00B458D8" w:rsidRDefault="00000000">
      <w:pPr>
        <w:pStyle w:val="12"/>
        <w:spacing w:line="316" w:lineRule="exact"/>
        <w:jc w:val="both"/>
        <w:rPr>
          <w:rFonts w:hint="eastAsia"/>
          <w:sz w:val="21"/>
          <w:szCs w:val="21"/>
        </w:rPr>
      </w:pPr>
      <w:r>
        <w:rPr>
          <w:sz w:val="21"/>
          <w:szCs w:val="21"/>
        </w:rPr>
        <w:t>有下列情况时应检验本文件规定的全部技术要求指标：</w:t>
      </w:r>
    </w:p>
    <w:p w14:paraId="172B8F5E" w14:textId="77777777" w:rsidR="00B458D8" w:rsidRDefault="00000000">
      <w:pPr>
        <w:pStyle w:val="12"/>
        <w:spacing w:line="316" w:lineRule="exact"/>
        <w:jc w:val="both"/>
        <w:rPr>
          <w:rFonts w:hint="eastAsia"/>
          <w:sz w:val="21"/>
          <w:szCs w:val="21"/>
        </w:rPr>
      </w:pPr>
      <w:r>
        <w:rPr>
          <w:sz w:val="21"/>
          <w:szCs w:val="21"/>
          <w:lang w:val="en-US" w:bidi="en-US"/>
        </w:rPr>
        <w:t>a）</w:t>
      </w:r>
      <w:r>
        <w:rPr>
          <w:sz w:val="21"/>
          <w:szCs w:val="21"/>
        </w:rPr>
        <w:t>当生产工艺、设备、原料、催化剂有变化可能影响产品质量时；</w:t>
      </w:r>
    </w:p>
    <w:p w14:paraId="7D27BFC5" w14:textId="77777777" w:rsidR="00B458D8" w:rsidRDefault="00000000">
      <w:pPr>
        <w:pStyle w:val="12"/>
        <w:spacing w:line="316" w:lineRule="exact"/>
        <w:rPr>
          <w:rFonts w:hint="eastAsia"/>
          <w:sz w:val="21"/>
          <w:szCs w:val="21"/>
        </w:rPr>
      </w:pPr>
      <w:r>
        <w:rPr>
          <w:sz w:val="21"/>
          <w:szCs w:val="21"/>
          <w:lang w:val="en-US" w:bidi="en-US"/>
        </w:rPr>
        <w:t>b）</w:t>
      </w:r>
      <w:r>
        <w:rPr>
          <w:sz w:val="21"/>
          <w:szCs w:val="21"/>
        </w:rPr>
        <w:t>长期停产后,恢复生产时；</w:t>
      </w:r>
    </w:p>
    <w:p w14:paraId="78F4D25D" w14:textId="77777777" w:rsidR="00B458D8" w:rsidRDefault="00000000">
      <w:pPr>
        <w:pStyle w:val="12"/>
        <w:spacing w:line="316" w:lineRule="exact"/>
        <w:rPr>
          <w:rFonts w:hint="eastAsia"/>
          <w:sz w:val="21"/>
          <w:szCs w:val="21"/>
        </w:rPr>
      </w:pPr>
      <w:r>
        <w:rPr>
          <w:sz w:val="21"/>
          <w:szCs w:val="21"/>
          <w:lang w:val="en-US" w:bidi="en-US"/>
        </w:rPr>
        <w:t>c）</w:t>
      </w:r>
      <w:r>
        <w:rPr>
          <w:sz w:val="21"/>
          <w:szCs w:val="21"/>
        </w:rPr>
        <w:t>出厂检验结果与上次型式检验结果有较大差异时；</w:t>
      </w:r>
    </w:p>
    <w:p w14:paraId="633725E8" w14:textId="77777777" w:rsidR="00B458D8" w:rsidRDefault="00000000">
      <w:pPr>
        <w:pStyle w:val="12"/>
        <w:spacing w:line="316" w:lineRule="exact"/>
        <w:rPr>
          <w:rFonts w:hint="eastAsia"/>
          <w:sz w:val="21"/>
          <w:szCs w:val="21"/>
        </w:rPr>
      </w:pPr>
      <w:r>
        <w:rPr>
          <w:sz w:val="21"/>
          <w:szCs w:val="21"/>
          <w:lang w:val="en-US" w:bidi="en-US"/>
        </w:rPr>
        <w:t>d）</w:t>
      </w:r>
      <w:r>
        <w:rPr>
          <w:sz w:val="21"/>
          <w:szCs w:val="21"/>
        </w:rPr>
        <w:t>正常生产每三个月须进行一次型式检验；</w:t>
      </w:r>
    </w:p>
    <w:p w14:paraId="55B61351" w14:textId="77777777" w:rsidR="00B458D8" w:rsidRDefault="00000000">
      <w:pPr>
        <w:pStyle w:val="12"/>
        <w:spacing w:line="316" w:lineRule="exact"/>
        <w:rPr>
          <w:rFonts w:hint="eastAsia"/>
          <w:sz w:val="21"/>
          <w:szCs w:val="21"/>
        </w:rPr>
      </w:pPr>
      <w:r>
        <w:rPr>
          <w:sz w:val="21"/>
          <w:szCs w:val="21"/>
          <w:lang w:val="en-US" w:bidi="en-US"/>
        </w:rPr>
        <w:t>e）</w:t>
      </w:r>
      <w:r>
        <w:rPr>
          <w:sz w:val="21"/>
          <w:szCs w:val="21"/>
        </w:rPr>
        <w:t>国家行政管理部门、质量监督机构和使用单位，提出型式检验要求时。</w:t>
      </w:r>
    </w:p>
    <w:p w14:paraId="450FE2B1" w14:textId="77777777" w:rsidR="00B458D8" w:rsidRDefault="00000000">
      <w:pPr>
        <w:pStyle w:val="a1"/>
        <w:ind w:left="0"/>
        <w:rPr>
          <w:szCs w:val="21"/>
        </w:rPr>
      </w:pPr>
      <w:proofErr w:type="gramStart"/>
      <w:r>
        <w:rPr>
          <w:szCs w:val="21"/>
        </w:rPr>
        <w:t>组批与</w:t>
      </w:r>
      <w:proofErr w:type="gramEnd"/>
      <w:r>
        <w:rPr>
          <w:szCs w:val="21"/>
        </w:rPr>
        <w:t>抽样规则</w:t>
      </w:r>
    </w:p>
    <w:p w14:paraId="0D787918" w14:textId="77777777" w:rsidR="00B458D8" w:rsidRDefault="00000000">
      <w:pPr>
        <w:pStyle w:val="12"/>
        <w:spacing w:line="302" w:lineRule="exact"/>
        <w:ind w:firstLineChars="200" w:firstLine="420"/>
        <w:rPr>
          <w:rFonts w:hint="eastAsia"/>
          <w:sz w:val="21"/>
          <w:szCs w:val="21"/>
        </w:rPr>
      </w:pPr>
      <w:r>
        <w:rPr>
          <w:sz w:val="21"/>
          <w:szCs w:val="21"/>
        </w:rPr>
        <w:t>醇</w:t>
      </w:r>
      <w:r>
        <w:rPr>
          <w:rFonts w:hint="eastAsia"/>
          <w:sz w:val="21"/>
          <w:szCs w:val="21"/>
        </w:rPr>
        <w:t>醚</w:t>
      </w:r>
      <w:r>
        <w:rPr>
          <w:sz w:val="21"/>
          <w:szCs w:val="21"/>
        </w:rPr>
        <w:t>按批交付和抽样验收,一次交付的同一类型、规格、批号的产品组成</w:t>
      </w:r>
      <w:proofErr w:type="gramStart"/>
      <w:r>
        <w:rPr>
          <w:sz w:val="21"/>
          <w:szCs w:val="21"/>
        </w:rPr>
        <w:t>一</w:t>
      </w:r>
      <w:proofErr w:type="gramEnd"/>
      <w:r>
        <w:rPr>
          <w:sz w:val="21"/>
          <w:szCs w:val="21"/>
        </w:rPr>
        <w:t>交付批。</w:t>
      </w:r>
    </w:p>
    <w:p w14:paraId="61CA4A8F" w14:textId="77777777" w:rsidR="00B458D8" w:rsidRDefault="00000000">
      <w:pPr>
        <w:pStyle w:val="12"/>
        <w:spacing w:line="302" w:lineRule="exact"/>
        <w:ind w:firstLine="420"/>
        <w:jc w:val="both"/>
        <w:rPr>
          <w:rFonts w:hint="eastAsia"/>
          <w:sz w:val="21"/>
          <w:szCs w:val="21"/>
        </w:rPr>
      </w:pPr>
      <w:r>
        <w:rPr>
          <w:sz w:val="21"/>
          <w:szCs w:val="21"/>
        </w:rPr>
        <w:t>产品须经生产厂出厂检验合格,并出具质量合格证方可出厂。收货单位根据质量合格证在一个月内 按本文件取样验收.</w:t>
      </w:r>
    </w:p>
    <w:p w14:paraId="289B3CAC" w14:textId="77777777" w:rsidR="00B458D8" w:rsidRDefault="00000000">
      <w:pPr>
        <w:pStyle w:val="12"/>
        <w:spacing w:after="80" w:line="316" w:lineRule="exact"/>
        <w:rPr>
          <w:rFonts w:hint="eastAsia"/>
          <w:sz w:val="21"/>
          <w:szCs w:val="21"/>
        </w:rPr>
      </w:pPr>
      <w:r>
        <w:rPr>
          <w:sz w:val="21"/>
          <w:szCs w:val="21"/>
        </w:rPr>
        <w:t>根据产品批量大小，按表2确定样本大小，从批中随机抽取样本单位。</w:t>
      </w:r>
    </w:p>
    <w:p w14:paraId="66735B76" w14:textId="77777777" w:rsidR="00B458D8" w:rsidRDefault="00000000">
      <w:pPr>
        <w:pStyle w:val="afff6"/>
        <w:ind w:left="3590"/>
        <w:rPr>
          <w:rFonts w:hint="eastAsia"/>
          <w:sz w:val="21"/>
          <w:szCs w:val="21"/>
        </w:rPr>
      </w:pPr>
      <w:r>
        <w:rPr>
          <w:sz w:val="21"/>
          <w:szCs w:val="21"/>
        </w:rPr>
        <w:t>表</w:t>
      </w:r>
      <w:r>
        <w:rPr>
          <w:rFonts w:ascii="Times New Roman" w:eastAsia="Times New Roman" w:hAnsi="Times New Roman" w:cs="Times New Roman"/>
          <w:sz w:val="21"/>
          <w:szCs w:val="21"/>
        </w:rPr>
        <w:t>2</w:t>
      </w:r>
      <w:r>
        <w:rPr>
          <w:rFonts w:ascii="Times New Roman" w:eastAsiaTheme="minorEastAsia" w:hAnsi="Times New Roman" w:cs="Times New Roman"/>
          <w:sz w:val="21"/>
          <w:szCs w:val="21"/>
        </w:rPr>
        <w:t xml:space="preserve">  </w:t>
      </w:r>
      <w:r>
        <w:rPr>
          <w:sz w:val="21"/>
          <w:szCs w:val="21"/>
        </w:rPr>
        <w:t>批量和样本大小</w:t>
      </w:r>
    </w:p>
    <w:tbl>
      <w:tblPr>
        <w:tblW w:w="0" w:type="auto"/>
        <w:jc w:val="center"/>
        <w:tblLayout w:type="fixed"/>
        <w:tblCellMar>
          <w:left w:w="10" w:type="dxa"/>
          <w:right w:w="10" w:type="dxa"/>
        </w:tblCellMar>
        <w:tblLook w:val="04A0" w:firstRow="1" w:lastRow="0" w:firstColumn="1" w:lastColumn="0" w:noHBand="0" w:noVBand="1"/>
      </w:tblPr>
      <w:tblGrid>
        <w:gridCol w:w="4723"/>
        <w:gridCol w:w="4541"/>
      </w:tblGrid>
      <w:tr w:rsidR="00B458D8" w14:paraId="4965B399" w14:textId="77777777">
        <w:trPr>
          <w:trHeight w:hRule="exact" w:val="379"/>
          <w:jc w:val="center"/>
        </w:trPr>
        <w:tc>
          <w:tcPr>
            <w:tcW w:w="4723" w:type="dxa"/>
            <w:tcBorders>
              <w:top w:val="single" w:sz="4" w:space="0" w:color="auto"/>
              <w:left w:val="single" w:sz="4" w:space="0" w:color="auto"/>
            </w:tcBorders>
            <w:shd w:val="clear" w:color="auto" w:fill="auto"/>
            <w:vAlign w:val="center"/>
          </w:tcPr>
          <w:p w14:paraId="7288BAEB" w14:textId="77777777" w:rsidR="00B458D8" w:rsidRDefault="00000000">
            <w:pPr>
              <w:pStyle w:val="afff4"/>
              <w:spacing w:line="240" w:lineRule="auto"/>
              <w:ind w:firstLine="0"/>
              <w:jc w:val="center"/>
              <w:rPr>
                <w:rFonts w:hint="eastAsia"/>
              </w:rPr>
            </w:pPr>
            <w:r>
              <w:t>批量（包装数）</w:t>
            </w:r>
          </w:p>
        </w:tc>
        <w:tc>
          <w:tcPr>
            <w:tcW w:w="4541" w:type="dxa"/>
            <w:tcBorders>
              <w:top w:val="single" w:sz="4" w:space="0" w:color="auto"/>
              <w:left w:val="single" w:sz="4" w:space="0" w:color="auto"/>
              <w:right w:val="single" w:sz="4" w:space="0" w:color="auto"/>
            </w:tcBorders>
            <w:shd w:val="clear" w:color="auto" w:fill="auto"/>
            <w:vAlign w:val="center"/>
          </w:tcPr>
          <w:p w14:paraId="0277CFA6" w14:textId="77777777" w:rsidR="00B458D8" w:rsidRDefault="00000000">
            <w:pPr>
              <w:pStyle w:val="afff4"/>
              <w:spacing w:line="240" w:lineRule="auto"/>
              <w:ind w:firstLine="0"/>
              <w:jc w:val="center"/>
              <w:rPr>
                <w:rFonts w:hint="eastAsia"/>
              </w:rPr>
            </w:pPr>
            <w:r>
              <w:t>样本大小（包装数）</w:t>
            </w:r>
          </w:p>
        </w:tc>
      </w:tr>
      <w:tr w:rsidR="00B458D8" w14:paraId="3670A1E5" w14:textId="77777777">
        <w:trPr>
          <w:trHeight w:hRule="exact" w:val="269"/>
          <w:jc w:val="center"/>
        </w:trPr>
        <w:tc>
          <w:tcPr>
            <w:tcW w:w="4723" w:type="dxa"/>
            <w:tcBorders>
              <w:top w:val="single" w:sz="4" w:space="0" w:color="auto"/>
              <w:left w:val="single" w:sz="4" w:space="0" w:color="auto"/>
            </w:tcBorders>
            <w:shd w:val="clear" w:color="auto" w:fill="auto"/>
            <w:vAlign w:val="bottom"/>
          </w:tcPr>
          <w:p w14:paraId="5DA7D970" w14:textId="77777777" w:rsidR="00B458D8" w:rsidRDefault="00000000">
            <w:pPr>
              <w:pStyle w:val="afff4"/>
              <w:spacing w:line="240" w:lineRule="auto"/>
              <w:ind w:firstLine="0"/>
              <w:jc w:val="center"/>
              <w:rPr>
                <w:rFonts w:ascii="Times New Roman" w:hAnsi="Times New Roman" w:cs="Times New Roman"/>
              </w:rPr>
            </w:pPr>
            <w:r>
              <w:rPr>
                <w:rFonts w:ascii="Times New Roman" w:hAnsi="Times New Roman" w:cs="Times New Roman" w:hint="eastAsia"/>
                <w:lang w:val="en-US" w:bidi="en-US"/>
              </w:rPr>
              <w:t xml:space="preserve">2 </w:t>
            </w:r>
            <w:r>
              <w:rPr>
                <w:rFonts w:ascii="Times New Roman" w:eastAsia="Times New Roman" w:hAnsi="Times New Roman" w:cs="Times New Roman"/>
                <w:lang w:val="en-US" w:eastAsia="en-US" w:bidi="en-US"/>
              </w:rPr>
              <w:t>~</w:t>
            </w:r>
            <w:r>
              <w:rPr>
                <w:rFonts w:ascii="Times New Roman" w:hAnsi="Times New Roman" w:cs="Times New Roman" w:hint="eastAsia"/>
                <w:lang w:val="en-US" w:bidi="en-US"/>
              </w:rPr>
              <w:t xml:space="preserve"> </w:t>
            </w:r>
            <w:r>
              <w:rPr>
                <w:rFonts w:ascii="Times New Roman" w:eastAsia="Times New Roman" w:hAnsi="Times New Roman" w:cs="Times New Roman"/>
                <w:lang w:val="en-US" w:eastAsia="en-US" w:bidi="en-US"/>
              </w:rPr>
              <w:t>1</w:t>
            </w:r>
            <w:r>
              <w:rPr>
                <w:rFonts w:ascii="Times New Roman" w:hAnsi="Times New Roman" w:cs="Times New Roman" w:hint="eastAsia"/>
                <w:lang w:val="en-US"/>
              </w:rPr>
              <w:t>5</w:t>
            </w:r>
          </w:p>
        </w:tc>
        <w:tc>
          <w:tcPr>
            <w:tcW w:w="4541" w:type="dxa"/>
            <w:tcBorders>
              <w:top w:val="single" w:sz="4" w:space="0" w:color="auto"/>
              <w:left w:val="single" w:sz="4" w:space="0" w:color="auto"/>
              <w:right w:val="single" w:sz="4" w:space="0" w:color="auto"/>
            </w:tcBorders>
            <w:shd w:val="clear" w:color="auto" w:fill="auto"/>
            <w:vAlign w:val="bottom"/>
          </w:tcPr>
          <w:p w14:paraId="0B4D7AE7"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2</w:t>
            </w:r>
          </w:p>
        </w:tc>
      </w:tr>
      <w:tr w:rsidR="00B458D8" w14:paraId="0C501085" w14:textId="77777777">
        <w:trPr>
          <w:trHeight w:hRule="exact" w:val="274"/>
          <w:jc w:val="center"/>
        </w:trPr>
        <w:tc>
          <w:tcPr>
            <w:tcW w:w="4723" w:type="dxa"/>
            <w:tcBorders>
              <w:left w:val="single" w:sz="4" w:space="0" w:color="auto"/>
            </w:tcBorders>
            <w:shd w:val="clear" w:color="auto" w:fill="auto"/>
            <w:vAlign w:val="bottom"/>
          </w:tcPr>
          <w:p w14:paraId="19FFADF4" w14:textId="77777777" w:rsidR="00B458D8" w:rsidRDefault="00000000">
            <w:pPr>
              <w:pStyle w:val="afff4"/>
              <w:spacing w:line="240" w:lineRule="auto"/>
              <w:ind w:firstLine="0"/>
              <w:jc w:val="center"/>
              <w:rPr>
                <w:rFonts w:ascii="Times New Roman" w:hAnsi="Times New Roman" w:cs="Times New Roman"/>
              </w:rPr>
            </w:pPr>
            <w:r>
              <w:rPr>
                <w:rFonts w:ascii="Times New Roman" w:hAnsi="Times New Roman" w:cs="Times New Roman" w:hint="eastAsia"/>
                <w:lang w:val="en-US" w:bidi="en-US"/>
              </w:rPr>
              <w:t xml:space="preserve">16 </w:t>
            </w:r>
            <w:r>
              <w:rPr>
                <w:rFonts w:ascii="Times New Roman" w:eastAsia="Times New Roman" w:hAnsi="Times New Roman" w:cs="Times New Roman"/>
                <w:lang w:val="en-US" w:eastAsia="en-US" w:bidi="en-US"/>
              </w:rPr>
              <w:t>~</w:t>
            </w:r>
            <w:r>
              <w:rPr>
                <w:rFonts w:ascii="Times New Roman" w:hAnsi="Times New Roman" w:cs="Times New Roman" w:hint="eastAsia"/>
                <w:lang w:val="en-US" w:bidi="en-US"/>
              </w:rPr>
              <w:t xml:space="preserve"> 2</w:t>
            </w:r>
            <w:r>
              <w:rPr>
                <w:rFonts w:ascii="Times New Roman" w:hAnsi="Times New Roman" w:cs="Times New Roman" w:hint="eastAsia"/>
                <w:lang w:val="en-US"/>
              </w:rPr>
              <w:t>5</w:t>
            </w:r>
          </w:p>
        </w:tc>
        <w:tc>
          <w:tcPr>
            <w:tcW w:w="4541" w:type="dxa"/>
            <w:tcBorders>
              <w:left w:val="single" w:sz="4" w:space="0" w:color="auto"/>
              <w:right w:val="single" w:sz="4" w:space="0" w:color="auto"/>
            </w:tcBorders>
            <w:shd w:val="clear" w:color="auto" w:fill="auto"/>
            <w:vAlign w:val="bottom"/>
          </w:tcPr>
          <w:p w14:paraId="00C1225E"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3</w:t>
            </w:r>
          </w:p>
        </w:tc>
      </w:tr>
      <w:tr w:rsidR="00B458D8" w14:paraId="45284635" w14:textId="77777777">
        <w:trPr>
          <w:trHeight w:hRule="exact" w:val="269"/>
          <w:jc w:val="center"/>
        </w:trPr>
        <w:tc>
          <w:tcPr>
            <w:tcW w:w="4723" w:type="dxa"/>
            <w:tcBorders>
              <w:left w:val="single" w:sz="4" w:space="0" w:color="auto"/>
            </w:tcBorders>
            <w:shd w:val="clear" w:color="auto" w:fill="auto"/>
            <w:vAlign w:val="bottom"/>
          </w:tcPr>
          <w:p w14:paraId="769683C6" w14:textId="77777777" w:rsidR="00B458D8" w:rsidRDefault="00000000">
            <w:pPr>
              <w:pStyle w:val="afff4"/>
              <w:spacing w:line="240" w:lineRule="auto"/>
              <w:ind w:firstLine="0"/>
              <w:jc w:val="center"/>
              <w:rPr>
                <w:rFonts w:ascii="Times New Roman" w:hAnsi="Times New Roman" w:cs="Times New Roman"/>
                <w:lang w:val="en-US"/>
              </w:rPr>
            </w:pPr>
            <w:r>
              <w:rPr>
                <w:rFonts w:ascii="Times New Roman" w:hAnsi="Times New Roman" w:cs="Times New Roman" w:hint="eastAsia"/>
                <w:lang w:val="en-US" w:bidi="en-US"/>
              </w:rPr>
              <w:t xml:space="preserve">26 </w:t>
            </w:r>
            <w:r>
              <w:rPr>
                <w:rFonts w:ascii="Times New Roman" w:eastAsia="Times New Roman" w:hAnsi="Times New Roman" w:cs="Times New Roman"/>
                <w:lang w:val="en-US" w:eastAsia="en-US" w:bidi="en-US"/>
              </w:rPr>
              <w:t>~</w:t>
            </w:r>
            <w:r>
              <w:rPr>
                <w:rFonts w:ascii="Times New Roman" w:hAnsi="Times New Roman" w:cs="Times New Roman" w:hint="eastAsia"/>
                <w:lang w:val="en-US" w:bidi="en-US"/>
              </w:rPr>
              <w:t xml:space="preserve"> 90</w:t>
            </w:r>
          </w:p>
        </w:tc>
        <w:tc>
          <w:tcPr>
            <w:tcW w:w="4541" w:type="dxa"/>
            <w:tcBorders>
              <w:left w:val="single" w:sz="4" w:space="0" w:color="auto"/>
              <w:right w:val="single" w:sz="4" w:space="0" w:color="auto"/>
            </w:tcBorders>
            <w:shd w:val="clear" w:color="auto" w:fill="auto"/>
            <w:vAlign w:val="bottom"/>
          </w:tcPr>
          <w:p w14:paraId="074A36E3"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5</w:t>
            </w:r>
          </w:p>
        </w:tc>
      </w:tr>
      <w:tr w:rsidR="00B458D8" w14:paraId="202466BA" w14:textId="77777777">
        <w:trPr>
          <w:trHeight w:hRule="exact" w:val="269"/>
          <w:jc w:val="center"/>
        </w:trPr>
        <w:tc>
          <w:tcPr>
            <w:tcW w:w="4723" w:type="dxa"/>
            <w:tcBorders>
              <w:left w:val="single" w:sz="4" w:space="0" w:color="auto"/>
            </w:tcBorders>
            <w:shd w:val="clear" w:color="auto" w:fill="auto"/>
            <w:vAlign w:val="bottom"/>
          </w:tcPr>
          <w:p w14:paraId="351A2B62" w14:textId="77777777" w:rsidR="00B458D8" w:rsidRDefault="00000000">
            <w:pPr>
              <w:pStyle w:val="afff4"/>
              <w:spacing w:line="240" w:lineRule="auto"/>
              <w:ind w:firstLine="0"/>
              <w:jc w:val="center"/>
              <w:rPr>
                <w:rFonts w:ascii="Times New Roman" w:hAnsi="Times New Roman" w:cs="Times New Roman"/>
                <w:lang w:val="en-US"/>
              </w:rPr>
            </w:pPr>
            <w:r>
              <w:rPr>
                <w:rFonts w:ascii="Times New Roman" w:hAnsi="Times New Roman" w:cs="Times New Roman" w:hint="eastAsia"/>
                <w:lang w:val="en-US" w:bidi="en-US"/>
              </w:rPr>
              <w:t xml:space="preserve">91 </w:t>
            </w:r>
            <w:r>
              <w:rPr>
                <w:rFonts w:ascii="Times New Roman" w:eastAsia="Times New Roman" w:hAnsi="Times New Roman" w:cs="Times New Roman"/>
                <w:lang w:val="en-US" w:eastAsia="en-US" w:bidi="en-US"/>
              </w:rPr>
              <w:t>~</w:t>
            </w:r>
            <w:r>
              <w:rPr>
                <w:rFonts w:ascii="Times New Roman" w:hAnsi="Times New Roman" w:cs="Times New Roman" w:hint="eastAsia"/>
                <w:lang w:val="en-US" w:bidi="en-US"/>
              </w:rPr>
              <w:t xml:space="preserve"> 150</w:t>
            </w:r>
          </w:p>
        </w:tc>
        <w:tc>
          <w:tcPr>
            <w:tcW w:w="4541" w:type="dxa"/>
            <w:tcBorders>
              <w:left w:val="single" w:sz="4" w:space="0" w:color="auto"/>
              <w:right w:val="single" w:sz="4" w:space="0" w:color="auto"/>
            </w:tcBorders>
            <w:shd w:val="clear" w:color="auto" w:fill="auto"/>
            <w:vAlign w:val="bottom"/>
          </w:tcPr>
          <w:p w14:paraId="47FF170F"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8</w:t>
            </w:r>
          </w:p>
        </w:tc>
      </w:tr>
      <w:tr w:rsidR="00B458D8" w14:paraId="6DC69C58" w14:textId="77777777">
        <w:trPr>
          <w:trHeight w:hRule="exact" w:val="274"/>
          <w:jc w:val="center"/>
        </w:trPr>
        <w:tc>
          <w:tcPr>
            <w:tcW w:w="4723" w:type="dxa"/>
            <w:tcBorders>
              <w:left w:val="single" w:sz="4" w:space="0" w:color="auto"/>
            </w:tcBorders>
            <w:shd w:val="clear" w:color="auto" w:fill="auto"/>
            <w:vAlign w:val="bottom"/>
          </w:tcPr>
          <w:p w14:paraId="2F85C3F7" w14:textId="77777777" w:rsidR="00B458D8" w:rsidRDefault="00000000">
            <w:pPr>
              <w:pStyle w:val="afff4"/>
              <w:spacing w:line="240" w:lineRule="auto"/>
              <w:ind w:firstLine="0"/>
              <w:jc w:val="center"/>
              <w:rPr>
                <w:rFonts w:ascii="Times New Roman" w:hAnsi="Times New Roman" w:cs="Times New Roman"/>
              </w:rPr>
            </w:pPr>
            <w:r>
              <w:rPr>
                <w:rFonts w:ascii="Times New Roman" w:hAnsi="Times New Roman" w:cs="Times New Roman" w:hint="eastAsia"/>
                <w:lang w:val="en-US" w:bidi="en-US"/>
              </w:rPr>
              <w:lastRenderedPageBreak/>
              <w:t xml:space="preserve">151 </w:t>
            </w:r>
            <w:r>
              <w:rPr>
                <w:rFonts w:ascii="Times New Roman" w:eastAsia="Times New Roman" w:hAnsi="Times New Roman" w:cs="Times New Roman"/>
                <w:lang w:val="en-US" w:eastAsia="en-US" w:bidi="en-US"/>
              </w:rPr>
              <w:t>~</w:t>
            </w:r>
            <w:r>
              <w:rPr>
                <w:rFonts w:ascii="Times New Roman" w:hAnsi="Times New Roman" w:cs="Times New Roman" w:hint="eastAsia"/>
                <w:lang w:val="en-US" w:bidi="en-US"/>
              </w:rPr>
              <w:t xml:space="preserve"> 500</w:t>
            </w:r>
          </w:p>
        </w:tc>
        <w:tc>
          <w:tcPr>
            <w:tcW w:w="4541" w:type="dxa"/>
            <w:tcBorders>
              <w:left w:val="single" w:sz="4" w:space="0" w:color="auto"/>
              <w:right w:val="single" w:sz="4" w:space="0" w:color="auto"/>
            </w:tcBorders>
            <w:shd w:val="clear" w:color="auto" w:fill="auto"/>
            <w:vAlign w:val="bottom"/>
          </w:tcPr>
          <w:p w14:paraId="39BB9EC4"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13</w:t>
            </w:r>
          </w:p>
        </w:tc>
      </w:tr>
      <w:tr w:rsidR="00B458D8" w14:paraId="4AAA6755" w14:textId="77777777">
        <w:trPr>
          <w:trHeight w:hRule="exact" w:val="269"/>
          <w:jc w:val="center"/>
        </w:trPr>
        <w:tc>
          <w:tcPr>
            <w:tcW w:w="4723" w:type="dxa"/>
            <w:tcBorders>
              <w:left w:val="single" w:sz="4" w:space="0" w:color="auto"/>
            </w:tcBorders>
            <w:shd w:val="clear" w:color="auto" w:fill="auto"/>
            <w:vAlign w:val="bottom"/>
          </w:tcPr>
          <w:p w14:paraId="7768BF52" w14:textId="77777777" w:rsidR="00B458D8" w:rsidRDefault="00000000">
            <w:pPr>
              <w:pStyle w:val="afff4"/>
              <w:spacing w:line="240" w:lineRule="auto"/>
              <w:ind w:firstLine="0"/>
              <w:jc w:val="center"/>
              <w:rPr>
                <w:rFonts w:ascii="Times New Roman" w:hAnsi="Times New Roman" w:cs="Times New Roman"/>
              </w:rPr>
            </w:pPr>
            <w:r>
              <w:rPr>
                <w:rFonts w:ascii="Times New Roman" w:eastAsia="Times New Roman" w:hAnsi="Times New Roman" w:cs="Times New Roman"/>
                <w:lang w:val="en-US" w:eastAsia="en-US" w:bidi="en-US"/>
              </w:rPr>
              <w:t>501~1</w:t>
            </w:r>
            <w:r>
              <w:rPr>
                <w:rFonts w:ascii="Times New Roman" w:eastAsia="Times New Roman" w:hAnsi="Times New Roman" w:cs="Times New Roman"/>
              </w:rPr>
              <w:t>200</w:t>
            </w:r>
          </w:p>
        </w:tc>
        <w:tc>
          <w:tcPr>
            <w:tcW w:w="4541" w:type="dxa"/>
            <w:tcBorders>
              <w:left w:val="single" w:sz="4" w:space="0" w:color="auto"/>
              <w:right w:val="single" w:sz="4" w:space="0" w:color="auto"/>
            </w:tcBorders>
            <w:shd w:val="clear" w:color="auto" w:fill="auto"/>
            <w:vAlign w:val="bottom"/>
          </w:tcPr>
          <w:p w14:paraId="0880A79A"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20</w:t>
            </w:r>
          </w:p>
        </w:tc>
      </w:tr>
      <w:tr w:rsidR="00B458D8" w14:paraId="6BCB79B3" w14:textId="77777777">
        <w:trPr>
          <w:trHeight w:hRule="exact" w:val="293"/>
          <w:jc w:val="center"/>
        </w:trPr>
        <w:tc>
          <w:tcPr>
            <w:tcW w:w="4723" w:type="dxa"/>
            <w:tcBorders>
              <w:left w:val="single" w:sz="4" w:space="0" w:color="auto"/>
              <w:bottom w:val="single" w:sz="4" w:space="0" w:color="auto"/>
            </w:tcBorders>
            <w:shd w:val="clear" w:color="auto" w:fill="auto"/>
          </w:tcPr>
          <w:p w14:paraId="064AFE0D" w14:textId="77777777" w:rsidR="00B458D8" w:rsidRDefault="00000000">
            <w:pPr>
              <w:pStyle w:val="afff4"/>
              <w:spacing w:line="240" w:lineRule="auto"/>
              <w:ind w:firstLine="0"/>
              <w:jc w:val="center"/>
              <w:rPr>
                <w:rFonts w:ascii="Times New Roman" w:hAnsi="Times New Roman" w:cs="Times New Roman"/>
              </w:rPr>
            </w:pPr>
            <w:r>
              <w:rPr>
                <w:rFonts w:ascii="Times New Roman" w:eastAsia="Times New Roman" w:hAnsi="Times New Roman" w:cs="Times New Roman"/>
              </w:rPr>
              <w:t>&gt;</w:t>
            </w:r>
            <w:r>
              <w:rPr>
                <w:rFonts w:ascii="Times New Roman" w:hAnsi="Times New Roman" w:cs="Times New Roman" w:hint="eastAsia"/>
                <w:lang w:val="en-US"/>
              </w:rPr>
              <w:t>1</w:t>
            </w:r>
            <w:r>
              <w:rPr>
                <w:rFonts w:ascii="Times New Roman" w:eastAsia="Times New Roman" w:hAnsi="Times New Roman" w:cs="Times New Roman"/>
              </w:rPr>
              <w:t>200</w:t>
            </w:r>
          </w:p>
        </w:tc>
        <w:tc>
          <w:tcPr>
            <w:tcW w:w="4541" w:type="dxa"/>
            <w:tcBorders>
              <w:left w:val="single" w:sz="4" w:space="0" w:color="auto"/>
              <w:bottom w:val="single" w:sz="4" w:space="0" w:color="auto"/>
              <w:right w:val="single" w:sz="4" w:space="0" w:color="auto"/>
            </w:tcBorders>
            <w:shd w:val="clear" w:color="auto" w:fill="auto"/>
          </w:tcPr>
          <w:p w14:paraId="0600E7DB" w14:textId="77777777" w:rsidR="00B458D8" w:rsidRDefault="00000000">
            <w:pPr>
              <w:pStyle w:val="afff4"/>
              <w:spacing w:line="240" w:lineRule="auto"/>
              <w:ind w:firstLine="0"/>
              <w:jc w:val="center"/>
              <w:rPr>
                <w:rFonts w:hint="eastAsia"/>
              </w:rPr>
            </w:pPr>
            <w:r>
              <w:rPr>
                <w:rFonts w:ascii="Times New Roman" w:eastAsia="Times New Roman" w:hAnsi="Times New Roman" w:cs="Times New Roman"/>
              </w:rPr>
              <w:t>32</w:t>
            </w:r>
          </w:p>
        </w:tc>
      </w:tr>
    </w:tbl>
    <w:p w14:paraId="7808AA41" w14:textId="77777777" w:rsidR="00B458D8" w:rsidRDefault="00000000">
      <w:pPr>
        <w:ind w:firstLineChars="200" w:firstLine="420"/>
      </w:pPr>
      <w:r>
        <w:t>对于液体的罐（车、船）、桶装产品，用具有易开启盖且底部加重的洁净金属取样器，沉入液面下约三分之二深处取样。</w:t>
      </w:r>
    </w:p>
    <w:p w14:paraId="7F7884E8" w14:textId="77777777" w:rsidR="00B458D8" w:rsidRDefault="00000000">
      <w:pPr>
        <w:ind w:firstLineChars="200" w:firstLine="420"/>
      </w:pPr>
      <w:r>
        <w:t>对于常温下膏状的半固体产品，应熔融后混匀取样。对于固体产品抽取其包装桶或袋的三分之二深处的部分。</w:t>
      </w:r>
    </w:p>
    <w:p w14:paraId="4D8FBDE1" w14:textId="77777777" w:rsidR="00B458D8" w:rsidRDefault="00000000">
      <w:pPr>
        <w:ind w:firstLineChars="200" w:firstLine="420"/>
      </w:pPr>
      <w:r>
        <w:t>从每个样本单位中抽取等量样品，使总量约为</w:t>
      </w:r>
      <w:r>
        <w:rPr>
          <w:rFonts w:hint="eastAsia"/>
        </w:rPr>
        <w:t>1.</w:t>
      </w:r>
      <w:r>
        <w:t>5 kg</w:t>
      </w:r>
      <w:r>
        <w:rPr>
          <w:rFonts w:hint="eastAsia"/>
        </w:rPr>
        <w:t>，</w:t>
      </w:r>
      <w:r>
        <w:t>混匀后（固态的</w:t>
      </w:r>
      <w:proofErr w:type="gramStart"/>
      <w:r>
        <w:rPr>
          <w:rFonts w:hint="eastAsia"/>
        </w:rPr>
        <w:t>醇醚</w:t>
      </w:r>
      <w:r>
        <w:t>应熔融</w:t>
      </w:r>
      <w:proofErr w:type="gramEnd"/>
      <w:r>
        <w:t>后混匀），分成三份，分别装于三个洁净干燥的具塞样品瓶内，加塞密封，贴上标签注明</w:t>
      </w:r>
      <w:r>
        <w:rPr>
          <w:rFonts w:hint="eastAsia"/>
        </w:rPr>
        <w:t>：</w:t>
      </w:r>
      <w:r>
        <w:t>样品名称、类型、等级、批号、生产单位、取样日期和取样人。样品由交收双方各执一份检验</w:t>
      </w:r>
      <w:r>
        <w:t>,</w:t>
      </w:r>
      <w:r>
        <w:t>第三份由交货方保存，</w:t>
      </w:r>
      <w:proofErr w:type="gramStart"/>
      <w:r>
        <w:t>备仲裁</w:t>
      </w:r>
      <w:proofErr w:type="gramEnd"/>
      <w:r>
        <w:t>检验用</w:t>
      </w:r>
      <w:r>
        <w:t>,</w:t>
      </w:r>
      <w:r>
        <w:t>保存期为一个月。</w:t>
      </w:r>
    </w:p>
    <w:p w14:paraId="1E74357C" w14:textId="77777777" w:rsidR="00B458D8" w:rsidRDefault="00000000">
      <w:pPr>
        <w:pStyle w:val="a1"/>
        <w:ind w:left="0"/>
        <w:rPr>
          <w:szCs w:val="21"/>
        </w:rPr>
      </w:pPr>
      <w:r>
        <w:rPr>
          <w:szCs w:val="21"/>
        </w:rPr>
        <w:t>判定规则与复验</w:t>
      </w:r>
    </w:p>
    <w:p w14:paraId="6B349A3B" w14:textId="77777777" w:rsidR="00B458D8" w:rsidRDefault="00000000">
      <w:pPr>
        <w:ind w:firstLineChars="200" w:firstLine="420"/>
      </w:pPr>
      <w:r>
        <w:t>理化指标检验结果按</w:t>
      </w:r>
      <w:r>
        <w:t>GB/T 8170</w:t>
      </w:r>
      <w:r>
        <w:t>进行修约。如有一项不合格时，双方可会同自样本单位重新加倍量取样，对不合格项进行复验。如复验结果符合标准规定，则判该批产品合格，如仍不合格，则判该批产品不合格。</w:t>
      </w:r>
    </w:p>
    <w:p w14:paraId="5C0DAE83" w14:textId="77777777" w:rsidR="00B458D8" w:rsidRDefault="00000000">
      <w:pPr>
        <w:pStyle w:val="a1"/>
        <w:ind w:left="0"/>
        <w:rPr>
          <w:szCs w:val="21"/>
        </w:rPr>
      </w:pPr>
      <w:r>
        <w:rPr>
          <w:szCs w:val="21"/>
        </w:rPr>
        <w:t>仲裁</w:t>
      </w:r>
    </w:p>
    <w:p w14:paraId="13ECB2C8" w14:textId="77777777" w:rsidR="00B458D8" w:rsidRDefault="00000000">
      <w:pPr>
        <w:ind w:firstLineChars="200" w:firstLine="420"/>
      </w:pPr>
      <w:r>
        <w:t>交收双方如对检验结果仍有争议时，可商请仲裁检验，仲裁结果为最终依据。</w:t>
      </w:r>
    </w:p>
    <w:p w14:paraId="7A93584D" w14:textId="77777777" w:rsidR="00B458D8" w:rsidRDefault="00000000">
      <w:pPr>
        <w:pStyle w:val="a0"/>
        <w:spacing w:before="156" w:after="156"/>
        <w:ind w:left="0"/>
      </w:pPr>
      <w:r>
        <w:t>标志、包装、运输、贮存</w:t>
      </w:r>
    </w:p>
    <w:p w14:paraId="01AF8447" w14:textId="77777777" w:rsidR="00B458D8" w:rsidRDefault="00000000">
      <w:pPr>
        <w:pStyle w:val="12"/>
        <w:tabs>
          <w:tab w:val="left" w:pos="528"/>
        </w:tabs>
        <w:spacing w:line="317" w:lineRule="exact"/>
        <w:ind w:firstLine="0"/>
        <w:jc w:val="both"/>
        <w:rPr>
          <w:rFonts w:hint="eastAsia"/>
          <w:sz w:val="21"/>
          <w:szCs w:val="21"/>
        </w:rPr>
      </w:pPr>
      <w:r>
        <w:rPr>
          <w:sz w:val="21"/>
          <w:szCs w:val="21"/>
          <w:lang w:val="en-US"/>
        </w:rPr>
        <w:t xml:space="preserve">8.1  </w:t>
      </w:r>
      <w:r>
        <w:rPr>
          <w:sz w:val="21"/>
          <w:szCs w:val="21"/>
        </w:rPr>
        <w:t>每件聚乙氧基化脂肪</w:t>
      </w:r>
      <w:proofErr w:type="gramStart"/>
      <w:r>
        <w:rPr>
          <w:sz w:val="21"/>
          <w:szCs w:val="21"/>
        </w:rPr>
        <w:t>醇</w:t>
      </w:r>
      <w:proofErr w:type="gramEnd"/>
      <w:r>
        <w:rPr>
          <w:sz w:val="21"/>
          <w:szCs w:val="21"/>
        </w:rPr>
        <w:t>包装上应有下列标志：</w:t>
      </w:r>
    </w:p>
    <w:p w14:paraId="45724679" w14:textId="77777777" w:rsidR="00B458D8" w:rsidRDefault="00000000">
      <w:pPr>
        <w:pStyle w:val="12"/>
        <w:spacing w:line="317" w:lineRule="exact"/>
        <w:ind w:firstLine="420"/>
        <w:jc w:val="both"/>
        <w:rPr>
          <w:rFonts w:hint="eastAsia"/>
          <w:sz w:val="21"/>
          <w:szCs w:val="21"/>
        </w:rPr>
      </w:pPr>
      <w:r>
        <w:rPr>
          <w:sz w:val="21"/>
          <w:szCs w:val="21"/>
          <w:lang w:val="en-US" w:bidi="en-US"/>
        </w:rPr>
        <w:t>a）</w:t>
      </w:r>
      <w:r>
        <w:rPr>
          <w:sz w:val="21"/>
          <w:szCs w:val="21"/>
        </w:rPr>
        <w:t>产品名称、商标、类型、等级和执行的标准编号；</w:t>
      </w:r>
    </w:p>
    <w:p w14:paraId="4C067004" w14:textId="77777777" w:rsidR="00B458D8" w:rsidRDefault="00000000">
      <w:pPr>
        <w:pStyle w:val="12"/>
        <w:spacing w:line="317" w:lineRule="exact"/>
        <w:ind w:firstLine="420"/>
        <w:jc w:val="both"/>
        <w:rPr>
          <w:rFonts w:hint="eastAsia"/>
          <w:sz w:val="21"/>
          <w:szCs w:val="21"/>
        </w:rPr>
      </w:pPr>
      <w:r>
        <w:rPr>
          <w:sz w:val="21"/>
          <w:szCs w:val="21"/>
          <w:lang w:val="en-US" w:bidi="en-US"/>
        </w:rPr>
        <w:t>b）</w:t>
      </w:r>
      <w:r>
        <w:rPr>
          <w:sz w:val="21"/>
          <w:szCs w:val="21"/>
        </w:rPr>
        <w:t>毛重和净含量；</w:t>
      </w:r>
    </w:p>
    <w:p w14:paraId="2E04350D" w14:textId="77777777" w:rsidR="00B458D8" w:rsidRDefault="00000000">
      <w:pPr>
        <w:pStyle w:val="12"/>
        <w:spacing w:line="317" w:lineRule="exact"/>
        <w:ind w:firstLine="420"/>
        <w:jc w:val="both"/>
        <w:rPr>
          <w:rFonts w:hint="eastAsia"/>
          <w:sz w:val="21"/>
          <w:szCs w:val="21"/>
        </w:rPr>
      </w:pPr>
      <w:r>
        <w:rPr>
          <w:sz w:val="21"/>
          <w:szCs w:val="21"/>
          <w:lang w:val="en-US" w:bidi="en-US"/>
        </w:rPr>
        <w:t>c）</w:t>
      </w:r>
      <w:r>
        <w:rPr>
          <w:sz w:val="21"/>
          <w:szCs w:val="21"/>
        </w:rPr>
        <w:t>生产日期（或生产批号）和包装日期；</w:t>
      </w:r>
    </w:p>
    <w:p w14:paraId="72740744" w14:textId="77777777" w:rsidR="00B458D8" w:rsidRDefault="00000000">
      <w:pPr>
        <w:pStyle w:val="12"/>
        <w:spacing w:line="317" w:lineRule="exact"/>
        <w:ind w:firstLine="420"/>
        <w:jc w:val="both"/>
        <w:rPr>
          <w:rFonts w:hint="eastAsia"/>
          <w:sz w:val="21"/>
          <w:szCs w:val="21"/>
        </w:rPr>
      </w:pPr>
      <w:r>
        <w:rPr>
          <w:sz w:val="21"/>
          <w:szCs w:val="21"/>
          <w:lang w:val="en-US" w:bidi="en-US"/>
        </w:rPr>
        <w:t>d）</w:t>
      </w:r>
      <w:r>
        <w:rPr>
          <w:sz w:val="21"/>
          <w:szCs w:val="21"/>
        </w:rPr>
        <w:t>生产者名称、地址。</w:t>
      </w:r>
    </w:p>
    <w:p w14:paraId="6847A9D8" w14:textId="77777777" w:rsidR="00B458D8" w:rsidRDefault="00000000">
      <w:pPr>
        <w:pStyle w:val="12"/>
        <w:spacing w:line="317" w:lineRule="exact"/>
        <w:ind w:firstLine="0"/>
        <w:jc w:val="both"/>
        <w:rPr>
          <w:rFonts w:hint="eastAsia"/>
          <w:sz w:val="21"/>
          <w:szCs w:val="21"/>
        </w:rPr>
      </w:pPr>
      <w:r>
        <w:rPr>
          <w:rFonts w:hint="eastAsia"/>
          <w:sz w:val="21"/>
          <w:szCs w:val="21"/>
        </w:rPr>
        <w:t>8</w:t>
      </w:r>
      <w:r>
        <w:rPr>
          <w:sz w:val="21"/>
          <w:szCs w:val="21"/>
        </w:rPr>
        <w:t>.2  聚乙氧基化</w:t>
      </w:r>
      <w:proofErr w:type="gramStart"/>
      <w:r>
        <w:rPr>
          <w:sz w:val="21"/>
          <w:szCs w:val="21"/>
        </w:rPr>
        <w:t>脂肪醇用不受</w:t>
      </w:r>
      <w:proofErr w:type="gramEnd"/>
      <w:r>
        <w:rPr>
          <w:sz w:val="21"/>
          <w:szCs w:val="21"/>
        </w:rPr>
        <w:t>腐蚀、能保证强度的清洁容器包装,产品装入容器时应根据气温变化留 有空隙。装入容器后，</w:t>
      </w:r>
      <w:proofErr w:type="gramStart"/>
      <w:r>
        <w:rPr>
          <w:sz w:val="21"/>
          <w:szCs w:val="21"/>
        </w:rPr>
        <w:t>需盖紧并加封</w:t>
      </w:r>
      <w:proofErr w:type="gramEnd"/>
      <w:r>
        <w:rPr>
          <w:sz w:val="21"/>
          <w:szCs w:val="21"/>
        </w:rPr>
        <w:t>盖。包装净含量应符合标称质量。</w:t>
      </w:r>
    </w:p>
    <w:p w14:paraId="204BC446" w14:textId="77777777" w:rsidR="00B458D8" w:rsidRDefault="00000000">
      <w:pPr>
        <w:pStyle w:val="12"/>
        <w:tabs>
          <w:tab w:val="left" w:pos="528"/>
        </w:tabs>
        <w:spacing w:line="317" w:lineRule="exact"/>
        <w:ind w:firstLine="0"/>
        <w:jc w:val="both"/>
        <w:rPr>
          <w:rFonts w:hint="eastAsia"/>
          <w:sz w:val="21"/>
          <w:szCs w:val="21"/>
        </w:rPr>
      </w:pPr>
      <w:r>
        <w:rPr>
          <w:rFonts w:hint="eastAsia"/>
          <w:sz w:val="21"/>
          <w:szCs w:val="21"/>
        </w:rPr>
        <w:t>8</w:t>
      </w:r>
      <w:r>
        <w:rPr>
          <w:sz w:val="21"/>
          <w:szCs w:val="21"/>
        </w:rPr>
        <w:t>.3  聚乙氧基化</w:t>
      </w:r>
      <w:proofErr w:type="gramStart"/>
      <w:r>
        <w:rPr>
          <w:sz w:val="21"/>
          <w:szCs w:val="21"/>
        </w:rPr>
        <w:t>脂肪醇在运输</w:t>
      </w:r>
      <w:proofErr w:type="gramEnd"/>
      <w:r>
        <w:rPr>
          <w:sz w:val="21"/>
          <w:szCs w:val="21"/>
        </w:rPr>
        <w:t>时必须有遮盖物，避免阳光直射，防雨防潮，装卸时严禁抛掷。</w:t>
      </w:r>
    </w:p>
    <w:p w14:paraId="15B56E20" w14:textId="77777777" w:rsidR="00B458D8" w:rsidRDefault="00000000">
      <w:pPr>
        <w:pStyle w:val="aff4"/>
        <w:ind w:firstLineChars="0" w:firstLine="0"/>
        <w:rPr>
          <w:szCs w:val="21"/>
        </w:rPr>
      </w:pPr>
      <w:r>
        <w:rPr>
          <w:rFonts w:hint="eastAsia"/>
          <w:szCs w:val="21"/>
        </w:rPr>
        <w:t>8</w:t>
      </w:r>
      <w:r>
        <w:rPr>
          <w:szCs w:val="21"/>
        </w:rPr>
        <w:t>.4  聚乙氧基化</w:t>
      </w:r>
      <w:proofErr w:type="gramStart"/>
      <w:r>
        <w:rPr>
          <w:szCs w:val="21"/>
        </w:rPr>
        <w:t>脂肪醇应贮存</w:t>
      </w:r>
      <w:proofErr w:type="gramEnd"/>
      <w:r>
        <w:rPr>
          <w:szCs w:val="21"/>
        </w:rPr>
        <w:t>于通风条件良好的仓库，常温下为液体或半固体产品应直立放置。密闭 防潮。</w:t>
      </w:r>
    </w:p>
    <w:p w14:paraId="6C4E7A0B" w14:textId="4519CC50" w:rsidR="00B458D8" w:rsidRDefault="00B458D8">
      <w:pPr>
        <w:pStyle w:val="aff4"/>
        <w:ind w:firstLine="420"/>
        <w:rPr>
          <w:szCs w:val="21"/>
        </w:rPr>
      </w:pPr>
    </w:p>
    <w:p w14:paraId="19ACEF96" w14:textId="106D1369" w:rsidR="00B458D8" w:rsidRDefault="00A73103">
      <w:pPr>
        <w:topLinePunct/>
        <w:adjustRightInd w:val="0"/>
        <w:snapToGrid w:val="0"/>
      </w:pPr>
      <w:r>
        <w:rPr>
          <w:noProof/>
        </w:rPr>
        <mc:AlternateContent>
          <mc:Choice Requires="wps">
            <w:drawing>
              <wp:anchor distT="0" distB="0" distL="114300" distR="114300" simplePos="0" relativeHeight="251670528" behindDoc="0" locked="0" layoutInCell="1" allowOverlap="1" wp14:anchorId="544E0953" wp14:editId="71DC1360">
                <wp:simplePos x="0" y="0"/>
                <wp:positionH relativeFrom="column">
                  <wp:posOffset>2054325</wp:posOffset>
                </wp:positionH>
                <wp:positionV relativeFrom="paragraph">
                  <wp:posOffset>46054</wp:posOffset>
                </wp:positionV>
                <wp:extent cx="1515645" cy="23595"/>
                <wp:effectExtent l="0" t="0" r="27940" b="336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15645" cy="23595"/>
                        </a:xfrm>
                        <a:prstGeom prst="line">
                          <a:avLst/>
                        </a:prstGeom>
                        <a:noFill/>
                        <a:ln w="12700">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w:pict>
              <v:line w14:anchorId="2D6B2421" id="直接连接符 2"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75pt,3.65pt" to="281.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" strokeweight="1pt"/>
            </w:pict>
          </mc:Fallback>
        </mc:AlternateContent>
      </w:r>
    </w:p>
    <w:p w14:paraId="1A6FFD13" w14:textId="1B5B1624" w:rsidR="00B458D8" w:rsidRDefault="00B458D8">
      <w:pPr>
        <w:ind w:firstLine="480"/>
      </w:pPr>
    </w:p>
    <w:sectPr w:rsidR="00B458D8">
      <w:pgSz w:w="11907" w:h="16839"/>
      <w:pgMar w:top="1418" w:right="1134" w:bottom="1418" w:left="1418" w:header="1134" w:footer="113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3D53F" w14:textId="77777777" w:rsidR="00D17816" w:rsidRDefault="00D17816">
      <w:r>
        <w:separator/>
      </w:r>
    </w:p>
  </w:endnote>
  <w:endnote w:type="continuationSeparator" w:id="0">
    <w:p w14:paraId="5F53DB9F" w14:textId="77777777" w:rsidR="00D17816" w:rsidRDefault="00D1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1"/>
    <w:family w:val="modern"/>
    <w:pitch w:val="default"/>
    <w:sig w:usb0="E0002EFF" w:usb1="C0007843" w:usb2="00000009" w:usb3="00000000" w:csb0="400001FF" w:csb1="FFFF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0D24" w14:textId="77777777" w:rsidR="00B458D8" w:rsidRDefault="00000000">
    <w:pPr>
      <w:pStyle w:val="aff"/>
      <w:rPr>
        <w:rStyle w:val="afc"/>
      </w:rPr>
    </w:pPr>
    <w:r>
      <w:rPr>
        <w:rStyle w:val="afc"/>
      </w:rPr>
      <w:fldChar w:fldCharType="begin"/>
    </w:r>
    <w:r>
      <w:rPr>
        <w:rStyle w:val="afc"/>
      </w:rPr>
      <w:instrText xml:space="preserve">PAGE  </w:instrText>
    </w:r>
    <w:r>
      <w:rPr>
        <w:rStyle w:val="afc"/>
      </w:rPr>
      <w:fldChar w:fldCharType="separate"/>
    </w:r>
    <w:r>
      <w:rPr>
        <w:rStyle w:val="afc"/>
      </w:rPr>
      <w:t>12</w:t>
    </w:r>
    <w:r>
      <w:rPr>
        <w:rStyle w:val="af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93A0" w14:textId="77777777" w:rsidR="00B458D8" w:rsidRDefault="00000000">
    <w:pPr>
      <w:pStyle w:val="aff0"/>
      <w:rPr>
        <w:rStyle w:val="afc"/>
      </w:rPr>
    </w:pPr>
    <w:r>
      <w:rPr>
        <w:rStyle w:val="afc"/>
      </w:rPr>
      <w:fldChar w:fldCharType="begin"/>
    </w:r>
    <w:r>
      <w:rPr>
        <w:rStyle w:val="afc"/>
      </w:rPr>
      <w:instrText xml:space="preserve">PAGE  </w:instrText>
    </w:r>
    <w:r>
      <w:rPr>
        <w:rStyle w:val="afc"/>
      </w:rPr>
      <w:fldChar w:fldCharType="separate"/>
    </w:r>
    <w:r>
      <w:rPr>
        <w:rStyle w:val="afc"/>
      </w:rPr>
      <w:t>I</w:t>
    </w:r>
    <w:r>
      <w:rPr>
        <w:rStyle w:val="af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D8F03" w14:textId="77777777" w:rsidR="00B458D8" w:rsidRDefault="00000000">
    <w:pPr>
      <w:pStyle w:val="aff"/>
      <w:rPr>
        <w:rStyle w:val="afc"/>
      </w:rPr>
    </w:pPr>
    <w:r>
      <w:rPr>
        <w:rStyle w:val="afc"/>
      </w:rPr>
      <w:fldChar w:fldCharType="begin"/>
    </w:r>
    <w:r>
      <w:rPr>
        <w:rStyle w:val="afc"/>
      </w:rPr>
      <w:instrText xml:space="preserve">PAGE  </w:instrText>
    </w:r>
    <w:r>
      <w:rPr>
        <w:rStyle w:val="afc"/>
      </w:rPr>
      <w:fldChar w:fldCharType="separate"/>
    </w:r>
    <w:r>
      <w:rPr>
        <w:rStyle w:val="afc"/>
      </w:rPr>
      <w:t>2</w:t>
    </w:r>
    <w:r>
      <w:rPr>
        <w:rStyle w:val="afc"/>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5C15" w14:textId="77777777" w:rsidR="00B458D8" w:rsidRDefault="00000000">
    <w:pPr>
      <w:pStyle w:val="aff0"/>
      <w:wordWrap w:val="0"/>
      <w:rPr>
        <w:rStyle w:val="afc"/>
      </w:rPr>
    </w:pPr>
    <w:r>
      <w:rPr>
        <w:rStyle w:val="afc"/>
      </w:rPr>
      <w:fldChar w:fldCharType="begin"/>
    </w:r>
    <w:r>
      <w:rPr>
        <w:rStyle w:val="afc"/>
      </w:rPr>
      <w:instrText xml:space="preserve">PAGE  </w:instrText>
    </w:r>
    <w:r>
      <w:rPr>
        <w:rStyle w:val="afc"/>
      </w:rPr>
      <w:fldChar w:fldCharType="separate"/>
    </w:r>
    <w:r>
      <w:rPr>
        <w:rStyle w:val="afc"/>
      </w:rPr>
      <w:t>1</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02DAE" w14:textId="77777777" w:rsidR="00D17816" w:rsidRDefault="00D17816">
      <w:r>
        <w:separator/>
      </w:r>
    </w:p>
  </w:footnote>
  <w:footnote w:type="continuationSeparator" w:id="0">
    <w:p w14:paraId="2F94CED9" w14:textId="77777777" w:rsidR="00D17816" w:rsidRDefault="00D17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470C2" w14:textId="77777777" w:rsidR="00B458D8" w:rsidRDefault="00000000">
    <w:pPr>
      <w:pStyle w:val="aff2"/>
      <w:spacing w:after="0"/>
      <w:rPr>
        <w:rFonts w:ascii="黑体" w:eastAsia="黑体" w:hAnsi="黑体" w:hint="eastAsia"/>
      </w:rPr>
    </w:pPr>
    <w:r>
      <w:rPr>
        <w:rFonts w:ascii="黑体" w:eastAsia="黑体" w:hAnsi="黑体"/>
      </w:rPr>
      <w:t>GB/T</w:t>
    </w:r>
    <w:r>
      <w:rPr>
        <w:rFonts w:ascii="黑体" w:eastAsia="黑体" w:hAnsi="黑体" w:hint="eastAsia"/>
      </w:rPr>
      <w:t xml:space="preserve"> </w:t>
    </w:r>
    <w:r>
      <w:rPr>
        <w:rFonts w:ascii="黑体" w:eastAsia="黑体" w:hAnsi="黑体"/>
      </w:rPr>
      <w:t>17829</w:t>
    </w:r>
    <w:r>
      <w:rPr>
        <w:rFonts w:ascii="黑体" w:eastAsia="黑体" w:hAnsi="黑体" w:hint="eastAsia"/>
      </w:rPr>
      <w:t>—</w:t>
    </w:r>
    <w:r>
      <w:rPr>
        <w:rFonts w:ascii="黑体" w:eastAsia="黑体" w:hAnsi="黑体"/>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13977" w14:textId="77777777" w:rsidR="00B458D8" w:rsidRDefault="00000000">
    <w:pPr>
      <w:pStyle w:val="aff1"/>
      <w:spacing w:after="0"/>
      <w:rPr>
        <w:rFonts w:ascii="黑体" w:eastAsia="黑体" w:hAnsi="黑体" w:hint="eastAsia"/>
      </w:rPr>
    </w:pPr>
    <w:r>
      <w:rPr>
        <w:rFonts w:ascii="黑体" w:eastAsia="黑体" w:hAnsi="黑体"/>
      </w:rPr>
      <w:t>GB/T 17829</w:t>
    </w:r>
    <w:r>
      <w:rPr>
        <w:rFonts w:ascii="黑体" w:eastAsia="黑体" w:hAnsi="黑体" w:hint="eastAsia"/>
      </w:rPr>
      <w:t>—</w:t>
    </w:r>
    <w:r>
      <w:rPr>
        <w:rFonts w:ascii="黑体" w:eastAsia="黑体" w:hAnsi="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AD4C" w14:textId="77777777" w:rsidR="00B458D8" w:rsidRDefault="00000000">
    <w:pPr>
      <w:pStyle w:val="aff3"/>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D625E"/>
    <w:multiLevelType w:val="multilevel"/>
    <w:tmpl w:val="2F9D625E"/>
    <w:lvl w:ilvl="0">
      <w:start w:val="1"/>
      <w:numFmt w:val="none"/>
      <w:lvlText w:val="4.3"/>
      <w:lvlJc w:val="left"/>
      <w:pPr>
        <w:tabs>
          <w:tab w:val="left" w:pos="425"/>
        </w:tabs>
        <w:ind w:left="425" w:hanging="425"/>
      </w:pPr>
      <w:rPr>
        <w:rFonts w:hint="eastAsia"/>
      </w:rPr>
    </w:lvl>
    <w:lvl w:ilvl="1">
      <w:start w:val="1"/>
      <w:numFmt w:val="none"/>
      <w:pStyle w:val="1"/>
      <w:suff w:val="space"/>
      <w:lvlText w:val="3.1"/>
      <w:lvlJc w:val="left"/>
      <w:pPr>
        <w:ind w:left="992" w:hanging="567"/>
      </w:pPr>
      <w:rPr>
        <w:rFonts w:hint="eastAsia"/>
        <w:sz w:val="21"/>
        <w:szCs w:val="21"/>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3141"/>
        </w:tabs>
        <w:ind w:left="2551" w:hanging="850"/>
      </w:pPr>
      <w:rPr>
        <w:rFonts w:hint="eastAsia"/>
      </w:rPr>
    </w:lvl>
    <w:lvl w:ilvl="5">
      <w:start w:val="1"/>
      <w:numFmt w:val="decimal"/>
      <w:lvlText w:val="%1.%2.%3.%4.%5.%6"/>
      <w:lvlJc w:val="left"/>
      <w:pPr>
        <w:tabs>
          <w:tab w:val="left" w:pos="3926"/>
        </w:tabs>
        <w:ind w:left="3260" w:hanging="1134"/>
      </w:pPr>
      <w:rPr>
        <w:rFonts w:hint="eastAsia"/>
      </w:rPr>
    </w:lvl>
    <w:lvl w:ilvl="6">
      <w:start w:val="1"/>
      <w:numFmt w:val="decimal"/>
      <w:lvlText w:val="%1.%2.%3.%4.%5.%6.%7"/>
      <w:lvlJc w:val="left"/>
      <w:pPr>
        <w:tabs>
          <w:tab w:val="left" w:pos="4711"/>
        </w:tabs>
        <w:ind w:left="3827" w:hanging="1276"/>
      </w:pPr>
      <w:rPr>
        <w:rFonts w:hint="eastAsia"/>
      </w:rPr>
    </w:lvl>
    <w:lvl w:ilvl="7">
      <w:start w:val="1"/>
      <w:numFmt w:val="decimal"/>
      <w:lvlText w:val="%1.%2.%3.%4.%5.%6.%7.%8"/>
      <w:lvlJc w:val="left"/>
      <w:pPr>
        <w:tabs>
          <w:tab w:val="left" w:pos="5136"/>
        </w:tabs>
        <w:ind w:left="4394" w:hanging="1418"/>
      </w:pPr>
      <w:rPr>
        <w:rFonts w:hint="eastAsia"/>
      </w:rPr>
    </w:lvl>
    <w:lvl w:ilvl="8">
      <w:start w:val="1"/>
      <w:numFmt w:val="decimal"/>
      <w:lvlText w:val="%1.%2.%3.%4.%5.%6.%7.%8.%9"/>
      <w:lvlJc w:val="left"/>
      <w:pPr>
        <w:tabs>
          <w:tab w:val="left" w:pos="5922"/>
        </w:tabs>
        <w:ind w:left="5102" w:hanging="1700"/>
      </w:pPr>
      <w:rPr>
        <w:rFonts w:hint="eastAsia"/>
      </w:rPr>
    </w:lvl>
  </w:abstractNum>
  <w:abstractNum w:abstractNumId="1" w15:restartNumberingAfterBreak="0">
    <w:nsid w:val="31311E46"/>
    <w:multiLevelType w:val="singleLevel"/>
    <w:tmpl w:val="31311E46"/>
    <w:lvl w:ilvl="0">
      <w:start w:val="1"/>
      <w:numFmt w:val="lowerLetter"/>
      <w:suff w:val="space"/>
      <w:lvlText w:val="%1)"/>
      <w:lvlJc w:val="left"/>
    </w:lvl>
  </w:abstractNum>
  <w:abstractNum w:abstractNumId="2"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105" w:firstLine="0"/>
      </w:pPr>
      <w:rPr>
        <w:rFonts w:hint="eastAsia"/>
        <w:b w:val="0"/>
        <w:i w:val="0"/>
        <w:sz w:val="21"/>
      </w:rPr>
    </w:lvl>
    <w:lvl w:ilvl="2">
      <w:start w:val="1"/>
      <w:numFmt w:val="decimal"/>
      <w:pStyle w:val="a1"/>
      <w:suff w:val="nothing"/>
      <w:lvlText w:val="%1%2.%3　"/>
      <w:lvlJc w:val="left"/>
      <w:pPr>
        <w:ind w:left="315" w:firstLine="0"/>
      </w:pPr>
      <w:rPr>
        <w:rFonts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a2"/>
      <w:suff w:val="nothing"/>
      <w:lvlText w:val="%1%2.%3.%4　"/>
      <w:lvlJc w:val="left"/>
      <w:pPr>
        <w:ind w:left="0" w:firstLine="0"/>
      </w:pPr>
      <w:rPr>
        <w:rFonts w:hint="eastAsia"/>
        <w:b w:val="0"/>
      </w:rPr>
    </w:lvl>
    <w:lvl w:ilvl="4">
      <w:start w:val="1"/>
      <w:numFmt w:val="decimal"/>
      <w:pStyle w:val="a3"/>
      <w:suff w:val="nothing"/>
      <w:lvlText w:val="%1%2.%3.%4.%5　"/>
      <w:lvlJc w:val="left"/>
      <w:pPr>
        <w:ind w:left="0" w:firstLine="0"/>
      </w:pPr>
      <w:rPr>
        <w:rFonts w:ascii="黑体" w:eastAsia="黑体" w:hAnsi="Times New Roman" w:hint="eastAsia"/>
        <w:b w:val="0"/>
        <w:i w:val="0"/>
        <w:color w:val="000000"/>
        <w:sz w:val="21"/>
      </w:rPr>
    </w:lvl>
    <w:lvl w:ilvl="5">
      <w:start w:val="1"/>
      <w:numFmt w:val="decimal"/>
      <w:pStyle w:val="a4"/>
      <w:suff w:val="nothing"/>
      <w:lvlText w:val="%1%2.%3.%4.%5.%6　"/>
      <w:lvlJc w:val="left"/>
      <w:pPr>
        <w:ind w:left="0" w:firstLine="0"/>
      </w:pPr>
      <w:rPr>
        <w:rFonts w:hint="eastAsia"/>
        <w:b w:val="0"/>
        <w:i w:val="0"/>
        <w:sz w:val="21"/>
      </w:rPr>
    </w:lvl>
    <w:lvl w:ilvl="6">
      <w:start w:val="1"/>
      <w:numFmt w:val="decimal"/>
      <w:pStyle w:val="a5"/>
      <w:suff w:val="nothing"/>
      <w:lvlText w:val="%1%2.%3.%4.%5.%6.%7　"/>
      <w:lvlJc w:val="left"/>
      <w:pPr>
        <w:ind w:left="105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6DBF04F4"/>
    <w:multiLevelType w:val="multilevel"/>
    <w:tmpl w:val="6DBF04F4"/>
    <w:lvl w:ilvl="0">
      <w:start w:val="1"/>
      <w:numFmt w:val="none"/>
      <w:pStyle w:val="a6"/>
      <w:lvlText w:val="%1注："/>
      <w:lvlJc w:val="left"/>
      <w:pPr>
        <w:tabs>
          <w:tab w:val="left" w:pos="1140"/>
        </w:tabs>
        <w:ind w:left="840" w:hanging="420"/>
      </w:pPr>
      <w:rPr>
        <w:rFonts w:ascii="宋体" w:eastAsia="宋体" w:hAnsi="Times New Roman" w:hint="eastAsia"/>
        <w:b w:val="0"/>
        <w:i w:val="0"/>
        <w:sz w:val="18"/>
      </w:rPr>
    </w:lvl>
    <w:lvl w:ilvl="1">
      <w:start w:val="4"/>
      <w:numFmt w:val="decimal"/>
      <w:lvlText w:val="%2"/>
      <w:lvlJc w:val="left"/>
      <w:pPr>
        <w:tabs>
          <w:tab w:val="left" w:pos="780"/>
        </w:tabs>
        <w:ind w:left="780" w:hanging="36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72950F2C"/>
    <w:multiLevelType w:val="multilevel"/>
    <w:tmpl w:val="72950F2C"/>
    <w:lvl w:ilvl="0">
      <w:start w:val="1"/>
      <w:numFmt w:val="lowerLetter"/>
      <w:lvlText w:val="%1)"/>
      <w:lvlJc w:val="left"/>
      <w:rPr>
        <w:rFonts w:ascii="宋体" w:eastAsia="宋体" w:hAnsi="宋体" w:cs="宋体"/>
        <w:b w:val="0"/>
        <w:bCs w:val="0"/>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933334"/>
    <w:multiLevelType w:val="multilevel"/>
    <w:tmpl w:val="76933334"/>
    <w:lvl w:ilvl="0">
      <w:start w:val="1"/>
      <w:numFmt w:val="none"/>
      <w:pStyle w:val="a7"/>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16118104">
    <w:abstractNumId w:val="0"/>
  </w:num>
  <w:num w:numId="2" w16cid:durableId="427654254">
    <w:abstractNumId w:val="2"/>
  </w:num>
  <w:num w:numId="3" w16cid:durableId="93476205">
    <w:abstractNumId w:val="3"/>
  </w:num>
  <w:num w:numId="4" w16cid:durableId="885800665">
    <w:abstractNumId w:val="5"/>
  </w:num>
  <w:num w:numId="5" w16cid:durableId="933903690">
    <w:abstractNumId w:val="1"/>
  </w:num>
  <w:num w:numId="6" w16cid:durableId="18561124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proofState w:spelling="clean" w:grammar="clean"/>
  <w:trackRevisions/>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465A"/>
    <w:rsid w:val="00002ACA"/>
    <w:rsid w:val="00020398"/>
    <w:rsid w:val="000326B1"/>
    <w:rsid w:val="00053C18"/>
    <w:rsid w:val="00065173"/>
    <w:rsid w:val="0006553C"/>
    <w:rsid w:val="00083EF2"/>
    <w:rsid w:val="000856F0"/>
    <w:rsid w:val="00085D7D"/>
    <w:rsid w:val="000B0F8A"/>
    <w:rsid w:val="000C5F32"/>
    <w:rsid w:val="000C7CBC"/>
    <w:rsid w:val="000D0D12"/>
    <w:rsid w:val="000E3B5A"/>
    <w:rsid w:val="000E5E8C"/>
    <w:rsid w:val="000F1221"/>
    <w:rsid w:val="000F213E"/>
    <w:rsid w:val="000F27D7"/>
    <w:rsid w:val="000F51A7"/>
    <w:rsid w:val="000F5715"/>
    <w:rsid w:val="00102065"/>
    <w:rsid w:val="00103705"/>
    <w:rsid w:val="00107361"/>
    <w:rsid w:val="001277A2"/>
    <w:rsid w:val="00132C04"/>
    <w:rsid w:val="0014379D"/>
    <w:rsid w:val="0016704F"/>
    <w:rsid w:val="00174F72"/>
    <w:rsid w:val="00176701"/>
    <w:rsid w:val="0017753E"/>
    <w:rsid w:val="00181803"/>
    <w:rsid w:val="001945C1"/>
    <w:rsid w:val="001A2642"/>
    <w:rsid w:val="001A2ED7"/>
    <w:rsid w:val="001B465A"/>
    <w:rsid w:val="001C106C"/>
    <w:rsid w:val="001F1D2C"/>
    <w:rsid w:val="001F567D"/>
    <w:rsid w:val="001F59AD"/>
    <w:rsid w:val="00220244"/>
    <w:rsid w:val="00220F7C"/>
    <w:rsid w:val="00222CB8"/>
    <w:rsid w:val="0023739C"/>
    <w:rsid w:val="0025617E"/>
    <w:rsid w:val="00263570"/>
    <w:rsid w:val="00264BEA"/>
    <w:rsid w:val="002652D6"/>
    <w:rsid w:val="00267EDB"/>
    <w:rsid w:val="002729E8"/>
    <w:rsid w:val="002771BD"/>
    <w:rsid w:val="00281261"/>
    <w:rsid w:val="002B0E40"/>
    <w:rsid w:val="002B40D2"/>
    <w:rsid w:val="002B6D3F"/>
    <w:rsid w:val="002E07B9"/>
    <w:rsid w:val="002E59E3"/>
    <w:rsid w:val="00306AD0"/>
    <w:rsid w:val="003153F8"/>
    <w:rsid w:val="00335818"/>
    <w:rsid w:val="003431CA"/>
    <w:rsid w:val="003554CB"/>
    <w:rsid w:val="00362186"/>
    <w:rsid w:val="00363C76"/>
    <w:rsid w:val="00390487"/>
    <w:rsid w:val="00390C17"/>
    <w:rsid w:val="0039495A"/>
    <w:rsid w:val="00395534"/>
    <w:rsid w:val="00396A58"/>
    <w:rsid w:val="003A0336"/>
    <w:rsid w:val="003A33F2"/>
    <w:rsid w:val="003B3743"/>
    <w:rsid w:val="003B4C34"/>
    <w:rsid w:val="003D0316"/>
    <w:rsid w:val="003D3ACB"/>
    <w:rsid w:val="003F0B89"/>
    <w:rsid w:val="004012A2"/>
    <w:rsid w:val="00404284"/>
    <w:rsid w:val="004070BC"/>
    <w:rsid w:val="00422898"/>
    <w:rsid w:val="004275F9"/>
    <w:rsid w:val="00435189"/>
    <w:rsid w:val="00437AD0"/>
    <w:rsid w:val="00440B5D"/>
    <w:rsid w:val="00453A74"/>
    <w:rsid w:val="004656B7"/>
    <w:rsid w:val="00470354"/>
    <w:rsid w:val="00486EE6"/>
    <w:rsid w:val="004A0D95"/>
    <w:rsid w:val="004A2130"/>
    <w:rsid w:val="004B60C4"/>
    <w:rsid w:val="004C2071"/>
    <w:rsid w:val="004C5135"/>
    <w:rsid w:val="004D5F02"/>
    <w:rsid w:val="004D70B0"/>
    <w:rsid w:val="004E0A58"/>
    <w:rsid w:val="004F5F7D"/>
    <w:rsid w:val="005075A7"/>
    <w:rsid w:val="00514516"/>
    <w:rsid w:val="0051795F"/>
    <w:rsid w:val="00526BA4"/>
    <w:rsid w:val="00547A2F"/>
    <w:rsid w:val="00555C7A"/>
    <w:rsid w:val="00556C26"/>
    <w:rsid w:val="005649E7"/>
    <w:rsid w:val="005A17DB"/>
    <w:rsid w:val="005A5D4C"/>
    <w:rsid w:val="005B522C"/>
    <w:rsid w:val="005B6BD0"/>
    <w:rsid w:val="005C15EC"/>
    <w:rsid w:val="005C584B"/>
    <w:rsid w:val="005E6973"/>
    <w:rsid w:val="005E7373"/>
    <w:rsid w:val="005F1D98"/>
    <w:rsid w:val="005F2B8E"/>
    <w:rsid w:val="005F3352"/>
    <w:rsid w:val="005F427B"/>
    <w:rsid w:val="0060527A"/>
    <w:rsid w:val="006106CA"/>
    <w:rsid w:val="00612E19"/>
    <w:rsid w:val="0062732C"/>
    <w:rsid w:val="006404EF"/>
    <w:rsid w:val="00660444"/>
    <w:rsid w:val="006678AD"/>
    <w:rsid w:val="006815C5"/>
    <w:rsid w:val="00681B81"/>
    <w:rsid w:val="00681DF0"/>
    <w:rsid w:val="00685D0C"/>
    <w:rsid w:val="006936A9"/>
    <w:rsid w:val="006949A6"/>
    <w:rsid w:val="00696204"/>
    <w:rsid w:val="006A46BE"/>
    <w:rsid w:val="006A5BB2"/>
    <w:rsid w:val="006C4A8B"/>
    <w:rsid w:val="006C521E"/>
    <w:rsid w:val="006C68E3"/>
    <w:rsid w:val="006C6C02"/>
    <w:rsid w:val="006E7690"/>
    <w:rsid w:val="006F1AD5"/>
    <w:rsid w:val="00700A3D"/>
    <w:rsid w:val="00705B40"/>
    <w:rsid w:val="0071222C"/>
    <w:rsid w:val="00715A94"/>
    <w:rsid w:val="00725AD6"/>
    <w:rsid w:val="00737F50"/>
    <w:rsid w:val="0074330F"/>
    <w:rsid w:val="00743C7D"/>
    <w:rsid w:val="00754930"/>
    <w:rsid w:val="007631F3"/>
    <w:rsid w:val="00783BD2"/>
    <w:rsid w:val="00785951"/>
    <w:rsid w:val="00794661"/>
    <w:rsid w:val="00795504"/>
    <w:rsid w:val="007A12F5"/>
    <w:rsid w:val="007A558D"/>
    <w:rsid w:val="007A65CF"/>
    <w:rsid w:val="007A6D4B"/>
    <w:rsid w:val="007C2D80"/>
    <w:rsid w:val="007D3666"/>
    <w:rsid w:val="007E3904"/>
    <w:rsid w:val="007F279A"/>
    <w:rsid w:val="007F580F"/>
    <w:rsid w:val="008030E0"/>
    <w:rsid w:val="00804BD9"/>
    <w:rsid w:val="00811035"/>
    <w:rsid w:val="00820CD0"/>
    <w:rsid w:val="008210F2"/>
    <w:rsid w:val="00823AA0"/>
    <w:rsid w:val="008320A7"/>
    <w:rsid w:val="00873A7C"/>
    <w:rsid w:val="00877AC4"/>
    <w:rsid w:val="00877C8B"/>
    <w:rsid w:val="00883F9B"/>
    <w:rsid w:val="008A2F5A"/>
    <w:rsid w:val="008B1953"/>
    <w:rsid w:val="008B5DB7"/>
    <w:rsid w:val="008C04C3"/>
    <w:rsid w:val="008D39AD"/>
    <w:rsid w:val="008D5164"/>
    <w:rsid w:val="008E5D35"/>
    <w:rsid w:val="008F0725"/>
    <w:rsid w:val="008F5867"/>
    <w:rsid w:val="008F5908"/>
    <w:rsid w:val="009055C2"/>
    <w:rsid w:val="00907952"/>
    <w:rsid w:val="00907B2E"/>
    <w:rsid w:val="00914A5D"/>
    <w:rsid w:val="00922AD5"/>
    <w:rsid w:val="0092391D"/>
    <w:rsid w:val="00940571"/>
    <w:rsid w:val="00947D7C"/>
    <w:rsid w:val="00950278"/>
    <w:rsid w:val="0095212C"/>
    <w:rsid w:val="009650AD"/>
    <w:rsid w:val="00965B8A"/>
    <w:rsid w:val="0097607C"/>
    <w:rsid w:val="0098028F"/>
    <w:rsid w:val="00984992"/>
    <w:rsid w:val="009911CD"/>
    <w:rsid w:val="00996FDA"/>
    <w:rsid w:val="009A1B2F"/>
    <w:rsid w:val="009A6E26"/>
    <w:rsid w:val="009C6434"/>
    <w:rsid w:val="009C73EB"/>
    <w:rsid w:val="009D14A5"/>
    <w:rsid w:val="009D4A56"/>
    <w:rsid w:val="009E3A79"/>
    <w:rsid w:val="009F4FAA"/>
    <w:rsid w:val="00A01F9B"/>
    <w:rsid w:val="00A07762"/>
    <w:rsid w:val="00A0781F"/>
    <w:rsid w:val="00A1069D"/>
    <w:rsid w:val="00A17273"/>
    <w:rsid w:val="00A224C6"/>
    <w:rsid w:val="00A242B7"/>
    <w:rsid w:val="00A26CAD"/>
    <w:rsid w:val="00A30CBD"/>
    <w:rsid w:val="00A36D67"/>
    <w:rsid w:val="00A430A0"/>
    <w:rsid w:val="00A45E4B"/>
    <w:rsid w:val="00A7166D"/>
    <w:rsid w:val="00A73103"/>
    <w:rsid w:val="00AA1A90"/>
    <w:rsid w:val="00AB1E34"/>
    <w:rsid w:val="00AB254A"/>
    <w:rsid w:val="00AD1C45"/>
    <w:rsid w:val="00AD2894"/>
    <w:rsid w:val="00AD413A"/>
    <w:rsid w:val="00AF4E3D"/>
    <w:rsid w:val="00AF7C03"/>
    <w:rsid w:val="00B049E4"/>
    <w:rsid w:val="00B161A5"/>
    <w:rsid w:val="00B20189"/>
    <w:rsid w:val="00B2475D"/>
    <w:rsid w:val="00B41CAD"/>
    <w:rsid w:val="00B43DBF"/>
    <w:rsid w:val="00B458D8"/>
    <w:rsid w:val="00B61CE1"/>
    <w:rsid w:val="00B62315"/>
    <w:rsid w:val="00B707B2"/>
    <w:rsid w:val="00B713C5"/>
    <w:rsid w:val="00B81472"/>
    <w:rsid w:val="00B84913"/>
    <w:rsid w:val="00B86754"/>
    <w:rsid w:val="00B90A9E"/>
    <w:rsid w:val="00B90D98"/>
    <w:rsid w:val="00B94B0D"/>
    <w:rsid w:val="00BB0B6F"/>
    <w:rsid w:val="00BB66B7"/>
    <w:rsid w:val="00BB7EC9"/>
    <w:rsid w:val="00BC27D5"/>
    <w:rsid w:val="00BC5DBE"/>
    <w:rsid w:val="00BF007E"/>
    <w:rsid w:val="00BF54BE"/>
    <w:rsid w:val="00C31311"/>
    <w:rsid w:val="00C57D66"/>
    <w:rsid w:val="00C621F0"/>
    <w:rsid w:val="00C6464D"/>
    <w:rsid w:val="00C72BFD"/>
    <w:rsid w:val="00C77F4E"/>
    <w:rsid w:val="00C8019A"/>
    <w:rsid w:val="00C808B1"/>
    <w:rsid w:val="00C86134"/>
    <w:rsid w:val="00C86361"/>
    <w:rsid w:val="00C92B81"/>
    <w:rsid w:val="00C93E29"/>
    <w:rsid w:val="00C94B32"/>
    <w:rsid w:val="00C954DA"/>
    <w:rsid w:val="00CB51FD"/>
    <w:rsid w:val="00CC2047"/>
    <w:rsid w:val="00CD1FAA"/>
    <w:rsid w:val="00CE3259"/>
    <w:rsid w:val="00CF7F46"/>
    <w:rsid w:val="00D11F26"/>
    <w:rsid w:val="00D12A88"/>
    <w:rsid w:val="00D17816"/>
    <w:rsid w:val="00D242DE"/>
    <w:rsid w:val="00D36B6C"/>
    <w:rsid w:val="00D37657"/>
    <w:rsid w:val="00D408EB"/>
    <w:rsid w:val="00D41BCC"/>
    <w:rsid w:val="00D42DA8"/>
    <w:rsid w:val="00D66EF8"/>
    <w:rsid w:val="00D70C85"/>
    <w:rsid w:val="00D755CE"/>
    <w:rsid w:val="00DB5CE9"/>
    <w:rsid w:val="00DB7EFF"/>
    <w:rsid w:val="00DF2571"/>
    <w:rsid w:val="00E01E82"/>
    <w:rsid w:val="00E10872"/>
    <w:rsid w:val="00E247B0"/>
    <w:rsid w:val="00E34A84"/>
    <w:rsid w:val="00E378A1"/>
    <w:rsid w:val="00E40A5F"/>
    <w:rsid w:val="00E41F7C"/>
    <w:rsid w:val="00E46BBD"/>
    <w:rsid w:val="00E6076C"/>
    <w:rsid w:val="00E65952"/>
    <w:rsid w:val="00E70ED3"/>
    <w:rsid w:val="00E71FC8"/>
    <w:rsid w:val="00E754DA"/>
    <w:rsid w:val="00E84D20"/>
    <w:rsid w:val="00E866E6"/>
    <w:rsid w:val="00E9173B"/>
    <w:rsid w:val="00EB5658"/>
    <w:rsid w:val="00EB6A42"/>
    <w:rsid w:val="00EC1E5F"/>
    <w:rsid w:val="00EC7593"/>
    <w:rsid w:val="00EC7615"/>
    <w:rsid w:val="00ED209C"/>
    <w:rsid w:val="00ED746A"/>
    <w:rsid w:val="00EE7DDE"/>
    <w:rsid w:val="00F04D8B"/>
    <w:rsid w:val="00F058C5"/>
    <w:rsid w:val="00F07668"/>
    <w:rsid w:val="00F13F14"/>
    <w:rsid w:val="00F179F8"/>
    <w:rsid w:val="00F25DED"/>
    <w:rsid w:val="00F3188B"/>
    <w:rsid w:val="00F427A7"/>
    <w:rsid w:val="00F474C2"/>
    <w:rsid w:val="00F755CC"/>
    <w:rsid w:val="00F833C0"/>
    <w:rsid w:val="00F92322"/>
    <w:rsid w:val="00FA77B4"/>
    <w:rsid w:val="00FC1F31"/>
    <w:rsid w:val="00FC3721"/>
    <w:rsid w:val="00FD0034"/>
    <w:rsid w:val="00FD099C"/>
    <w:rsid w:val="00FE2805"/>
    <w:rsid w:val="00FE31BD"/>
    <w:rsid w:val="00FE5047"/>
    <w:rsid w:val="00FE795A"/>
    <w:rsid w:val="033E4DA4"/>
    <w:rsid w:val="087921F6"/>
    <w:rsid w:val="0EC57F43"/>
    <w:rsid w:val="0FE663C2"/>
    <w:rsid w:val="107A2CE3"/>
    <w:rsid w:val="1F9D5357"/>
    <w:rsid w:val="208C08C0"/>
    <w:rsid w:val="21BF6A73"/>
    <w:rsid w:val="25383B51"/>
    <w:rsid w:val="255C15F5"/>
    <w:rsid w:val="2AD37E6E"/>
    <w:rsid w:val="2FAC6889"/>
    <w:rsid w:val="3AAC3BE1"/>
    <w:rsid w:val="3B1D6CC9"/>
    <w:rsid w:val="4047615A"/>
    <w:rsid w:val="41B90AD2"/>
    <w:rsid w:val="44C32E1D"/>
    <w:rsid w:val="4C1D2D43"/>
    <w:rsid w:val="512978E2"/>
    <w:rsid w:val="5B802E43"/>
    <w:rsid w:val="676B3C44"/>
    <w:rsid w:val="7D5D45CD"/>
    <w:rsid w:val="7E003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F2EEE40"/>
  <w15:docId w15:val="{66E8256B-C06B-4558-BF2A-70AFA0810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pPr>
      <w:widowControl w:val="0"/>
      <w:jc w:val="both"/>
    </w:pPr>
    <w:rPr>
      <w:rFonts w:ascii="Times New Roman" w:eastAsia="宋体" w:hAnsi="Times New Roman" w:cs="Times New Roman"/>
      <w:kern w:val="2"/>
      <w:sz w:val="21"/>
      <w:szCs w:val="24"/>
    </w:rPr>
  </w:style>
  <w:style w:type="paragraph" w:styleId="1">
    <w:name w:val="heading 1"/>
    <w:basedOn w:val="a8"/>
    <w:next w:val="a9"/>
    <w:link w:val="10"/>
    <w:qFormat/>
    <w:pPr>
      <w:keepNext/>
      <w:keepLines/>
      <w:numPr>
        <w:ilvl w:val="1"/>
        <w:numId w:val="1"/>
      </w:numPr>
      <w:spacing w:before="340" w:after="330" w:line="578" w:lineRule="auto"/>
      <w:outlineLvl w:val="0"/>
    </w:pPr>
    <w:rPr>
      <w:b/>
      <w:bCs/>
      <w:kern w:val="44"/>
      <w:sz w:val="44"/>
      <w:szCs w:val="44"/>
    </w:rPr>
  </w:style>
  <w:style w:type="paragraph" w:styleId="2">
    <w:name w:val="heading 2"/>
    <w:basedOn w:val="a8"/>
    <w:next w:val="a8"/>
    <w:link w:val="20"/>
    <w:unhideWhenUsed/>
    <w:qFormat/>
    <w:pPr>
      <w:keepNext/>
      <w:keepLines/>
      <w:spacing w:before="260" w:after="260" w:line="415" w:lineRule="auto"/>
      <w:outlineLvl w:val="1"/>
    </w:pPr>
    <w:rPr>
      <w:rFonts w:asciiTheme="majorHAnsi" w:eastAsiaTheme="majorEastAsia" w:hAnsiTheme="majorHAnsi" w:cstheme="majorBidi"/>
      <w:b/>
      <w:bCs/>
      <w:sz w:val="28"/>
      <w:szCs w:val="32"/>
    </w:rPr>
  </w:style>
  <w:style w:type="paragraph" w:styleId="3">
    <w:name w:val="heading 3"/>
    <w:basedOn w:val="a8"/>
    <w:next w:val="a9"/>
    <w:link w:val="30"/>
    <w:qFormat/>
    <w:pPr>
      <w:keepNext/>
      <w:keepLines/>
      <w:spacing w:before="260" w:after="260" w:line="416" w:lineRule="auto"/>
      <w:outlineLvl w:val="2"/>
    </w:pPr>
    <w:rPr>
      <w:b/>
      <w:bCs/>
      <w:sz w:val="32"/>
      <w:szCs w:val="32"/>
    </w:rPr>
  </w:style>
  <w:style w:type="paragraph" w:styleId="4">
    <w:name w:val="heading 4"/>
    <w:basedOn w:val="a8"/>
    <w:next w:val="a9"/>
    <w:link w:val="40"/>
    <w:qFormat/>
    <w:pPr>
      <w:keepNext/>
      <w:keepLines/>
      <w:spacing w:before="280" w:after="290" w:line="376" w:lineRule="auto"/>
      <w:outlineLvl w:val="3"/>
    </w:pPr>
    <w:rPr>
      <w:rFonts w:ascii="Arial" w:eastAsia="黑体" w:hAnsi="Arial"/>
      <w:b/>
      <w:bCs/>
      <w:sz w:val="28"/>
      <w:szCs w:val="28"/>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Normal Indent"/>
    <w:basedOn w:val="a8"/>
    <w:qFormat/>
    <w:pPr>
      <w:ind w:firstLineChars="200" w:firstLine="420"/>
    </w:pPr>
  </w:style>
  <w:style w:type="paragraph" w:styleId="ad">
    <w:name w:val="Body Text"/>
    <w:basedOn w:val="a8"/>
    <w:link w:val="ae"/>
    <w:qFormat/>
    <w:pPr>
      <w:spacing w:after="120"/>
    </w:pPr>
  </w:style>
  <w:style w:type="paragraph" w:styleId="af">
    <w:name w:val="Body Text Indent"/>
    <w:basedOn w:val="a8"/>
    <w:link w:val="af0"/>
    <w:qFormat/>
    <w:pPr>
      <w:spacing w:line="400" w:lineRule="exact"/>
      <w:ind w:firstLineChars="168" w:firstLine="524"/>
    </w:pPr>
    <w:rPr>
      <w:rFonts w:ascii="仿宋_GB2312" w:eastAsia="仿宋_GB2312"/>
      <w:spacing w:val="16"/>
      <w:sz w:val="28"/>
    </w:rPr>
  </w:style>
  <w:style w:type="paragraph" w:styleId="af1">
    <w:name w:val="Plain Text"/>
    <w:basedOn w:val="a8"/>
    <w:link w:val="af2"/>
    <w:qFormat/>
    <w:rPr>
      <w:rFonts w:ascii="宋体" w:hAnsi="Courier New"/>
      <w:szCs w:val="20"/>
    </w:rPr>
  </w:style>
  <w:style w:type="paragraph" w:styleId="21">
    <w:name w:val="Body Text Indent 2"/>
    <w:basedOn w:val="a8"/>
    <w:link w:val="22"/>
    <w:qFormat/>
    <w:pPr>
      <w:spacing w:line="360" w:lineRule="auto"/>
      <w:ind w:firstLineChars="193" w:firstLine="525"/>
    </w:pPr>
    <w:rPr>
      <w:rFonts w:ascii="宋体" w:hAnsi="宋体"/>
      <w:spacing w:val="16"/>
      <w:sz w:val="24"/>
    </w:rPr>
  </w:style>
  <w:style w:type="paragraph" w:styleId="af3">
    <w:name w:val="Balloon Text"/>
    <w:basedOn w:val="a8"/>
    <w:link w:val="af4"/>
    <w:semiHidden/>
    <w:unhideWhenUsed/>
    <w:qFormat/>
    <w:rPr>
      <w:sz w:val="18"/>
      <w:szCs w:val="18"/>
    </w:rPr>
  </w:style>
  <w:style w:type="paragraph" w:styleId="af5">
    <w:name w:val="footer"/>
    <w:basedOn w:val="a8"/>
    <w:link w:val="af6"/>
    <w:unhideWhenUsed/>
    <w:qFormat/>
    <w:pPr>
      <w:tabs>
        <w:tab w:val="center" w:pos="4153"/>
        <w:tab w:val="right" w:pos="8306"/>
      </w:tabs>
      <w:snapToGrid w:val="0"/>
      <w:jc w:val="left"/>
    </w:pPr>
    <w:rPr>
      <w:sz w:val="18"/>
      <w:szCs w:val="18"/>
    </w:rPr>
  </w:style>
  <w:style w:type="paragraph" w:styleId="af7">
    <w:name w:val="header"/>
    <w:basedOn w:val="a8"/>
    <w:link w:val="af8"/>
    <w:autoRedefine/>
    <w:qFormat/>
    <w:pPr>
      <w:tabs>
        <w:tab w:val="center" w:pos="4153"/>
      </w:tabs>
      <w:wordWrap w:val="0"/>
      <w:snapToGrid w:val="0"/>
      <w:ind w:right="83"/>
      <w:jc w:val="right"/>
    </w:pPr>
    <w:rPr>
      <w:spacing w:val="16"/>
      <w:szCs w:val="21"/>
      <w:lang w:val="fr-FR"/>
    </w:rPr>
  </w:style>
  <w:style w:type="paragraph" w:styleId="31">
    <w:name w:val="Body Text Indent 3"/>
    <w:basedOn w:val="a8"/>
    <w:link w:val="32"/>
    <w:qFormat/>
    <w:pPr>
      <w:spacing w:after="120"/>
      <w:ind w:leftChars="200" w:left="420"/>
    </w:pPr>
    <w:rPr>
      <w:sz w:val="16"/>
      <w:szCs w:val="16"/>
    </w:rPr>
  </w:style>
  <w:style w:type="paragraph" w:styleId="af9">
    <w:name w:val="Title"/>
    <w:basedOn w:val="a8"/>
    <w:next w:val="a9"/>
    <w:link w:val="afa"/>
    <w:qFormat/>
    <w:pPr>
      <w:spacing w:before="240" w:after="60"/>
      <w:jc w:val="center"/>
    </w:pPr>
    <w:rPr>
      <w:rFonts w:ascii="Arial" w:hAnsi="Arial" w:cs="Arial"/>
      <w:b/>
      <w:bCs/>
      <w:sz w:val="32"/>
      <w:szCs w:val="32"/>
    </w:rPr>
  </w:style>
  <w:style w:type="table" w:styleId="afb">
    <w:name w:val="Table Grid"/>
    <w:basedOn w:val="ab"/>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ascii="Times New Roman" w:eastAsia="宋体" w:hAnsi="Times New Roman"/>
      <w:sz w:val="18"/>
    </w:rPr>
  </w:style>
  <w:style w:type="character" w:customStyle="1" w:styleId="20">
    <w:name w:val="标题 2 字符"/>
    <w:basedOn w:val="aa"/>
    <w:link w:val="2"/>
    <w:uiPriority w:val="9"/>
    <w:qFormat/>
    <w:rPr>
      <w:rFonts w:asciiTheme="majorHAnsi" w:eastAsiaTheme="majorEastAsia" w:hAnsiTheme="majorHAnsi" w:cstheme="majorBidi"/>
      <w:b/>
      <w:bCs/>
      <w:sz w:val="28"/>
      <w:szCs w:val="32"/>
    </w:rPr>
  </w:style>
  <w:style w:type="paragraph" w:styleId="afd">
    <w:name w:val="List Paragraph"/>
    <w:basedOn w:val="a8"/>
    <w:uiPriority w:val="34"/>
    <w:qFormat/>
    <w:pPr>
      <w:jc w:val="center"/>
    </w:pPr>
  </w:style>
  <w:style w:type="paragraph" w:customStyle="1" w:styleId="afe">
    <w:name w:val="标准称谓"/>
    <w:next w:val="a8"/>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sz w:val="52"/>
    </w:rPr>
  </w:style>
  <w:style w:type="paragraph" w:customStyle="1" w:styleId="aff">
    <w:name w:val="标准书脚_偶数页"/>
    <w:qFormat/>
    <w:pPr>
      <w:spacing w:before="120"/>
    </w:pPr>
    <w:rPr>
      <w:rFonts w:ascii="Times New Roman" w:eastAsia="宋体" w:hAnsi="Times New Roman" w:cs="Times New Roman"/>
      <w:sz w:val="18"/>
    </w:rPr>
  </w:style>
  <w:style w:type="paragraph" w:customStyle="1" w:styleId="aff0">
    <w:name w:val="标准书脚_奇数页"/>
    <w:qFormat/>
    <w:pPr>
      <w:spacing w:before="120"/>
      <w:jc w:val="right"/>
    </w:pPr>
    <w:rPr>
      <w:rFonts w:ascii="Times New Roman" w:eastAsia="宋体" w:hAnsi="Times New Roman" w:cs="Times New Roman"/>
      <w:sz w:val="18"/>
    </w:rPr>
  </w:style>
  <w:style w:type="paragraph" w:customStyle="1" w:styleId="aff1">
    <w:name w:val="标准书眉_奇数页"/>
    <w:next w:val="a8"/>
    <w:qFormat/>
    <w:pPr>
      <w:tabs>
        <w:tab w:val="center" w:pos="4154"/>
        <w:tab w:val="right" w:pos="8306"/>
      </w:tabs>
      <w:spacing w:after="120"/>
      <w:jc w:val="right"/>
    </w:pPr>
    <w:rPr>
      <w:rFonts w:ascii="Times New Roman" w:eastAsia="宋体" w:hAnsi="Times New Roman" w:cs="Times New Roman"/>
      <w:sz w:val="21"/>
    </w:rPr>
  </w:style>
  <w:style w:type="paragraph" w:customStyle="1" w:styleId="aff2">
    <w:name w:val="标准书眉_偶数页"/>
    <w:basedOn w:val="aff1"/>
    <w:next w:val="a8"/>
    <w:qFormat/>
    <w:pPr>
      <w:jc w:val="left"/>
    </w:pPr>
  </w:style>
  <w:style w:type="paragraph" w:customStyle="1" w:styleId="aff3">
    <w:name w:val="标准书眉一"/>
    <w:qFormat/>
    <w:pPr>
      <w:jc w:val="both"/>
    </w:pPr>
    <w:rPr>
      <w:rFonts w:ascii="Times New Roman" w:eastAsia="宋体" w:hAnsi="Times New Roman" w:cs="Times New Roman"/>
    </w:rPr>
  </w:style>
  <w:style w:type="paragraph" w:customStyle="1" w:styleId="a">
    <w:name w:val="前言、引言标题"/>
    <w:next w:val="a8"/>
    <w:qFormat/>
    <w:pPr>
      <w:numPr>
        <w:numId w:val="2"/>
      </w:numPr>
      <w:shd w:val="clear" w:color="FFFFFF" w:fill="FFFFFF"/>
      <w:spacing w:before="640" w:after="560"/>
      <w:jc w:val="center"/>
      <w:outlineLvl w:val="0"/>
    </w:pPr>
    <w:rPr>
      <w:rFonts w:ascii="黑体" w:eastAsia="黑体" w:hAnsi="Times New Roman" w:cs="Times New Roman"/>
      <w:sz w:val="32"/>
    </w:rPr>
  </w:style>
  <w:style w:type="paragraph" w:customStyle="1" w:styleId="aff4">
    <w:name w:val="段"/>
    <w:link w:val="Char"/>
    <w:qFormat/>
    <w:pPr>
      <w:autoSpaceDE w:val="0"/>
      <w:autoSpaceDN w:val="0"/>
      <w:ind w:firstLineChars="200" w:firstLine="200"/>
      <w:jc w:val="both"/>
    </w:pPr>
    <w:rPr>
      <w:rFonts w:ascii="宋体" w:eastAsia="宋体" w:hAnsi="Times New Roman" w:cs="Times New Roman"/>
      <w:sz w:val="21"/>
    </w:rPr>
  </w:style>
  <w:style w:type="paragraph" w:customStyle="1" w:styleId="a0">
    <w:name w:val="章标题"/>
    <w:next w:val="aff4"/>
    <w:link w:val="Char0"/>
    <w:qFormat/>
    <w:pPr>
      <w:numPr>
        <w:ilvl w:val="1"/>
        <w:numId w:val="2"/>
      </w:numPr>
      <w:spacing w:beforeLines="50" w:afterLines="50"/>
      <w:jc w:val="both"/>
      <w:outlineLvl w:val="1"/>
    </w:pPr>
    <w:rPr>
      <w:rFonts w:ascii="黑体" w:eastAsia="黑体" w:hAnsi="Times New Roman" w:cs="Times New Roman"/>
      <w:sz w:val="21"/>
    </w:rPr>
  </w:style>
  <w:style w:type="paragraph" w:customStyle="1" w:styleId="a1">
    <w:name w:val="一级条标题"/>
    <w:basedOn w:val="a0"/>
    <w:next w:val="aff4"/>
    <w:link w:val="Char1"/>
    <w:qFormat/>
    <w:pPr>
      <w:numPr>
        <w:ilvl w:val="2"/>
      </w:numPr>
      <w:spacing w:beforeLines="0" w:afterLines="0"/>
      <w:outlineLvl w:val="2"/>
    </w:pPr>
  </w:style>
  <w:style w:type="paragraph" w:customStyle="1" w:styleId="a2">
    <w:name w:val="二级条标题"/>
    <w:basedOn w:val="a1"/>
    <w:next w:val="aff4"/>
    <w:qFormat/>
    <w:pPr>
      <w:numPr>
        <w:ilvl w:val="3"/>
      </w:numPr>
      <w:tabs>
        <w:tab w:val="left" w:pos="360"/>
      </w:tabs>
      <w:outlineLvl w:val="3"/>
    </w:pPr>
  </w:style>
  <w:style w:type="character" w:customStyle="1" w:styleId="aff5">
    <w:name w:val="发布"/>
    <w:qFormat/>
    <w:rPr>
      <w:rFonts w:ascii="黑体" w:eastAsia="黑体"/>
      <w:spacing w:val="22"/>
      <w:w w:val="100"/>
      <w:position w:val="3"/>
      <w:sz w:val="28"/>
    </w:rPr>
  </w:style>
  <w:style w:type="paragraph" w:customStyle="1" w:styleId="aff6">
    <w:name w:val="发布部门"/>
    <w:next w:val="aff4"/>
    <w:qFormat/>
    <w:pPr>
      <w:framePr w:w="7433" w:h="585" w:hRule="exact" w:hSpace="180" w:vSpace="180" w:wrap="around" w:hAnchor="margin" w:xAlign="center" w:y="14401" w:anchorLock="1"/>
      <w:jc w:val="center"/>
    </w:pPr>
    <w:rPr>
      <w:rFonts w:ascii="宋体" w:eastAsia="宋体" w:hAnsi="Times New Roman" w:cs="Times New Roman"/>
      <w:b/>
      <w:spacing w:val="20"/>
      <w:w w:val="135"/>
      <w:sz w:val="36"/>
    </w:rPr>
  </w:style>
  <w:style w:type="paragraph" w:customStyle="1" w:styleId="aff7">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11">
    <w:name w:val="封面标准号1"/>
    <w:qFormat/>
    <w:pPr>
      <w:widowControl w:val="0"/>
      <w:kinsoku w:val="0"/>
      <w:overflowPunct w:val="0"/>
      <w:autoSpaceDE w:val="0"/>
      <w:autoSpaceDN w:val="0"/>
      <w:spacing w:before="308"/>
      <w:jc w:val="right"/>
      <w:textAlignment w:val="center"/>
    </w:pPr>
    <w:rPr>
      <w:rFonts w:ascii="Times New Roman" w:eastAsia="宋体" w:hAnsi="Times New Roman" w:cs="Times New Roman"/>
      <w:sz w:val="28"/>
    </w:rPr>
  </w:style>
  <w:style w:type="paragraph" w:customStyle="1" w:styleId="a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9">
    <w:name w:val="封面标准文稿类别"/>
    <w:qFormat/>
    <w:pPr>
      <w:spacing w:before="440" w:line="400" w:lineRule="exact"/>
      <w:jc w:val="center"/>
    </w:pPr>
    <w:rPr>
      <w:rFonts w:ascii="宋体" w:eastAsia="宋体" w:hAnsi="Times New Roman" w:cs="Times New Roman"/>
      <w:sz w:val="24"/>
    </w:rPr>
  </w:style>
  <w:style w:type="paragraph" w:customStyle="1" w:styleId="affa">
    <w:name w:val="封面正文"/>
    <w:qFormat/>
    <w:pPr>
      <w:jc w:val="both"/>
    </w:pPr>
    <w:rPr>
      <w:rFonts w:ascii="Times New Roman" w:eastAsia="宋体" w:hAnsi="Times New Roman" w:cs="Times New Roman"/>
    </w:rPr>
  </w:style>
  <w:style w:type="paragraph" w:customStyle="1" w:styleId="affb">
    <w:name w:val="目次、标准名称标题"/>
    <w:basedOn w:val="a"/>
    <w:next w:val="aff4"/>
    <w:qFormat/>
    <w:pPr>
      <w:numPr>
        <w:numId w:val="0"/>
      </w:numPr>
      <w:spacing w:line="460" w:lineRule="exact"/>
    </w:pPr>
  </w:style>
  <w:style w:type="paragraph" w:customStyle="1" w:styleId="a3">
    <w:name w:val="三级条标题"/>
    <w:basedOn w:val="a2"/>
    <w:next w:val="aff4"/>
    <w:qFormat/>
    <w:pPr>
      <w:numPr>
        <w:ilvl w:val="4"/>
      </w:numPr>
      <w:outlineLvl w:val="4"/>
    </w:pPr>
  </w:style>
  <w:style w:type="paragraph" w:customStyle="1" w:styleId="affc">
    <w:name w:val="实施日期"/>
    <w:basedOn w:val="aff7"/>
    <w:qFormat/>
    <w:pPr>
      <w:framePr w:hSpace="0" w:wrap="around" w:xAlign="right"/>
      <w:jc w:val="right"/>
    </w:pPr>
  </w:style>
  <w:style w:type="paragraph" w:customStyle="1" w:styleId="a4">
    <w:name w:val="四级条标题"/>
    <w:basedOn w:val="a3"/>
    <w:next w:val="aff4"/>
    <w:qFormat/>
    <w:pPr>
      <w:numPr>
        <w:ilvl w:val="5"/>
      </w:numPr>
      <w:outlineLvl w:val="5"/>
    </w:pPr>
  </w:style>
  <w:style w:type="paragraph" w:customStyle="1" w:styleId="affd">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5">
    <w:name w:val="五级条标题"/>
    <w:basedOn w:val="a4"/>
    <w:next w:val="aff4"/>
    <w:qFormat/>
    <w:pPr>
      <w:numPr>
        <w:ilvl w:val="6"/>
      </w:numPr>
      <w:outlineLvl w:val="6"/>
    </w:pPr>
  </w:style>
  <w:style w:type="character" w:customStyle="1" w:styleId="Char">
    <w:name w:val="段 Char"/>
    <w:link w:val="aff4"/>
    <w:qFormat/>
    <w:rPr>
      <w:rFonts w:ascii="宋体" w:eastAsia="宋体" w:hAnsi="Times New Roman" w:cs="Times New Roman"/>
      <w:kern w:val="0"/>
      <w:szCs w:val="20"/>
    </w:rPr>
  </w:style>
  <w:style w:type="character" w:customStyle="1" w:styleId="Char0">
    <w:name w:val="章标题 Char"/>
    <w:link w:val="a0"/>
    <w:qFormat/>
    <w:rPr>
      <w:rFonts w:ascii="黑体" w:eastAsia="黑体" w:hAnsi="Times New Roman" w:cs="Times New Roman"/>
      <w:kern w:val="0"/>
      <w:szCs w:val="20"/>
    </w:rPr>
  </w:style>
  <w:style w:type="character" w:customStyle="1" w:styleId="Char1">
    <w:name w:val="一级条标题 Char"/>
    <w:basedOn w:val="Char0"/>
    <w:link w:val="a1"/>
    <w:qFormat/>
    <w:rPr>
      <w:rFonts w:ascii="黑体" w:eastAsia="黑体" w:hAnsi="Times New Roman" w:cs="Times New Roman"/>
      <w:kern w:val="0"/>
      <w:szCs w:val="20"/>
    </w:rPr>
  </w:style>
  <w:style w:type="character" w:customStyle="1" w:styleId="af2">
    <w:name w:val="纯文本 字符"/>
    <w:basedOn w:val="aa"/>
    <w:link w:val="af1"/>
    <w:qFormat/>
    <w:rPr>
      <w:rFonts w:ascii="宋体" w:eastAsia="宋体" w:hAnsi="Courier New" w:cs="Times New Roman"/>
      <w:szCs w:val="20"/>
    </w:rPr>
  </w:style>
  <w:style w:type="character" w:customStyle="1" w:styleId="af4">
    <w:name w:val="批注框文本 字符"/>
    <w:basedOn w:val="aa"/>
    <w:link w:val="af3"/>
    <w:uiPriority w:val="99"/>
    <w:semiHidden/>
    <w:qFormat/>
    <w:rPr>
      <w:rFonts w:ascii="Times New Roman" w:eastAsia="宋体" w:hAnsi="Times New Roman" w:cs="Times New Roman"/>
      <w:sz w:val="18"/>
      <w:szCs w:val="18"/>
    </w:rPr>
  </w:style>
  <w:style w:type="character" w:customStyle="1" w:styleId="af6">
    <w:name w:val="页脚 字符"/>
    <w:basedOn w:val="aa"/>
    <w:link w:val="af5"/>
    <w:uiPriority w:val="99"/>
    <w:qFormat/>
    <w:rPr>
      <w:rFonts w:ascii="Times New Roman" w:eastAsia="宋体" w:hAnsi="Times New Roman" w:cs="Times New Roman"/>
      <w:sz w:val="18"/>
      <w:szCs w:val="18"/>
    </w:rPr>
  </w:style>
  <w:style w:type="character" w:customStyle="1" w:styleId="10">
    <w:name w:val="标题 1 字符"/>
    <w:basedOn w:val="aa"/>
    <w:link w:val="1"/>
    <w:qFormat/>
    <w:rPr>
      <w:rFonts w:ascii="Times New Roman" w:eastAsia="宋体" w:hAnsi="Times New Roman" w:cs="Times New Roman"/>
      <w:b/>
      <w:bCs/>
      <w:kern w:val="44"/>
      <w:sz w:val="44"/>
      <w:szCs w:val="44"/>
    </w:rPr>
  </w:style>
  <w:style w:type="character" w:customStyle="1" w:styleId="30">
    <w:name w:val="标题 3 字符"/>
    <w:basedOn w:val="aa"/>
    <w:link w:val="3"/>
    <w:qFormat/>
    <w:rPr>
      <w:rFonts w:ascii="Times New Roman" w:eastAsia="宋体" w:hAnsi="Times New Roman" w:cs="Times New Roman"/>
      <w:b/>
      <w:bCs/>
      <w:sz w:val="32"/>
      <w:szCs w:val="32"/>
    </w:rPr>
  </w:style>
  <w:style w:type="character" w:customStyle="1" w:styleId="40">
    <w:name w:val="标题 4 字符"/>
    <w:basedOn w:val="aa"/>
    <w:link w:val="4"/>
    <w:qFormat/>
    <w:rPr>
      <w:rFonts w:ascii="Arial" w:eastAsia="黑体" w:hAnsi="Arial" w:cs="Times New Roman"/>
      <w:b/>
      <w:bCs/>
      <w:sz w:val="28"/>
      <w:szCs w:val="28"/>
    </w:rPr>
  </w:style>
  <w:style w:type="character" w:customStyle="1" w:styleId="afa">
    <w:name w:val="标题 字符"/>
    <w:basedOn w:val="aa"/>
    <w:link w:val="af9"/>
    <w:qFormat/>
    <w:rPr>
      <w:rFonts w:ascii="Arial" w:eastAsia="宋体" w:hAnsi="Arial" w:cs="Arial"/>
      <w:b/>
      <w:bCs/>
      <w:sz w:val="32"/>
      <w:szCs w:val="32"/>
    </w:rPr>
  </w:style>
  <w:style w:type="character" w:customStyle="1" w:styleId="af8">
    <w:name w:val="页眉 字符"/>
    <w:basedOn w:val="aa"/>
    <w:link w:val="af7"/>
    <w:qFormat/>
    <w:rPr>
      <w:rFonts w:ascii="Times New Roman" w:eastAsia="宋体" w:hAnsi="Times New Roman" w:cs="Times New Roman"/>
      <w:spacing w:val="16"/>
      <w:szCs w:val="21"/>
      <w:lang w:val="fr-FR"/>
    </w:rPr>
  </w:style>
  <w:style w:type="character" w:customStyle="1" w:styleId="af0">
    <w:name w:val="正文文本缩进 字符"/>
    <w:basedOn w:val="aa"/>
    <w:link w:val="af"/>
    <w:qFormat/>
    <w:rPr>
      <w:rFonts w:ascii="仿宋_GB2312" w:eastAsia="仿宋_GB2312" w:hAnsi="Times New Roman" w:cs="Times New Roman"/>
      <w:spacing w:val="16"/>
      <w:sz w:val="28"/>
      <w:szCs w:val="24"/>
    </w:rPr>
  </w:style>
  <w:style w:type="character" w:customStyle="1" w:styleId="22">
    <w:name w:val="正文文本缩进 2 字符"/>
    <w:basedOn w:val="aa"/>
    <w:link w:val="21"/>
    <w:qFormat/>
    <w:rPr>
      <w:rFonts w:ascii="宋体" w:eastAsia="宋体" w:hAnsi="宋体" w:cs="Times New Roman"/>
      <w:spacing w:val="16"/>
      <w:sz w:val="24"/>
      <w:szCs w:val="24"/>
    </w:rPr>
  </w:style>
  <w:style w:type="paragraph" w:customStyle="1" w:styleId="affe">
    <w:name w:val="封面标准文稿编辑信息"/>
    <w:qFormat/>
    <w:pPr>
      <w:spacing w:before="180" w:line="180" w:lineRule="exact"/>
      <w:jc w:val="center"/>
    </w:pPr>
    <w:rPr>
      <w:rFonts w:ascii="宋体" w:eastAsia="宋体" w:hAnsi="Times New Roman" w:cs="Times New Roman"/>
      <w:sz w:val="21"/>
    </w:rPr>
  </w:style>
  <w:style w:type="paragraph" w:customStyle="1" w:styleId="afff">
    <w:name w:val="封面标准英文名称"/>
    <w:qFormat/>
    <w:pPr>
      <w:widowControl w:val="0"/>
      <w:spacing w:before="370" w:line="400" w:lineRule="exact"/>
      <w:jc w:val="center"/>
    </w:pPr>
    <w:rPr>
      <w:rFonts w:ascii="Times New Roman" w:eastAsia="宋体" w:hAnsi="Times New Roman" w:cs="Times New Roman"/>
      <w:sz w:val="28"/>
    </w:rPr>
  </w:style>
  <w:style w:type="paragraph" w:customStyle="1" w:styleId="afff0">
    <w:name w:val="封面一致性程度标识"/>
    <w:qFormat/>
    <w:pPr>
      <w:spacing w:before="440" w:line="400" w:lineRule="exact"/>
      <w:jc w:val="center"/>
    </w:pPr>
    <w:rPr>
      <w:rFonts w:ascii="宋体" w:eastAsia="宋体" w:hAnsi="Times New Roman" w:cs="Times New Roman"/>
      <w:sz w:val="28"/>
    </w:rPr>
  </w:style>
  <w:style w:type="paragraph" w:customStyle="1" w:styleId="a6">
    <w:name w:val="注："/>
    <w:next w:val="aff4"/>
    <w:qFormat/>
    <w:pPr>
      <w:widowControl w:val="0"/>
      <w:numPr>
        <w:numId w:val="3"/>
      </w:numPr>
      <w:autoSpaceDE w:val="0"/>
      <w:autoSpaceDN w:val="0"/>
      <w:jc w:val="both"/>
    </w:pPr>
    <w:rPr>
      <w:rFonts w:ascii="宋体" w:eastAsia="宋体" w:hAnsi="Times New Roman" w:cs="Times New Roman"/>
      <w:sz w:val="18"/>
    </w:rPr>
  </w:style>
  <w:style w:type="character" w:customStyle="1" w:styleId="ae">
    <w:name w:val="正文文本 字符"/>
    <w:basedOn w:val="aa"/>
    <w:link w:val="ad"/>
    <w:qFormat/>
    <w:rPr>
      <w:rFonts w:ascii="Times New Roman" w:eastAsia="宋体" w:hAnsi="Times New Roman" w:cs="Times New Roman"/>
      <w:szCs w:val="24"/>
    </w:rPr>
  </w:style>
  <w:style w:type="character" w:customStyle="1" w:styleId="32">
    <w:name w:val="正文文本缩进 3 字符"/>
    <w:basedOn w:val="aa"/>
    <w:link w:val="31"/>
    <w:qFormat/>
    <w:rPr>
      <w:rFonts w:ascii="Times New Roman" w:eastAsia="宋体" w:hAnsi="Times New Roman" w:cs="Times New Roman"/>
      <w:sz w:val="16"/>
      <w:szCs w:val="16"/>
    </w:rPr>
  </w:style>
  <w:style w:type="paragraph" w:customStyle="1" w:styleId="a7">
    <w:name w:val="列项——"/>
    <w:qFormat/>
    <w:pPr>
      <w:widowControl w:val="0"/>
      <w:numPr>
        <w:numId w:val="4"/>
      </w:numPr>
      <w:tabs>
        <w:tab w:val="clear" w:pos="1140"/>
        <w:tab w:val="left" w:pos="854"/>
      </w:tabs>
      <w:ind w:leftChars="200" w:left="200" w:hangingChars="200" w:hanging="200"/>
      <w:jc w:val="both"/>
    </w:pPr>
    <w:rPr>
      <w:rFonts w:ascii="宋体" w:eastAsia="宋体" w:hAnsi="Times New Roman" w:cs="Times New Roman"/>
      <w:sz w:val="21"/>
    </w:rPr>
  </w:style>
  <w:style w:type="paragraph" w:customStyle="1" w:styleId="afff1">
    <w:name w:val="封面标准代替信息"/>
    <w:basedOn w:val="a8"/>
    <w:qFormat/>
    <w:pPr>
      <w:framePr w:w="9138" w:h="1244" w:hRule="exact" w:wrap="auto" w:vAnchor="page" w:hAnchor="margin" w:y="2908" w:anchorLock="1"/>
      <w:kinsoku w:val="0"/>
      <w:overflowPunct w:val="0"/>
      <w:autoSpaceDE w:val="0"/>
      <w:autoSpaceDN w:val="0"/>
      <w:adjustRightInd w:val="0"/>
      <w:spacing w:before="57" w:line="280" w:lineRule="exact"/>
      <w:jc w:val="right"/>
      <w:textAlignment w:val="center"/>
    </w:pPr>
    <w:rPr>
      <w:rFonts w:ascii="宋体"/>
      <w:kern w:val="0"/>
      <w:szCs w:val="20"/>
    </w:rPr>
  </w:style>
  <w:style w:type="character" w:customStyle="1" w:styleId="23">
    <w:name w:val="正文文本 (2)_"/>
    <w:basedOn w:val="aa"/>
    <w:link w:val="24"/>
    <w:qFormat/>
    <w:rPr>
      <w:rFonts w:ascii="宋体" w:eastAsia="宋体" w:hAnsi="宋体" w:cs="宋体"/>
      <w:sz w:val="20"/>
      <w:szCs w:val="20"/>
    </w:rPr>
  </w:style>
  <w:style w:type="paragraph" w:customStyle="1" w:styleId="24">
    <w:name w:val="正文文本 (2)"/>
    <w:basedOn w:val="a8"/>
    <w:link w:val="23"/>
    <w:qFormat/>
    <w:pPr>
      <w:spacing w:line="316" w:lineRule="exact"/>
      <w:jc w:val="left"/>
    </w:pPr>
    <w:rPr>
      <w:rFonts w:ascii="宋体" w:hAnsi="宋体" w:cs="宋体"/>
      <w:sz w:val="20"/>
      <w:szCs w:val="20"/>
    </w:rPr>
  </w:style>
  <w:style w:type="character" w:customStyle="1" w:styleId="afff2">
    <w:name w:val="正文文本_"/>
    <w:basedOn w:val="aa"/>
    <w:link w:val="12"/>
    <w:qFormat/>
    <w:rPr>
      <w:rFonts w:ascii="宋体" w:eastAsia="宋体" w:hAnsi="宋体" w:cs="宋体"/>
      <w:sz w:val="18"/>
      <w:szCs w:val="18"/>
      <w:lang w:val="zh-CN" w:bidi="zh-CN"/>
    </w:rPr>
  </w:style>
  <w:style w:type="paragraph" w:customStyle="1" w:styleId="12">
    <w:name w:val="正文文本1"/>
    <w:basedOn w:val="a8"/>
    <w:link w:val="afff2"/>
    <w:qFormat/>
    <w:pPr>
      <w:spacing w:line="334" w:lineRule="auto"/>
      <w:ind w:firstLine="400"/>
      <w:jc w:val="left"/>
    </w:pPr>
    <w:rPr>
      <w:rFonts w:ascii="宋体" w:hAnsi="宋体" w:cs="宋体"/>
      <w:sz w:val="18"/>
      <w:szCs w:val="18"/>
      <w:lang w:val="zh-CN" w:bidi="zh-CN"/>
    </w:rPr>
  </w:style>
  <w:style w:type="character" w:customStyle="1" w:styleId="afff3">
    <w:name w:val="其他_"/>
    <w:basedOn w:val="aa"/>
    <w:link w:val="afff4"/>
    <w:qFormat/>
    <w:rPr>
      <w:rFonts w:ascii="宋体" w:eastAsia="宋体" w:hAnsi="宋体" w:cs="宋体"/>
      <w:sz w:val="18"/>
      <w:szCs w:val="18"/>
      <w:lang w:val="zh-CN" w:bidi="zh-CN"/>
    </w:rPr>
  </w:style>
  <w:style w:type="paragraph" w:customStyle="1" w:styleId="afff4">
    <w:name w:val="其他"/>
    <w:basedOn w:val="a8"/>
    <w:link w:val="afff3"/>
    <w:qFormat/>
    <w:pPr>
      <w:spacing w:line="334" w:lineRule="auto"/>
      <w:ind w:firstLine="400"/>
      <w:jc w:val="left"/>
    </w:pPr>
    <w:rPr>
      <w:rFonts w:ascii="宋体" w:hAnsi="宋体" w:cs="宋体"/>
      <w:sz w:val="18"/>
      <w:szCs w:val="18"/>
      <w:lang w:val="zh-CN" w:bidi="zh-CN"/>
    </w:rPr>
  </w:style>
  <w:style w:type="character" w:customStyle="1" w:styleId="25">
    <w:name w:val="其他 (2)_"/>
    <w:basedOn w:val="aa"/>
    <w:link w:val="26"/>
    <w:qFormat/>
    <w:rPr>
      <w:rFonts w:ascii="宋体" w:eastAsia="宋体" w:hAnsi="宋体" w:cs="宋体"/>
      <w:sz w:val="40"/>
      <w:szCs w:val="40"/>
    </w:rPr>
  </w:style>
  <w:style w:type="paragraph" w:customStyle="1" w:styleId="26">
    <w:name w:val="其他 (2)"/>
    <w:basedOn w:val="a8"/>
    <w:link w:val="25"/>
    <w:qFormat/>
    <w:pPr>
      <w:jc w:val="left"/>
    </w:pPr>
    <w:rPr>
      <w:rFonts w:ascii="宋体" w:hAnsi="宋体" w:cs="宋体"/>
      <w:sz w:val="40"/>
      <w:szCs w:val="40"/>
    </w:rPr>
  </w:style>
  <w:style w:type="character" w:customStyle="1" w:styleId="afff5">
    <w:name w:val="表格标题_"/>
    <w:basedOn w:val="aa"/>
    <w:link w:val="afff6"/>
    <w:qFormat/>
    <w:rPr>
      <w:rFonts w:ascii="宋体" w:eastAsia="宋体" w:hAnsi="宋体" w:cs="宋体"/>
      <w:sz w:val="18"/>
      <w:szCs w:val="18"/>
      <w:lang w:val="zh-CN" w:bidi="zh-CN"/>
    </w:rPr>
  </w:style>
  <w:style w:type="paragraph" w:customStyle="1" w:styleId="afff6">
    <w:name w:val="表格标题"/>
    <w:basedOn w:val="a8"/>
    <w:link w:val="afff5"/>
    <w:qFormat/>
    <w:pPr>
      <w:jc w:val="left"/>
    </w:pPr>
    <w:rPr>
      <w:rFonts w:ascii="宋体" w:hAnsi="宋体" w:cs="宋体"/>
      <w:sz w:val="18"/>
      <w:szCs w:val="18"/>
      <w:lang w:val="zh-CN" w:bidi="zh-CN"/>
    </w:rPr>
  </w:style>
  <w:style w:type="character" w:styleId="afff7">
    <w:name w:val="Placeholder Text"/>
    <w:basedOn w:val="aa"/>
    <w:uiPriority w:val="99"/>
    <w:semiHidden/>
    <w:qFormat/>
    <w:rPr>
      <w:color w:val="808080"/>
    </w:rPr>
  </w:style>
  <w:style w:type="paragraph" w:styleId="afff8">
    <w:name w:val="Revision"/>
    <w:hidden/>
    <w:uiPriority w:val="99"/>
    <w:unhideWhenUsed/>
    <w:rsid w:val="00C6464D"/>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580</Words>
  <Characters>3306</Characters>
  <Application>Microsoft Office Word</Application>
  <DocSecurity>0</DocSecurity>
  <Lines>27</Lines>
  <Paragraphs>7</Paragraphs>
  <ScaleCrop>false</ScaleCrop>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姚晨之</cp:lastModifiedBy>
  <cp:revision>6</cp:revision>
  <dcterms:created xsi:type="dcterms:W3CDTF">2025-03-05T00:51:00Z</dcterms:created>
  <dcterms:modified xsi:type="dcterms:W3CDTF">2025-03-07T07:36:00Z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eyJoZGlkIjoiZGM3MzZiYWVlNGMwOTI1MGYzN2NiODE3ODZlYjhjZjAiLCJ1c2VySWQiOiIzODYyNDQ5NjkifQ==</vt:lpwstr>
  </property>
  <property fmtid="{D5CDD505-2E9C-101B-9397-08002B2CF9AE}" pid="3" name="KSOProductBuildVer">
    <vt:lpwstr>2052-12.1.0.20305</vt:lpwstr>
  </property>
  <property fmtid="{D5CDD505-2E9C-101B-9397-08002B2CF9AE}" pid="4" name="ICV">
    <vt:lpwstr>2F71198A94CF4658A47DE329A3B5799D_12</vt:lpwstr>
  </property>
</Properties>
</file>