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55F7E" w14:textId="02392AEA" w:rsidR="00FA7244" w:rsidRDefault="003A4D22" w:rsidP="00C47E42">
      <w:pPr>
        <w:spacing w:beforeLines="50" w:before="156" w:afterLines="50" w:after="156"/>
        <w:jc w:val="center"/>
        <w:rPr>
          <w:rFonts w:eastAsiaTheme="minorEastAsia"/>
          <w:b/>
          <w:sz w:val="32"/>
          <w:szCs w:val="32"/>
        </w:rPr>
      </w:pPr>
      <w:bookmarkStart w:id="0" w:name="_Hlk57969734"/>
      <w:r w:rsidRPr="00887213">
        <w:rPr>
          <w:rFonts w:eastAsiaTheme="minorEastAsia"/>
          <w:b/>
          <w:sz w:val="32"/>
          <w:szCs w:val="32"/>
        </w:rPr>
        <w:t>标准</w:t>
      </w:r>
      <w:r w:rsidR="00EE3E05">
        <w:rPr>
          <w:rFonts w:eastAsiaTheme="minorEastAsia" w:hint="eastAsia"/>
          <w:b/>
          <w:sz w:val="32"/>
          <w:szCs w:val="32"/>
        </w:rPr>
        <w:t>征求意见</w:t>
      </w:r>
      <w:proofErr w:type="gramStart"/>
      <w:r w:rsidRPr="00887213">
        <w:rPr>
          <w:rFonts w:eastAsiaTheme="minorEastAsia"/>
          <w:b/>
          <w:sz w:val="32"/>
          <w:szCs w:val="32"/>
        </w:rPr>
        <w:t>稿意见</w:t>
      </w:r>
      <w:proofErr w:type="gramEnd"/>
      <w:r w:rsidRPr="00887213">
        <w:rPr>
          <w:rFonts w:eastAsiaTheme="minorEastAsia"/>
          <w:b/>
          <w:sz w:val="32"/>
          <w:szCs w:val="32"/>
        </w:rPr>
        <w:t>汇总处理表</w:t>
      </w:r>
      <w:bookmarkEnd w:id="0"/>
    </w:p>
    <w:p w14:paraId="3C9CBDF6" w14:textId="65FE87F1" w:rsidR="00C47E42" w:rsidRDefault="00C47E42" w:rsidP="00C47E42">
      <w:pPr>
        <w:jc w:val="left"/>
      </w:pPr>
      <w:r>
        <w:rPr>
          <w:rFonts w:hint="eastAsia"/>
        </w:rPr>
        <w:t>标准项目名称：洗衣凝珠</w:t>
      </w:r>
      <w:r>
        <w:rPr>
          <w:rFonts w:hint="eastAsia"/>
        </w:rPr>
        <w:t xml:space="preserve">                                                     </w:t>
      </w:r>
      <w:r>
        <w:t xml:space="preserve">       </w:t>
      </w:r>
      <w:r>
        <w:rPr>
          <w:rFonts w:hint="eastAsia"/>
        </w:rPr>
        <w:t xml:space="preserve"> </w:t>
      </w:r>
      <w:r>
        <w:rPr>
          <w:rFonts w:hint="eastAsia"/>
        </w:rPr>
        <w:t>共</w:t>
      </w:r>
      <w:r>
        <w:rPr>
          <w:rFonts w:hint="eastAsia"/>
        </w:rPr>
        <w:t>7</w:t>
      </w:r>
      <w:r>
        <w:rPr>
          <w:rFonts w:hint="eastAsia"/>
        </w:rPr>
        <w:t>页</w:t>
      </w:r>
    </w:p>
    <w:p w14:paraId="64305950" w14:textId="77777777" w:rsidR="00C47E42" w:rsidRDefault="00C47E42" w:rsidP="00C47E42">
      <w:pPr>
        <w:jc w:val="left"/>
      </w:pPr>
      <w:r>
        <w:rPr>
          <w:rFonts w:hint="eastAsia"/>
        </w:rPr>
        <w:t>起草单位：中国日用化学研究院有限公司等</w:t>
      </w:r>
    </w:p>
    <w:p w14:paraId="2DDF2ED3" w14:textId="009ADCEE" w:rsidR="00C47E42" w:rsidRDefault="00C47E42" w:rsidP="00C47E42">
      <w:pPr>
        <w:jc w:val="left"/>
      </w:pPr>
      <w:r>
        <w:rPr>
          <w:rFonts w:hint="eastAsia"/>
        </w:rPr>
        <w:t>承办人：姚晨之</w:t>
      </w:r>
      <w:r>
        <w:rPr>
          <w:rFonts w:hint="eastAsia"/>
        </w:rPr>
        <w:t xml:space="preserve">   </w:t>
      </w:r>
      <w:r>
        <w:rPr>
          <w:rFonts w:hint="eastAsia"/>
        </w:rPr>
        <w:t>电话：</w:t>
      </w:r>
      <w:r>
        <w:rPr>
          <w:rFonts w:hint="eastAsia"/>
        </w:rPr>
        <w:t>0351-2029194                                 2025</w:t>
      </w:r>
      <w:r>
        <w:rPr>
          <w:rFonts w:hint="eastAsia"/>
        </w:rPr>
        <w:t>年</w:t>
      </w:r>
      <w:r>
        <w:rPr>
          <w:rFonts w:hint="eastAsia"/>
        </w:rPr>
        <w:t>12</w:t>
      </w:r>
      <w:r>
        <w:rPr>
          <w:rFonts w:hint="eastAsia"/>
        </w:rPr>
        <w:t>月</w:t>
      </w:r>
      <w:r>
        <w:rPr>
          <w:rFonts w:hint="eastAsia"/>
        </w:rPr>
        <w:t>26</w:t>
      </w:r>
      <w:r>
        <w:rPr>
          <w:rFonts w:hint="eastAsia"/>
        </w:rPr>
        <w:t>日填写</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972"/>
        <w:gridCol w:w="3857"/>
        <w:gridCol w:w="1530"/>
        <w:gridCol w:w="2619"/>
      </w:tblGrid>
      <w:tr w:rsidR="003A4D22" w:rsidRPr="00290F1A" w14:paraId="1758F813" w14:textId="77777777" w:rsidTr="00E240D8">
        <w:trPr>
          <w:trHeight w:val="608"/>
          <w:jc w:val="center"/>
        </w:trPr>
        <w:tc>
          <w:tcPr>
            <w:tcW w:w="724" w:type="dxa"/>
            <w:vAlign w:val="center"/>
          </w:tcPr>
          <w:p w14:paraId="62FBFB82" w14:textId="77777777" w:rsidR="003A4D22" w:rsidRPr="00290F1A" w:rsidRDefault="003A4D22" w:rsidP="00E240D8">
            <w:pPr>
              <w:jc w:val="center"/>
              <w:rPr>
                <w:rFonts w:eastAsiaTheme="minorEastAsia"/>
                <w:szCs w:val="21"/>
              </w:rPr>
            </w:pPr>
            <w:r w:rsidRPr="00290F1A">
              <w:rPr>
                <w:rFonts w:eastAsiaTheme="minorEastAsia"/>
                <w:szCs w:val="21"/>
              </w:rPr>
              <w:t>序号</w:t>
            </w:r>
          </w:p>
        </w:tc>
        <w:tc>
          <w:tcPr>
            <w:tcW w:w="972" w:type="dxa"/>
            <w:vAlign w:val="center"/>
          </w:tcPr>
          <w:p w14:paraId="77EC8D81" w14:textId="77777777" w:rsidR="003A4D22" w:rsidRPr="00290F1A" w:rsidRDefault="003A4D22" w:rsidP="00E240D8">
            <w:pPr>
              <w:jc w:val="center"/>
              <w:rPr>
                <w:rFonts w:eastAsiaTheme="minorEastAsia"/>
                <w:szCs w:val="21"/>
              </w:rPr>
            </w:pPr>
            <w:proofErr w:type="gramStart"/>
            <w:r w:rsidRPr="00290F1A">
              <w:rPr>
                <w:rFonts w:eastAsiaTheme="minorEastAsia"/>
                <w:szCs w:val="21"/>
              </w:rPr>
              <w:t>标准章条编号</w:t>
            </w:r>
            <w:proofErr w:type="gramEnd"/>
          </w:p>
        </w:tc>
        <w:tc>
          <w:tcPr>
            <w:tcW w:w="3857" w:type="dxa"/>
            <w:vAlign w:val="center"/>
          </w:tcPr>
          <w:p w14:paraId="48FD818D" w14:textId="77777777" w:rsidR="003A4D22" w:rsidRPr="00290F1A" w:rsidRDefault="003A4D22" w:rsidP="00E240D8">
            <w:pPr>
              <w:jc w:val="center"/>
              <w:rPr>
                <w:rFonts w:eastAsiaTheme="minorEastAsia"/>
                <w:szCs w:val="21"/>
              </w:rPr>
            </w:pPr>
            <w:r w:rsidRPr="00290F1A">
              <w:rPr>
                <w:rFonts w:eastAsiaTheme="minorEastAsia"/>
                <w:szCs w:val="21"/>
              </w:rPr>
              <w:t>意见内容</w:t>
            </w:r>
          </w:p>
        </w:tc>
        <w:tc>
          <w:tcPr>
            <w:tcW w:w="1530" w:type="dxa"/>
            <w:vAlign w:val="center"/>
          </w:tcPr>
          <w:p w14:paraId="405FE972" w14:textId="77777777" w:rsidR="003A4D22" w:rsidRPr="00290F1A" w:rsidRDefault="003A4D22" w:rsidP="00E240D8">
            <w:pPr>
              <w:jc w:val="center"/>
              <w:rPr>
                <w:rFonts w:eastAsiaTheme="minorEastAsia"/>
                <w:szCs w:val="21"/>
              </w:rPr>
            </w:pPr>
            <w:r w:rsidRPr="00290F1A">
              <w:rPr>
                <w:rFonts w:eastAsiaTheme="minorEastAsia"/>
                <w:szCs w:val="21"/>
              </w:rPr>
              <w:t>提出单位</w:t>
            </w:r>
          </w:p>
        </w:tc>
        <w:tc>
          <w:tcPr>
            <w:tcW w:w="2619" w:type="dxa"/>
            <w:vAlign w:val="center"/>
          </w:tcPr>
          <w:p w14:paraId="3A8B917B" w14:textId="77777777" w:rsidR="003A4D22" w:rsidRPr="00290F1A" w:rsidRDefault="003A4D22" w:rsidP="00127BB2">
            <w:pPr>
              <w:jc w:val="center"/>
              <w:rPr>
                <w:rFonts w:eastAsiaTheme="minorEastAsia"/>
                <w:szCs w:val="21"/>
              </w:rPr>
            </w:pPr>
            <w:r w:rsidRPr="00290F1A">
              <w:rPr>
                <w:rFonts w:eastAsiaTheme="minorEastAsia"/>
                <w:szCs w:val="21"/>
              </w:rPr>
              <w:t>处理意见及理由</w:t>
            </w:r>
          </w:p>
        </w:tc>
      </w:tr>
      <w:tr w:rsidR="003A4D22" w:rsidRPr="00290F1A" w14:paraId="6915A2C8" w14:textId="77777777" w:rsidTr="00E240D8">
        <w:trPr>
          <w:trHeight w:val="611"/>
          <w:jc w:val="center"/>
        </w:trPr>
        <w:tc>
          <w:tcPr>
            <w:tcW w:w="724" w:type="dxa"/>
            <w:vAlign w:val="center"/>
          </w:tcPr>
          <w:p w14:paraId="4B31A2F4" w14:textId="77777777" w:rsidR="003A4D22" w:rsidRPr="00290F1A" w:rsidRDefault="003A4D22" w:rsidP="00E240D8">
            <w:pPr>
              <w:jc w:val="center"/>
              <w:rPr>
                <w:rFonts w:eastAsiaTheme="minorEastAsia"/>
                <w:szCs w:val="21"/>
              </w:rPr>
            </w:pPr>
            <w:r w:rsidRPr="00290F1A">
              <w:rPr>
                <w:rFonts w:eastAsiaTheme="minorEastAsia"/>
                <w:szCs w:val="21"/>
              </w:rPr>
              <w:t>1</w:t>
            </w:r>
          </w:p>
        </w:tc>
        <w:tc>
          <w:tcPr>
            <w:tcW w:w="972" w:type="dxa"/>
            <w:vAlign w:val="center"/>
          </w:tcPr>
          <w:p w14:paraId="4A45515E" w14:textId="052CD1FF" w:rsidR="003A4D22" w:rsidRPr="00290F1A" w:rsidRDefault="00E240D8" w:rsidP="00E240D8">
            <w:pPr>
              <w:jc w:val="center"/>
              <w:rPr>
                <w:rFonts w:eastAsiaTheme="minorEastAsia"/>
                <w:szCs w:val="21"/>
              </w:rPr>
            </w:pPr>
            <w:r>
              <w:rPr>
                <w:rFonts w:eastAsiaTheme="minorEastAsia" w:hint="eastAsia"/>
                <w:szCs w:val="21"/>
              </w:rPr>
              <w:t>封面</w:t>
            </w:r>
          </w:p>
        </w:tc>
        <w:tc>
          <w:tcPr>
            <w:tcW w:w="3857" w:type="dxa"/>
            <w:vAlign w:val="center"/>
          </w:tcPr>
          <w:p w14:paraId="5FDA45A4" w14:textId="38358552" w:rsidR="003A4D22" w:rsidRPr="00290F1A" w:rsidRDefault="00E240D8" w:rsidP="00367B96">
            <w:pPr>
              <w:snapToGrid w:val="0"/>
              <w:rPr>
                <w:szCs w:val="21"/>
              </w:rPr>
            </w:pPr>
            <w:r w:rsidRPr="00E240D8">
              <w:rPr>
                <w:rFonts w:hint="eastAsia"/>
                <w:szCs w:val="21"/>
              </w:rPr>
              <w:t>标准号</w:t>
            </w:r>
            <w:r w:rsidRPr="00E240D8">
              <w:rPr>
                <w:rFonts w:hint="eastAsia"/>
                <w:szCs w:val="21"/>
              </w:rPr>
              <w:t>QB/T5688-202*</w:t>
            </w:r>
            <w:r w:rsidRPr="00E240D8">
              <w:rPr>
                <w:rFonts w:hint="eastAsia"/>
                <w:szCs w:val="21"/>
              </w:rPr>
              <w:t>应为</w:t>
            </w:r>
            <w:r w:rsidRPr="00E240D8">
              <w:rPr>
                <w:rFonts w:hint="eastAsia"/>
                <w:szCs w:val="21"/>
              </w:rPr>
              <w:t>QB/T5658-202*</w:t>
            </w:r>
            <w:r>
              <w:rPr>
                <w:rFonts w:hint="eastAsia"/>
                <w:szCs w:val="21"/>
              </w:rPr>
              <w:t>，原标准编号为</w:t>
            </w:r>
            <w:r w:rsidRPr="00E240D8">
              <w:rPr>
                <w:rFonts w:hint="eastAsia"/>
                <w:szCs w:val="21"/>
              </w:rPr>
              <w:t>QB/T5658-</w:t>
            </w:r>
            <w:r>
              <w:rPr>
                <w:rFonts w:hint="eastAsia"/>
                <w:szCs w:val="21"/>
              </w:rPr>
              <w:t>2021</w:t>
            </w:r>
          </w:p>
        </w:tc>
        <w:tc>
          <w:tcPr>
            <w:tcW w:w="1530" w:type="dxa"/>
            <w:vAlign w:val="center"/>
          </w:tcPr>
          <w:p w14:paraId="53AE8CE1" w14:textId="562994CD" w:rsidR="003A4D22" w:rsidRPr="00290F1A" w:rsidRDefault="00E240D8" w:rsidP="00367B96">
            <w:pPr>
              <w:snapToGrid w:val="0"/>
              <w:rPr>
                <w:szCs w:val="21"/>
              </w:rPr>
            </w:pPr>
            <w:r>
              <w:rPr>
                <w:rFonts w:hint="eastAsia"/>
                <w:szCs w:val="21"/>
              </w:rPr>
              <w:t>上海和黄白猫有限公司</w:t>
            </w:r>
          </w:p>
        </w:tc>
        <w:tc>
          <w:tcPr>
            <w:tcW w:w="2619" w:type="dxa"/>
            <w:vAlign w:val="center"/>
          </w:tcPr>
          <w:p w14:paraId="6A5F6795" w14:textId="553B6E13" w:rsidR="003A4D22" w:rsidRPr="00290F1A" w:rsidRDefault="003A4D22" w:rsidP="00E240D8">
            <w:pPr>
              <w:snapToGrid w:val="0"/>
              <w:ind w:right="113"/>
              <w:rPr>
                <w:rFonts w:eastAsiaTheme="minorEastAsia"/>
                <w:szCs w:val="21"/>
              </w:rPr>
            </w:pPr>
            <w:r w:rsidRPr="00290F1A">
              <w:rPr>
                <w:szCs w:val="21"/>
              </w:rPr>
              <w:t>采纳</w:t>
            </w:r>
            <w:r w:rsidR="007C7E63">
              <w:rPr>
                <w:rFonts w:hint="eastAsia"/>
                <w:szCs w:val="21"/>
              </w:rPr>
              <w:t>，修改更正</w:t>
            </w:r>
          </w:p>
        </w:tc>
      </w:tr>
      <w:tr w:rsidR="00E240D8" w:rsidRPr="00290F1A" w14:paraId="0FAECCB4" w14:textId="77777777" w:rsidTr="00E240D8">
        <w:trPr>
          <w:trHeight w:val="611"/>
          <w:jc w:val="center"/>
        </w:trPr>
        <w:tc>
          <w:tcPr>
            <w:tcW w:w="724" w:type="dxa"/>
            <w:vAlign w:val="center"/>
          </w:tcPr>
          <w:p w14:paraId="7E12C2D2" w14:textId="77777777" w:rsidR="00E240D8" w:rsidRPr="00290F1A" w:rsidRDefault="00E240D8" w:rsidP="00E240D8">
            <w:pPr>
              <w:jc w:val="center"/>
              <w:rPr>
                <w:rFonts w:eastAsiaTheme="minorEastAsia"/>
                <w:szCs w:val="21"/>
              </w:rPr>
            </w:pPr>
            <w:r w:rsidRPr="00290F1A">
              <w:rPr>
                <w:rFonts w:eastAsiaTheme="minorEastAsia"/>
                <w:szCs w:val="21"/>
              </w:rPr>
              <w:t>2</w:t>
            </w:r>
          </w:p>
        </w:tc>
        <w:tc>
          <w:tcPr>
            <w:tcW w:w="972" w:type="dxa"/>
            <w:vAlign w:val="center"/>
          </w:tcPr>
          <w:p w14:paraId="30C8EF45" w14:textId="61111080" w:rsidR="00E240D8" w:rsidRPr="00290F1A" w:rsidRDefault="00E240D8" w:rsidP="00E240D8">
            <w:pPr>
              <w:jc w:val="center"/>
              <w:rPr>
                <w:szCs w:val="21"/>
              </w:rPr>
            </w:pPr>
            <w:r>
              <w:rPr>
                <w:rFonts w:hint="eastAsia"/>
                <w:szCs w:val="21"/>
              </w:rPr>
              <w:t>前言</w:t>
            </w:r>
          </w:p>
        </w:tc>
        <w:tc>
          <w:tcPr>
            <w:tcW w:w="3857" w:type="dxa"/>
            <w:vAlign w:val="center"/>
          </w:tcPr>
          <w:p w14:paraId="27900302" w14:textId="0419E922" w:rsidR="00E240D8" w:rsidRPr="00290F1A" w:rsidRDefault="00E240D8" w:rsidP="00367B96">
            <w:pPr>
              <w:snapToGrid w:val="0"/>
              <w:rPr>
                <w:szCs w:val="21"/>
              </w:rPr>
            </w:pPr>
            <w:r w:rsidRPr="00E240D8">
              <w:rPr>
                <w:rFonts w:hint="eastAsia"/>
                <w:szCs w:val="21"/>
              </w:rPr>
              <w:t>出现两处“</w:t>
            </w:r>
            <w:r w:rsidRPr="00E240D8">
              <w:rPr>
                <w:rFonts w:hint="eastAsia"/>
                <w:szCs w:val="21"/>
              </w:rPr>
              <w:t>QB/T5658-2020</w:t>
            </w:r>
            <w:r w:rsidRPr="00E240D8">
              <w:rPr>
                <w:rFonts w:hint="eastAsia"/>
                <w:szCs w:val="21"/>
              </w:rPr>
              <w:t>”，年代号均应改为</w:t>
            </w:r>
            <w:r w:rsidRPr="00E240D8">
              <w:rPr>
                <w:rFonts w:hint="eastAsia"/>
                <w:szCs w:val="21"/>
              </w:rPr>
              <w:t>2021</w:t>
            </w:r>
          </w:p>
        </w:tc>
        <w:tc>
          <w:tcPr>
            <w:tcW w:w="1530" w:type="dxa"/>
            <w:vAlign w:val="center"/>
          </w:tcPr>
          <w:p w14:paraId="5AD02E81" w14:textId="235C392D" w:rsidR="00E240D8" w:rsidRPr="00290F1A" w:rsidRDefault="00E240D8" w:rsidP="00367B96">
            <w:pPr>
              <w:snapToGrid w:val="0"/>
              <w:rPr>
                <w:szCs w:val="21"/>
              </w:rPr>
            </w:pPr>
            <w:r>
              <w:rPr>
                <w:rFonts w:hint="eastAsia"/>
                <w:szCs w:val="21"/>
              </w:rPr>
              <w:t>上海和黄白猫有限公司</w:t>
            </w:r>
          </w:p>
        </w:tc>
        <w:tc>
          <w:tcPr>
            <w:tcW w:w="2619" w:type="dxa"/>
            <w:vAlign w:val="center"/>
          </w:tcPr>
          <w:p w14:paraId="7F94EF57" w14:textId="2A3317C1" w:rsidR="00E240D8" w:rsidRPr="00307686" w:rsidRDefault="007C7E63" w:rsidP="00E240D8">
            <w:pPr>
              <w:pStyle w:val="af8"/>
              <w:ind w:firstLineChars="0" w:firstLine="0"/>
            </w:pPr>
            <w:r w:rsidRPr="00290F1A">
              <w:rPr>
                <w:szCs w:val="21"/>
              </w:rPr>
              <w:t>采纳</w:t>
            </w:r>
            <w:r>
              <w:rPr>
                <w:rFonts w:hint="eastAsia"/>
                <w:szCs w:val="21"/>
              </w:rPr>
              <w:t>，修改更正</w:t>
            </w:r>
          </w:p>
        </w:tc>
      </w:tr>
      <w:tr w:rsidR="00E240D8" w:rsidRPr="00290F1A" w14:paraId="02B2D126" w14:textId="77777777" w:rsidTr="00E240D8">
        <w:trPr>
          <w:trHeight w:val="611"/>
          <w:jc w:val="center"/>
        </w:trPr>
        <w:tc>
          <w:tcPr>
            <w:tcW w:w="724" w:type="dxa"/>
            <w:vAlign w:val="center"/>
          </w:tcPr>
          <w:p w14:paraId="3FEFBEAD" w14:textId="77777777" w:rsidR="00E240D8" w:rsidRPr="00290F1A" w:rsidRDefault="00E240D8" w:rsidP="00E240D8">
            <w:pPr>
              <w:jc w:val="center"/>
              <w:rPr>
                <w:rFonts w:eastAsiaTheme="minorEastAsia"/>
                <w:szCs w:val="21"/>
              </w:rPr>
            </w:pPr>
            <w:r>
              <w:rPr>
                <w:rFonts w:eastAsiaTheme="minorEastAsia" w:hint="eastAsia"/>
                <w:szCs w:val="21"/>
              </w:rPr>
              <w:t>3</w:t>
            </w:r>
          </w:p>
        </w:tc>
        <w:tc>
          <w:tcPr>
            <w:tcW w:w="972" w:type="dxa"/>
            <w:vAlign w:val="center"/>
          </w:tcPr>
          <w:p w14:paraId="6B72CFE8" w14:textId="4F7314C3" w:rsidR="00E240D8" w:rsidRPr="00290F1A" w:rsidRDefault="00E240D8" w:rsidP="00E240D8">
            <w:pPr>
              <w:jc w:val="center"/>
              <w:rPr>
                <w:szCs w:val="21"/>
              </w:rPr>
            </w:pPr>
            <w:r>
              <w:rPr>
                <w:rFonts w:hint="eastAsia"/>
                <w:szCs w:val="21"/>
              </w:rPr>
              <w:t>2</w:t>
            </w:r>
          </w:p>
        </w:tc>
        <w:tc>
          <w:tcPr>
            <w:tcW w:w="3857" w:type="dxa"/>
            <w:vAlign w:val="center"/>
          </w:tcPr>
          <w:p w14:paraId="2E9EE80D" w14:textId="343390B5" w:rsidR="00E240D8" w:rsidRPr="00290F1A" w:rsidRDefault="00E240D8" w:rsidP="00367B96">
            <w:pPr>
              <w:snapToGrid w:val="0"/>
              <w:rPr>
                <w:szCs w:val="21"/>
              </w:rPr>
            </w:pPr>
            <w:r w:rsidRPr="00E240D8">
              <w:rPr>
                <w:rFonts w:hint="eastAsia"/>
                <w:szCs w:val="21"/>
              </w:rPr>
              <w:t>JJF 1070</w:t>
            </w:r>
            <w:r w:rsidRPr="00E240D8">
              <w:rPr>
                <w:rFonts w:hint="eastAsia"/>
                <w:szCs w:val="21"/>
              </w:rPr>
              <w:t>的位置调整至</w:t>
            </w:r>
            <w:r w:rsidRPr="00E240D8">
              <w:rPr>
                <w:rFonts w:hint="eastAsia"/>
                <w:szCs w:val="21"/>
              </w:rPr>
              <w:t>GB/T</w:t>
            </w:r>
            <w:r w:rsidRPr="00E240D8">
              <w:rPr>
                <w:rFonts w:hint="eastAsia"/>
                <w:szCs w:val="21"/>
              </w:rPr>
              <w:t>之后</w:t>
            </w:r>
            <w:r w:rsidRPr="00E240D8">
              <w:rPr>
                <w:rFonts w:hint="eastAsia"/>
                <w:szCs w:val="21"/>
              </w:rPr>
              <w:t>QB/T</w:t>
            </w:r>
            <w:r w:rsidRPr="00E240D8">
              <w:rPr>
                <w:rFonts w:hint="eastAsia"/>
                <w:szCs w:val="21"/>
              </w:rPr>
              <w:t>之前</w:t>
            </w:r>
            <w:r>
              <w:rPr>
                <w:rFonts w:hint="eastAsia"/>
                <w:szCs w:val="21"/>
              </w:rPr>
              <w:t>。</w:t>
            </w:r>
            <w:r w:rsidRPr="00E240D8">
              <w:rPr>
                <w:rFonts w:hint="eastAsia"/>
                <w:szCs w:val="21"/>
              </w:rPr>
              <w:t>依据</w:t>
            </w:r>
            <w:r w:rsidRPr="00E240D8">
              <w:rPr>
                <w:rFonts w:hint="eastAsia"/>
                <w:szCs w:val="21"/>
              </w:rPr>
              <w:t>GB/T 1.1-2020</w:t>
            </w:r>
            <w:r w:rsidRPr="00E240D8">
              <w:rPr>
                <w:rFonts w:hint="eastAsia"/>
                <w:szCs w:val="21"/>
              </w:rPr>
              <w:t>中</w:t>
            </w:r>
            <w:r w:rsidRPr="00E240D8">
              <w:rPr>
                <w:rFonts w:hint="eastAsia"/>
                <w:szCs w:val="21"/>
              </w:rPr>
              <w:t>8.6.3.2</w:t>
            </w:r>
            <w:r w:rsidRPr="00E240D8">
              <w:rPr>
                <w:rFonts w:hint="eastAsia"/>
                <w:szCs w:val="21"/>
              </w:rPr>
              <w:t>的排列顺序规定</w:t>
            </w:r>
          </w:p>
        </w:tc>
        <w:tc>
          <w:tcPr>
            <w:tcW w:w="1530" w:type="dxa"/>
            <w:vAlign w:val="center"/>
          </w:tcPr>
          <w:p w14:paraId="2138FC70" w14:textId="4E9499A3" w:rsidR="00E240D8" w:rsidRPr="00290F1A" w:rsidRDefault="00E240D8" w:rsidP="00367B96">
            <w:pPr>
              <w:snapToGrid w:val="0"/>
              <w:rPr>
                <w:szCs w:val="21"/>
              </w:rPr>
            </w:pPr>
            <w:r>
              <w:rPr>
                <w:rFonts w:hint="eastAsia"/>
                <w:szCs w:val="21"/>
              </w:rPr>
              <w:t>上海和黄白猫有限公司</w:t>
            </w:r>
          </w:p>
        </w:tc>
        <w:tc>
          <w:tcPr>
            <w:tcW w:w="2619" w:type="dxa"/>
            <w:vAlign w:val="center"/>
          </w:tcPr>
          <w:p w14:paraId="223913A1" w14:textId="2F6385EF" w:rsidR="00E240D8" w:rsidRPr="00FA7244" w:rsidRDefault="007C7E63" w:rsidP="00E240D8">
            <w:pPr>
              <w:snapToGrid w:val="0"/>
              <w:ind w:right="113"/>
              <w:rPr>
                <w:szCs w:val="21"/>
              </w:rPr>
            </w:pPr>
            <w:r w:rsidRPr="00290F1A">
              <w:rPr>
                <w:szCs w:val="21"/>
              </w:rPr>
              <w:t>采纳</w:t>
            </w:r>
            <w:r>
              <w:rPr>
                <w:rFonts w:hint="eastAsia"/>
                <w:szCs w:val="21"/>
              </w:rPr>
              <w:t>，修改更正</w:t>
            </w:r>
          </w:p>
        </w:tc>
      </w:tr>
      <w:tr w:rsidR="00E240D8" w:rsidRPr="00290F1A" w14:paraId="62055669" w14:textId="77777777" w:rsidTr="00E240D8">
        <w:trPr>
          <w:trHeight w:val="513"/>
          <w:jc w:val="center"/>
        </w:trPr>
        <w:tc>
          <w:tcPr>
            <w:tcW w:w="724" w:type="dxa"/>
            <w:vAlign w:val="center"/>
          </w:tcPr>
          <w:p w14:paraId="210E4120" w14:textId="2095B1D1" w:rsidR="00E240D8" w:rsidRPr="00290F1A" w:rsidRDefault="00E240D8" w:rsidP="00E240D8">
            <w:pPr>
              <w:jc w:val="center"/>
              <w:rPr>
                <w:rFonts w:eastAsiaTheme="minorEastAsia"/>
                <w:szCs w:val="21"/>
              </w:rPr>
            </w:pPr>
            <w:r>
              <w:rPr>
                <w:rFonts w:eastAsiaTheme="minorEastAsia" w:hint="eastAsia"/>
                <w:szCs w:val="21"/>
              </w:rPr>
              <w:t>4</w:t>
            </w:r>
          </w:p>
        </w:tc>
        <w:tc>
          <w:tcPr>
            <w:tcW w:w="972" w:type="dxa"/>
            <w:vAlign w:val="center"/>
          </w:tcPr>
          <w:p w14:paraId="3AE52372" w14:textId="51A20CB3" w:rsidR="00E240D8" w:rsidRPr="00290F1A" w:rsidRDefault="00E240D8" w:rsidP="00E240D8">
            <w:pPr>
              <w:jc w:val="center"/>
              <w:rPr>
                <w:rFonts w:eastAsiaTheme="minorEastAsia"/>
                <w:szCs w:val="21"/>
              </w:rPr>
            </w:pPr>
            <w:r>
              <w:rPr>
                <w:rFonts w:eastAsiaTheme="minorEastAsia" w:hint="eastAsia"/>
                <w:szCs w:val="21"/>
              </w:rPr>
              <w:t>2</w:t>
            </w:r>
          </w:p>
        </w:tc>
        <w:tc>
          <w:tcPr>
            <w:tcW w:w="3857" w:type="dxa"/>
            <w:vAlign w:val="center"/>
          </w:tcPr>
          <w:p w14:paraId="038DAD73" w14:textId="485700B4" w:rsidR="00E240D8" w:rsidRPr="00290F1A" w:rsidRDefault="007C7E63" w:rsidP="00367B96">
            <w:pPr>
              <w:snapToGrid w:val="0"/>
              <w:rPr>
                <w:szCs w:val="21"/>
              </w:rPr>
            </w:pPr>
            <w:r w:rsidRPr="007C7E63">
              <w:rPr>
                <w:rFonts w:hint="eastAsia"/>
                <w:szCs w:val="21"/>
              </w:rPr>
              <w:t>“</w:t>
            </w:r>
            <w:r w:rsidRPr="007C7E63">
              <w:rPr>
                <w:rFonts w:hint="eastAsia"/>
                <w:szCs w:val="21"/>
              </w:rPr>
              <w:t xml:space="preserve">GB/T 13174 </w:t>
            </w:r>
            <w:r w:rsidRPr="007C7E63">
              <w:rPr>
                <w:rFonts w:hint="eastAsia"/>
                <w:szCs w:val="21"/>
              </w:rPr>
              <w:t>衣料用洗涤去污力及循环洗涤性能的测定”</w:t>
            </w:r>
            <w:r>
              <w:rPr>
                <w:rFonts w:hint="eastAsia"/>
                <w:szCs w:val="21"/>
              </w:rPr>
              <w:t>准确标准名称为</w:t>
            </w:r>
            <w:r w:rsidRPr="007C7E63">
              <w:rPr>
                <w:rFonts w:hint="eastAsia"/>
                <w:szCs w:val="21"/>
              </w:rPr>
              <w:t>“</w:t>
            </w:r>
            <w:r w:rsidRPr="007C7E63">
              <w:rPr>
                <w:rFonts w:hint="eastAsia"/>
                <w:szCs w:val="21"/>
              </w:rPr>
              <w:t xml:space="preserve">GB/T 13174 </w:t>
            </w:r>
            <w:r w:rsidRPr="007C7E63">
              <w:rPr>
                <w:rFonts w:hint="eastAsia"/>
                <w:szCs w:val="21"/>
              </w:rPr>
              <w:t>衣料用洗涤</w:t>
            </w:r>
            <w:r w:rsidRPr="007C7E63">
              <w:rPr>
                <w:rFonts w:hint="eastAsia"/>
                <w:szCs w:val="21"/>
                <w:u w:val="single"/>
              </w:rPr>
              <w:t>剂</w:t>
            </w:r>
            <w:r w:rsidRPr="007C7E63">
              <w:rPr>
                <w:rFonts w:hint="eastAsia"/>
                <w:szCs w:val="21"/>
              </w:rPr>
              <w:t>去污力及循环洗涤性能的测定”</w:t>
            </w:r>
          </w:p>
        </w:tc>
        <w:tc>
          <w:tcPr>
            <w:tcW w:w="1530" w:type="dxa"/>
            <w:vAlign w:val="center"/>
          </w:tcPr>
          <w:p w14:paraId="6D43D0DE" w14:textId="47783C2A" w:rsidR="00E240D8" w:rsidRPr="00290F1A" w:rsidRDefault="00E240D8" w:rsidP="00367B96">
            <w:pPr>
              <w:snapToGrid w:val="0"/>
              <w:rPr>
                <w:szCs w:val="21"/>
              </w:rPr>
            </w:pPr>
            <w:r w:rsidRPr="00290F1A">
              <w:rPr>
                <w:rFonts w:hint="eastAsia"/>
                <w:szCs w:val="21"/>
              </w:rPr>
              <w:t>蓝月亮（中国）有限公司</w:t>
            </w:r>
          </w:p>
        </w:tc>
        <w:tc>
          <w:tcPr>
            <w:tcW w:w="2619" w:type="dxa"/>
            <w:vAlign w:val="center"/>
          </w:tcPr>
          <w:p w14:paraId="5DB0C869" w14:textId="1E5EBAB1" w:rsidR="00E240D8" w:rsidRPr="00290F1A" w:rsidRDefault="007C7E63" w:rsidP="00E240D8">
            <w:pPr>
              <w:snapToGrid w:val="0"/>
              <w:ind w:right="113"/>
              <w:rPr>
                <w:kern w:val="0"/>
                <w:szCs w:val="21"/>
              </w:rPr>
            </w:pPr>
            <w:r w:rsidRPr="00290F1A">
              <w:rPr>
                <w:szCs w:val="21"/>
              </w:rPr>
              <w:t>采纳</w:t>
            </w:r>
            <w:r>
              <w:rPr>
                <w:rFonts w:hint="eastAsia"/>
                <w:szCs w:val="21"/>
              </w:rPr>
              <w:t>，修改更正</w:t>
            </w:r>
          </w:p>
        </w:tc>
      </w:tr>
      <w:tr w:rsidR="00E240D8" w:rsidRPr="00290F1A" w14:paraId="66F96A42" w14:textId="77777777" w:rsidTr="00E240D8">
        <w:trPr>
          <w:trHeight w:val="1600"/>
          <w:jc w:val="center"/>
        </w:trPr>
        <w:tc>
          <w:tcPr>
            <w:tcW w:w="724" w:type="dxa"/>
            <w:vAlign w:val="center"/>
          </w:tcPr>
          <w:p w14:paraId="01D0D410" w14:textId="77777777" w:rsidR="00E240D8" w:rsidRPr="00290F1A" w:rsidRDefault="00E240D8" w:rsidP="00E240D8">
            <w:pPr>
              <w:jc w:val="center"/>
              <w:rPr>
                <w:rFonts w:eastAsiaTheme="minorEastAsia"/>
                <w:szCs w:val="21"/>
              </w:rPr>
            </w:pPr>
            <w:r>
              <w:rPr>
                <w:rFonts w:eastAsiaTheme="minorEastAsia" w:hint="eastAsia"/>
                <w:szCs w:val="21"/>
              </w:rPr>
              <w:t>5</w:t>
            </w:r>
          </w:p>
        </w:tc>
        <w:tc>
          <w:tcPr>
            <w:tcW w:w="972" w:type="dxa"/>
            <w:vAlign w:val="center"/>
          </w:tcPr>
          <w:p w14:paraId="43641C17" w14:textId="7F981B59" w:rsidR="00E240D8" w:rsidRPr="00290F1A" w:rsidRDefault="007C7E63" w:rsidP="00E240D8">
            <w:pPr>
              <w:jc w:val="center"/>
              <w:rPr>
                <w:szCs w:val="21"/>
              </w:rPr>
            </w:pPr>
            <w:r>
              <w:rPr>
                <w:rFonts w:hint="eastAsia"/>
                <w:szCs w:val="21"/>
              </w:rPr>
              <w:t>3.1</w:t>
            </w:r>
          </w:p>
        </w:tc>
        <w:tc>
          <w:tcPr>
            <w:tcW w:w="3857" w:type="dxa"/>
            <w:vAlign w:val="center"/>
          </w:tcPr>
          <w:p w14:paraId="10DEA6BB" w14:textId="23C1CB7D" w:rsidR="00E240D8" w:rsidRPr="00290F1A" w:rsidRDefault="007C7E63" w:rsidP="00367B96">
            <w:pPr>
              <w:snapToGrid w:val="0"/>
              <w:rPr>
                <w:szCs w:val="21"/>
              </w:rPr>
            </w:pPr>
            <w:r>
              <w:rPr>
                <w:rFonts w:hint="eastAsia"/>
                <w:szCs w:val="21"/>
              </w:rPr>
              <w:t>定义中</w:t>
            </w:r>
            <w:r w:rsidRPr="007C7E63">
              <w:rPr>
                <w:rFonts w:hint="eastAsia"/>
                <w:szCs w:val="21"/>
              </w:rPr>
              <w:t>“其中单腔仅包裹液体，多腔中各腔可分别包裹液体和</w:t>
            </w:r>
            <w:r w:rsidRPr="007C7E63">
              <w:rPr>
                <w:rFonts w:hint="eastAsia"/>
                <w:szCs w:val="21"/>
              </w:rPr>
              <w:t>/</w:t>
            </w:r>
            <w:r w:rsidRPr="007C7E63">
              <w:rPr>
                <w:rFonts w:hint="eastAsia"/>
                <w:szCs w:val="21"/>
              </w:rPr>
              <w:t>或非液体成分”建议不对单腔、多腔内包裹物形态做定义</w:t>
            </w:r>
            <w:r>
              <w:rPr>
                <w:rFonts w:hint="eastAsia"/>
                <w:szCs w:val="21"/>
              </w:rPr>
              <w:t>，因为</w:t>
            </w:r>
            <w:r w:rsidRPr="007C7E63">
              <w:rPr>
                <w:rFonts w:hint="eastAsia"/>
                <w:szCs w:val="21"/>
              </w:rPr>
              <w:t>单腔中有包裹液体</w:t>
            </w:r>
            <w:r w:rsidRPr="007C7E63">
              <w:rPr>
                <w:rFonts w:hint="eastAsia"/>
                <w:szCs w:val="21"/>
              </w:rPr>
              <w:t>+</w:t>
            </w:r>
            <w:r w:rsidRPr="007C7E63">
              <w:rPr>
                <w:rFonts w:hint="eastAsia"/>
                <w:szCs w:val="21"/>
              </w:rPr>
              <w:t>固体颗粒</w:t>
            </w:r>
            <w:r w:rsidR="00EF168B">
              <w:rPr>
                <w:rFonts w:hint="eastAsia"/>
                <w:szCs w:val="21"/>
              </w:rPr>
              <w:t>，</w:t>
            </w:r>
            <w:r w:rsidRPr="007C7E63">
              <w:rPr>
                <w:rFonts w:hint="eastAsia"/>
                <w:szCs w:val="21"/>
              </w:rPr>
              <w:t>或也可以包裹粉体，市面上单腔也有这种状态</w:t>
            </w:r>
          </w:p>
        </w:tc>
        <w:tc>
          <w:tcPr>
            <w:tcW w:w="1530" w:type="dxa"/>
            <w:vAlign w:val="center"/>
          </w:tcPr>
          <w:p w14:paraId="48AF1319" w14:textId="2BD3105A" w:rsidR="00E240D8" w:rsidRPr="00290F1A" w:rsidRDefault="007C7E63" w:rsidP="00367B96">
            <w:pPr>
              <w:snapToGrid w:val="0"/>
              <w:rPr>
                <w:szCs w:val="21"/>
              </w:rPr>
            </w:pPr>
            <w:r w:rsidRPr="007C7E63">
              <w:rPr>
                <w:rFonts w:hint="eastAsia"/>
                <w:szCs w:val="21"/>
              </w:rPr>
              <w:t>北京绿伞科技股份有限公司</w:t>
            </w:r>
          </w:p>
        </w:tc>
        <w:tc>
          <w:tcPr>
            <w:tcW w:w="2619" w:type="dxa"/>
            <w:vAlign w:val="center"/>
          </w:tcPr>
          <w:p w14:paraId="7F7C84A3" w14:textId="3369A787" w:rsidR="00E240D8" w:rsidRPr="00290F1A" w:rsidRDefault="00E240D8" w:rsidP="00127BB2">
            <w:pPr>
              <w:snapToGrid w:val="0"/>
              <w:rPr>
                <w:szCs w:val="21"/>
              </w:rPr>
            </w:pPr>
            <w:r w:rsidRPr="00290F1A">
              <w:rPr>
                <w:szCs w:val="21"/>
              </w:rPr>
              <w:t>采纳</w:t>
            </w:r>
            <w:r w:rsidR="00710D12">
              <w:rPr>
                <w:rFonts w:hint="eastAsia"/>
                <w:szCs w:val="21"/>
              </w:rPr>
              <w:t>，</w:t>
            </w:r>
            <w:r w:rsidR="007C7E63">
              <w:rPr>
                <w:rFonts w:hint="eastAsia"/>
                <w:szCs w:val="21"/>
              </w:rPr>
              <w:t>删去定义最后依据</w:t>
            </w:r>
            <w:r w:rsidR="007C7E63" w:rsidRPr="007C7E63">
              <w:rPr>
                <w:rFonts w:hint="eastAsia"/>
                <w:szCs w:val="21"/>
              </w:rPr>
              <w:t>“其中单腔仅包裹液体，多腔中各腔可分别包裹液体和</w:t>
            </w:r>
            <w:r w:rsidR="007C7E63" w:rsidRPr="007C7E63">
              <w:rPr>
                <w:rFonts w:hint="eastAsia"/>
                <w:szCs w:val="21"/>
              </w:rPr>
              <w:t>/</w:t>
            </w:r>
            <w:r w:rsidR="007C7E63" w:rsidRPr="007C7E63">
              <w:rPr>
                <w:rFonts w:hint="eastAsia"/>
                <w:szCs w:val="21"/>
              </w:rPr>
              <w:t>或非液体成分”</w:t>
            </w:r>
          </w:p>
        </w:tc>
      </w:tr>
      <w:tr w:rsidR="00CE5859" w:rsidRPr="00290F1A" w14:paraId="7DD29BE3" w14:textId="77777777" w:rsidTr="00E240D8">
        <w:trPr>
          <w:trHeight w:val="1600"/>
          <w:jc w:val="center"/>
        </w:trPr>
        <w:tc>
          <w:tcPr>
            <w:tcW w:w="724" w:type="dxa"/>
            <w:vAlign w:val="center"/>
          </w:tcPr>
          <w:p w14:paraId="4CBC4FE1" w14:textId="4CBE60FB" w:rsidR="00CE5859" w:rsidRDefault="00CE5859" w:rsidP="00CE5859">
            <w:pPr>
              <w:jc w:val="center"/>
              <w:rPr>
                <w:rFonts w:eastAsiaTheme="minorEastAsia"/>
                <w:szCs w:val="21"/>
              </w:rPr>
            </w:pPr>
            <w:r>
              <w:rPr>
                <w:rFonts w:eastAsiaTheme="minorEastAsia" w:hint="eastAsia"/>
                <w:szCs w:val="21"/>
              </w:rPr>
              <w:t>6</w:t>
            </w:r>
          </w:p>
        </w:tc>
        <w:tc>
          <w:tcPr>
            <w:tcW w:w="972" w:type="dxa"/>
            <w:vAlign w:val="center"/>
          </w:tcPr>
          <w:p w14:paraId="6F51592E" w14:textId="1C20ADBC" w:rsidR="00CE5859" w:rsidRDefault="00CE5859" w:rsidP="00CE5859">
            <w:pPr>
              <w:jc w:val="center"/>
              <w:rPr>
                <w:szCs w:val="21"/>
              </w:rPr>
            </w:pPr>
            <w:r>
              <w:rPr>
                <w:rFonts w:hint="eastAsia"/>
                <w:szCs w:val="21"/>
              </w:rPr>
              <w:t>4.1</w:t>
            </w:r>
          </w:p>
        </w:tc>
        <w:tc>
          <w:tcPr>
            <w:tcW w:w="3857" w:type="dxa"/>
            <w:vAlign w:val="center"/>
          </w:tcPr>
          <w:p w14:paraId="629FB4A1" w14:textId="77777777" w:rsidR="00CE5859" w:rsidRDefault="00CE5859" w:rsidP="00CE5859">
            <w:pPr>
              <w:snapToGrid w:val="0"/>
              <w:rPr>
                <w:szCs w:val="21"/>
              </w:rPr>
            </w:pPr>
            <w:r w:rsidRPr="00FB41F2">
              <w:rPr>
                <w:rFonts w:hint="eastAsia"/>
                <w:szCs w:val="21"/>
              </w:rPr>
              <w:t>破</w:t>
            </w:r>
            <w:proofErr w:type="gramStart"/>
            <w:r w:rsidRPr="00FB41F2">
              <w:rPr>
                <w:rFonts w:hint="eastAsia"/>
                <w:szCs w:val="21"/>
              </w:rPr>
              <w:t>膜速度</w:t>
            </w:r>
            <w:proofErr w:type="gramEnd"/>
            <w:r w:rsidRPr="00FB41F2">
              <w:rPr>
                <w:rFonts w:hint="eastAsia"/>
                <w:szCs w:val="21"/>
              </w:rPr>
              <w:t>由原来的≥</w:t>
            </w:r>
            <w:r w:rsidRPr="00FB41F2">
              <w:rPr>
                <w:rFonts w:hint="eastAsia"/>
                <w:szCs w:val="21"/>
              </w:rPr>
              <w:t>25s</w:t>
            </w:r>
            <w:r w:rsidRPr="00FB41F2">
              <w:rPr>
                <w:rFonts w:hint="eastAsia"/>
                <w:szCs w:val="21"/>
              </w:rPr>
              <w:t>调整为≥</w:t>
            </w:r>
            <w:r w:rsidRPr="00FB41F2">
              <w:rPr>
                <w:rFonts w:hint="eastAsia"/>
                <w:szCs w:val="21"/>
              </w:rPr>
              <w:t>5s</w:t>
            </w:r>
            <w:r w:rsidRPr="00FB41F2">
              <w:rPr>
                <w:rFonts w:hint="eastAsia"/>
                <w:szCs w:val="21"/>
              </w:rPr>
              <w:t>。</w:t>
            </w:r>
          </w:p>
          <w:p w14:paraId="1ED72FE0" w14:textId="150F6F8B" w:rsidR="00CE5859" w:rsidRDefault="00CE5859" w:rsidP="00CE5859">
            <w:pPr>
              <w:snapToGrid w:val="0"/>
              <w:spacing w:beforeLines="50" w:before="156"/>
              <w:rPr>
                <w:szCs w:val="21"/>
              </w:rPr>
            </w:pPr>
            <w:r>
              <w:rPr>
                <w:rFonts w:hint="eastAsia"/>
                <w:szCs w:val="21"/>
              </w:rPr>
              <w:t>理由：</w:t>
            </w:r>
            <w:r w:rsidRPr="00FB41F2">
              <w:rPr>
                <w:rFonts w:hint="eastAsia"/>
                <w:szCs w:val="21"/>
              </w:rPr>
              <w:t>诸多指标已考虑儿童安全；而静置溶解很大程度上和产品应用效果相关联，如“浸泡洗”和“快速洗”。建议放低要求。</w:t>
            </w:r>
          </w:p>
        </w:tc>
        <w:tc>
          <w:tcPr>
            <w:tcW w:w="1530" w:type="dxa"/>
            <w:vAlign w:val="center"/>
          </w:tcPr>
          <w:p w14:paraId="40546916" w14:textId="6BEC1C28" w:rsidR="00CE5859" w:rsidRPr="007C7E63" w:rsidRDefault="00CE5859" w:rsidP="00CE5859">
            <w:pPr>
              <w:snapToGrid w:val="0"/>
              <w:rPr>
                <w:szCs w:val="21"/>
              </w:rPr>
            </w:pPr>
            <w:r w:rsidRPr="00FB41F2">
              <w:rPr>
                <w:rFonts w:hint="eastAsia"/>
                <w:szCs w:val="21"/>
              </w:rPr>
              <w:t>广东优凯科技有限公司</w:t>
            </w:r>
          </w:p>
        </w:tc>
        <w:tc>
          <w:tcPr>
            <w:tcW w:w="2619" w:type="dxa"/>
            <w:vAlign w:val="center"/>
          </w:tcPr>
          <w:p w14:paraId="01503A20" w14:textId="423A383E" w:rsidR="00CE5859" w:rsidRPr="00290F1A" w:rsidRDefault="00CE5859" w:rsidP="00CE5859">
            <w:pPr>
              <w:snapToGrid w:val="0"/>
              <w:rPr>
                <w:szCs w:val="21"/>
              </w:rPr>
            </w:pPr>
            <w:r>
              <w:rPr>
                <w:rFonts w:hint="eastAsia"/>
                <w:szCs w:val="21"/>
              </w:rPr>
              <w:t>未采纳，设置静态破膜时间目的是在儿童误食发生时，所采取的预防措施。如下调至</w:t>
            </w:r>
            <w:r>
              <w:rPr>
                <w:rFonts w:hint="eastAsia"/>
                <w:szCs w:val="21"/>
              </w:rPr>
              <w:t>5s</w:t>
            </w:r>
            <w:r>
              <w:rPr>
                <w:rFonts w:hint="eastAsia"/>
                <w:szCs w:val="21"/>
              </w:rPr>
              <w:t>，已没有设置指标的意义。且</w:t>
            </w:r>
            <w:r>
              <w:rPr>
                <w:rFonts w:hint="eastAsia"/>
                <w:szCs w:val="21"/>
              </w:rPr>
              <w:t>5s</w:t>
            </w:r>
            <w:r>
              <w:rPr>
                <w:rFonts w:hint="eastAsia"/>
                <w:szCs w:val="21"/>
              </w:rPr>
              <w:t>破裂，则凝珠膜中添加厌恶剂也失去作用，因为人体感觉存在厌恶剂的时间需</w:t>
            </w:r>
            <w:r>
              <w:rPr>
                <w:rFonts w:hint="eastAsia"/>
                <w:szCs w:val="21"/>
              </w:rPr>
              <w:t>6s</w:t>
            </w:r>
          </w:p>
        </w:tc>
      </w:tr>
      <w:tr w:rsidR="00CE5859" w:rsidRPr="00290F1A" w14:paraId="73BB5A4E" w14:textId="77777777" w:rsidTr="00E240D8">
        <w:trPr>
          <w:trHeight w:val="1600"/>
          <w:jc w:val="center"/>
        </w:trPr>
        <w:tc>
          <w:tcPr>
            <w:tcW w:w="724" w:type="dxa"/>
            <w:vAlign w:val="center"/>
          </w:tcPr>
          <w:p w14:paraId="12747543" w14:textId="3E9B6A0E" w:rsidR="00CE5859" w:rsidRDefault="00CE5859" w:rsidP="00CE5859">
            <w:pPr>
              <w:jc w:val="center"/>
              <w:rPr>
                <w:rFonts w:eastAsiaTheme="minorEastAsia"/>
                <w:szCs w:val="21"/>
              </w:rPr>
            </w:pPr>
            <w:r>
              <w:rPr>
                <w:rFonts w:eastAsiaTheme="minorEastAsia" w:hint="eastAsia"/>
                <w:szCs w:val="21"/>
              </w:rPr>
              <w:t>7</w:t>
            </w:r>
          </w:p>
        </w:tc>
        <w:tc>
          <w:tcPr>
            <w:tcW w:w="972" w:type="dxa"/>
            <w:vAlign w:val="center"/>
          </w:tcPr>
          <w:p w14:paraId="18C357FF" w14:textId="4E49C28B" w:rsidR="00CE5859" w:rsidRDefault="00CE5859" w:rsidP="00CE5859">
            <w:pPr>
              <w:jc w:val="center"/>
              <w:rPr>
                <w:szCs w:val="21"/>
              </w:rPr>
            </w:pPr>
            <w:r>
              <w:rPr>
                <w:rFonts w:hint="eastAsia"/>
                <w:szCs w:val="21"/>
              </w:rPr>
              <w:t>4.1a)</w:t>
            </w:r>
          </w:p>
        </w:tc>
        <w:tc>
          <w:tcPr>
            <w:tcW w:w="3857" w:type="dxa"/>
            <w:vAlign w:val="center"/>
          </w:tcPr>
          <w:p w14:paraId="3831AC13" w14:textId="77777777" w:rsidR="00CE5859" w:rsidRDefault="00CE5859" w:rsidP="00CE5859">
            <w:pPr>
              <w:snapToGrid w:val="0"/>
              <w:rPr>
                <w:szCs w:val="21"/>
              </w:rPr>
            </w:pPr>
            <w:r>
              <w:rPr>
                <w:rFonts w:hint="eastAsia"/>
                <w:szCs w:val="21"/>
              </w:rPr>
              <w:t>原文</w:t>
            </w:r>
            <w:r w:rsidRPr="00DE4F0F">
              <w:rPr>
                <w:rFonts w:hint="eastAsia"/>
                <w:szCs w:val="21"/>
              </w:rPr>
              <w:t>“</w:t>
            </w:r>
            <w:r>
              <w:rPr>
                <w:rFonts w:ascii="宋体" w:hAnsi="宋体" w:hint="eastAsia"/>
                <w:szCs w:val="21"/>
              </w:rPr>
              <w:t>……</w:t>
            </w:r>
            <w:r w:rsidRPr="00DE4F0F">
              <w:rPr>
                <w:rFonts w:hint="eastAsia"/>
                <w:szCs w:val="21"/>
              </w:rPr>
              <w:t>，可按照附录</w:t>
            </w:r>
            <w:r w:rsidRPr="00DE4F0F">
              <w:rPr>
                <w:rFonts w:hint="eastAsia"/>
                <w:szCs w:val="21"/>
              </w:rPr>
              <w:t>A</w:t>
            </w:r>
            <w:r w:rsidRPr="00DE4F0F">
              <w:rPr>
                <w:rFonts w:hint="eastAsia"/>
                <w:szCs w:val="21"/>
              </w:rPr>
              <w:t>进行测试评估。”</w:t>
            </w:r>
          </w:p>
          <w:p w14:paraId="19137E26" w14:textId="1EB94B99" w:rsidR="00CE5859" w:rsidRDefault="00CE5859" w:rsidP="00CE5859">
            <w:pPr>
              <w:snapToGrid w:val="0"/>
              <w:ind w:right="62"/>
              <w:rPr>
                <w:szCs w:val="21"/>
              </w:rPr>
            </w:pPr>
            <w:r w:rsidRPr="00DE4F0F">
              <w:rPr>
                <w:rFonts w:hint="eastAsia"/>
                <w:szCs w:val="21"/>
              </w:rPr>
              <w:t>附录</w:t>
            </w:r>
            <w:r w:rsidRPr="00DE4F0F">
              <w:rPr>
                <w:rFonts w:hint="eastAsia"/>
                <w:szCs w:val="21"/>
              </w:rPr>
              <w:t>A</w:t>
            </w:r>
            <w:r w:rsidRPr="00DE4F0F">
              <w:rPr>
                <w:rFonts w:hint="eastAsia"/>
                <w:szCs w:val="21"/>
              </w:rPr>
              <w:t>测试方法对人员人数的要求较高，一般企业研制进行这样的测定会有困难，建议在该条款中，尽可能多</w:t>
            </w:r>
            <w:proofErr w:type="gramStart"/>
            <w:r w:rsidRPr="00DE4F0F">
              <w:rPr>
                <w:rFonts w:hint="eastAsia"/>
                <w:szCs w:val="21"/>
              </w:rPr>
              <w:t>例举</w:t>
            </w:r>
            <w:proofErr w:type="gramEnd"/>
            <w:r w:rsidRPr="00DE4F0F">
              <w:rPr>
                <w:rFonts w:hint="eastAsia"/>
                <w:szCs w:val="21"/>
              </w:rPr>
              <w:t>几个化学物质以及其浓度要求。</w:t>
            </w:r>
          </w:p>
        </w:tc>
        <w:tc>
          <w:tcPr>
            <w:tcW w:w="1530" w:type="dxa"/>
            <w:vAlign w:val="center"/>
          </w:tcPr>
          <w:p w14:paraId="1BDB273D" w14:textId="71399C07" w:rsidR="00CE5859" w:rsidRPr="007C7E63" w:rsidRDefault="00CE5859" w:rsidP="00CE5859">
            <w:pPr>
              <w:snapToGrid w:val="0"/>
              <w:rPr>
                <w:szCs w:val="21"/>
              </w:rPr>
            </w:pPr>
            <w:r w:rsidRPr="00DE4F0F">
              <w:rPr>
                <w:rFonts w:hint="eastAsia"/>
                <w:szCs w:val="21"/>
              </w:rPr>
              <w:t>浙江传化日用品有限公司</w:t>
            </w:r>
          </w:p>
        </w:tc>
        <w:tc>
          <w:tcPr>
            <w:tcW w:w="2619" w:type="dxa"/>
            <w:vAlign w:val="center"/>
          </w:tcPr>
          <w:p w14:paraId="417D01D0" w14:textId="15561219" w:rsidR="00CE5859" w:rsidRPr="00290F1A" w:rsidRDefault="00CE5859" w:rsidP="00CE5859">
            <w:pPr>
              <w:snapToGrid w:val="0"/>
              <w:rPr>
                <w:szCs w:val="21"/>
              </w:rPr>
            </w:pPr>
            <w:r>
              <w:rPr>
                <w:rFonts w:hint="eastAsia"/>
                <w:szCs w:val="21"/>
              </w:rPr>
              <w:t>未采纳，条文中给出一个化合物，以及对其评估示例供企业生产中实际采用。此示例是欧盟在花费大量经费后得出。目前国内外</w:t>
            </w:r>
            <w:proofErr w:type="gramStart"/>
            <w:r>
              <w:rPr>
                <w:rFonts w:hint="eastAsia"/>
                <w:szCs w:val="21"/>
              </w:rPr>
              <w:t>只对此</w:t>
            </w:r>
            <w:proofErr w:type="gramEnd"/>
            <w:r>
              <w:rPr>
                <w:rFonts w:hint="eastAsia"/>
                <w:szCs w:val="21"/>
              </w:rPr>
              <w:t>物质在凝珠膜中使用开展了研究，企业若有意向用其他物质，需要自己另外开展研究工作</w:t>
            </w:r>
          </w:p>
        </w:tc>
      </w:tr>
      <w:tr w:rsidR="00CE5859" w:rsidRPr="00290F1A" w14:paraId="729330F5" w14:textId="77777777" w:rsidTr="00E240D8">
        <w:trPr>
          <w:trHeight w:val="1600"/>
          <w:jc w:val="center"/>
        </w:trPr>
        <w:tc>
          <w:tcPr>
            <w:tcW w:w="724" w:type="dxa"/>
            <w:vAlign w:val="center"/>
          </w:tcPr>
          <w:p w14:paraId="20EF65F2" w14:textId="6B407200" w:rsidR="00CE5859" w:rsidRDefault="00CE5859" w:rsidP="00CE5859">
            <w:pPr>
              <w:jc w:val="center"/>
              <w:rPr>
                <w:rFonts w:eastAsiaTheme="minorEastAsia"/>
                <w:szCs w:val="21"/>
              </w:rPr>
            </w:pPr>
            <w:r>
              <w:rPr>
                <w:rFonts w:eastAsiaTheme="minorEastAsia" w:hint="eastAsia"/>
                <w:szCs w:val="21"/>
              </w:rPr>
              <w:t>8</w:t>
            </w:r>
          </w:p>
        </w:tc>
        <w:tc>
          <w:tcPr>
            <w:tcW w:w="972" w:type="dxa"/>
            <w:vAlign w:val="center"/>
          </w:tcPr>
          <w:p w14:paraId="1B26A6E5" w14:textId="18D94EF0" w:rsidR="00CE5859" w:rsidRDefault="00CE5859" w:rsidP="00CE5859">
            <w:pPr>
              <w:jc w:val="center"/>
              <w:rPr>
                <w:szCs w:val="21"/>
              </w:rPr>
            </w:pPr>
            <w:r>
              <w:rPr>
                <w:rFonts w:hint="eastAsia"/>
                <w:szCs w:val="21"/>
              </w:rPr>
              <w:t>4.1a)</w:t>
            </w:r>
          </w:p>
        </w:tc>
        <w:tc>
          <w:tcPr>
            <w:tcW w:w="3857" w:type="dxa"/>
            <w:vAlign w:val="center"/>
          </w:tcPr>
          <w:p w14:paraId="7D918E86" w14:textId="77777777" w:rsidR="00CE5859" w:rsidRDefault="00CE5859" w:rsidP="00CE5859">
            <w:pPr>
              <w:snapToGrid w:val="0"/>
              <w:rPr>
                <w:szCs w:val="21"/>
              </w:rPr>
            </w:pPr>
            <w:r w:rsidRPr="00227B69">
              <w:rPr>
                <w:rFonts w:hint="eastAsia"/>
                <w:szCs w:val="21"/>
              </w:rPr>
              <w:t>“在水溶性膜中添加一种对环境和人体安全浓度的厌恶剂</w:t>
            </w:r>
            <w:r w:rsidRPr="00227B69">
              <w:rPr>
                <w:rFonts w:hint="eastAsia"/>
                <w:szCs w:val="21"/>
              </w:rPr>
              <w:t>/</w:t>
            </w:r>
            <w:r w:rsidRPr="00227B69">
              <w:rPr>
                <w:rFonts w:hint="eastAsia"/>
                <w:szCs w:val="21"/>
              </w:rPr>
              <w:t>苦味剂（如苯甲地那铵）”，应给出“对环境和人体安全浓度”的判定依据</w:t>
            </w:r>
          </w:p>
          <w:p w14:paraId="34DD5896" w14:textId="74155234" w:rsidR="00CE5859" w:rsidRDefault="00CE5859" w:rsidP="00CE5859">
            <w:pPr>
              <w:snapToGrid w:val="0"/>
              <w:spacing w:beforeLines="50" w:before="156"/>
              <w:ind w:right="62"/>
              <w:rPr>
                <w:szCs w:val="21"/>
              </w:rPr>
            </w:pPr>
            <w:r w:rsidRPr="00227B69">
              <w:rPr>
                <w:rFonts w:hint="eastAsia"/>
                <w:szCs w:val="21"/>
              </w:rPr>
              <w:t>理由：</w:t>
            </w:r>
            <w:r w:rsidRPr="00227B69">
              <w:rPr>
                <w:szCs w:val="21"/>
              </w:rPr>
              <w:t>苯</w:t>
            </w:r>
            <w:proofErr w:type="gramStart"/>
            <w:r w:rsidRPr="00227B69">
              <w:rPr>
                <w:szCs w:val="21"/>
              </w:rPr>
              <w:t>甲地那铵收录</w:t>
            </w:r>
            <w:proofErr w:type="gramEnd"/>
            <w:r w:rsidRPr="00227B69">
              <w:rPr>
                <w:szCs w:val="21"/>
              </w:rPr>
              <w:t>于《已使用化妆品原料目录（</w:t>
            </w:r>
            <w:r w:rsidRPr="00227B69">
              <w:rPr>
                <w:szCs w:val="21"/>
              </w:rPr>
              <w:t>2021</w:t>
            </w:r>
            <w:r w:rsidRPr="00227B69">
              <w:rPr>
                <w:szCs w:val="21"/>
              </w:rPr>
              <w:t>年版）》，驻留类产</w:t>
            </w:r>
            <w:r w:rsidRPr="00227B69">
              <w:rPr>
                <w:szCs w:val="21"/>
              </w:rPr>
              <w:lastRenderedPageBreak/>
              <w:t>品最高历史使用量为</w:t>
            </w:r>
            <w:r w:rsidRPr="00227B69">
              <w:rPr>
                <w:szCs w:val="21"/>
              </w:rPr>
              <w:t>4%</w:t>
            </w:r>
            <w:r w:rsidRPr="00227B69">
              <w:rPr>
                <w:szCs w:val="21"/>
              </w:rPr>
              <w:t>。它确实是一种安全的物质，但同时它只是在驻留于皮肤上的前提下</w:t>
            </w:r>
            <w:r w:rsidRPr="00227B69">
              <w:rPr>
                <w:szCs w:val="21"/>
              </w:rPr>
              <w:t>4%</w:t>
            </w:r>
            <w:r w:rsidRPr="00227B69">
              <w:rPr>
                <w:szCs w:val="21"/>
              </w:rPr>
              <w:t>的浓度是安全的，然而，在食入的前提下多少浓度是安全的，这个数据从哪里来？</w:t>
            </w:r>
            <w:r>
              <w:rPr>
                <w:rFonts w:hint="eastAsia"/>
                <w:szCs w:val="21"/>
              </w:rPr>
              <w:t>如何</w:t>
            </w:r>
            <w:r w:rsidRPr="00227B69">
              <w:rPr>
                <w:szCs w:val="21"/>
              </w:rPr>
              <w:t>判定是否是</w:t>
            </w:r>
            <w:r w:rsidRPr="00227B69">
              <w:rPr>
                <w:szCs w:val="21"/>
              </w:rPr>
              <w:t>“</w:t>
            </w:r>
            <w:r w:rsidRPr="00227B69">
              <w:rPr>
                <w:szCs w:val="21"/>
              </w:rPr>
              <w:t>对环境和人体安全浓度</w:t>
            </w:r>
            <w:r w:rsidRPr="00227B69">
              <w:rPr>
                <w:szCs w:val="21"/>
              </w:rPr>
              <w:t>”</w:t>
            </w:r>
            <w:r w:rsidRPr="00227B69">
              <w:rPr>
                <w:szCs w:val="21"/>
              </w:rPr>
              <w:t>。</w:t>
            </w:r>
          </w:p>
        </w:tc>
        <w:tc>
          <w:tcPr>
            <w:tcW w:w="1530" w:type="dxa"/>
            <w:vAlign w:val="center"/>
          </w:tcPr>
          <w:p w14:paraId="2A9C5194" w14:textId="04198965" w:rsidR="00CE5859" w:rsidRPr="007C7E63" w:rsidRDefault="00CE5859" w:rsidP="00CE5859">
            <w:pPr>
              <w:snapToGrid w:val="0"/>
              <w:rPr>
                <w:szCs w:val="21"/>
              </w:rPr>
            </w:pPr>
            <w:r>
              <w:rPr>
                <w:rFonts w:hint="eastAsia"/>
                <w:szCs w:val="21"/>
              </w:rPr>
              <w:lastRenderedPageBreak/>
              <w:t>上海和黄白猫有限公司</w:t>
            </w:r>
          </w:p>
        </w:tc>
        <w:tc>
          <w:tcPr>
            <w:tcW w:w="2619" w:type="dxa"/>
            <w:vAlign w:val="center"/>
          </w:tcPr>
          <w:p w14:paraId="49F2617F" w14:textId="66A523D3" w:rsidR="00CE5859" w:rsidRPr="00290F1A" w:rsidRDefault="00CE5859" w:rsidP="00CE5859">
            <w:pPr>
              <w:snapToGrid w:val="0"/>
              <w:rPr>
                <w:szCs w:val="21"/>
              </w:rPr>
            </w:pPr>
            <w:r w:rsidRPr="00290F1A">
              <w:rPr>
                <w:szCs w:val="21"/>
              </w:rPr>
              <w:t>采纳</w:t>
            </w:r>
            <w:r>
              <w:rPr>
                <w:rFonts w:hint="eastAsia"/>
                <w:szCs w:val="21"/>
              </w:rPr>
              <w:t>，在本条中增加注解说明，同时在参考文献中列出</w:t>
            </w:r>
            <w:r>
              <w:rPr>
                <w:rFonts w:hint="eastAsia"/>
                <w:szCs w:val="21"/>
              </w:rPr>
              <w:t>AIES</w:t>
            </w:r>
            <w:r>
              <w:rPr>
                <w:rFonts w:hint="eastAsia"/>
                <w:szCs w:val="21"/>
              </w:rPr>
              <w:t>发布的对</w:t>
            </w:r>
            <w:r w:rsidRPr="00227B69">
              <w:rPr>
                <w:szCs w:val="21"/>
              </w:rPr>
              <w:t>苯</w:t>
            </w:r>
            <w:proofErr w:type="gramStart"/>
            <w:r w:rsidRPr="00227B69">
              <w:rPr>
                <w:szCs w:val="21"/>
              </w:rPr>
              <w:t>甲地那铵</w:t>
            </w:r>
            <w:r>
              <w:rPr>
                <w:rFonts w:hint="eastAsia"/>
                <w:szCs w:val="21"/>
              </w:rPr>
              <w:t>筛选</w:t>
            </w:r>
            <w:proofErr w:type="gramEnd"/>
            <w:r>
              <w:rPr>
                <w:rFonts w:hint="eastAsia"/>
                <w:szCs w:val="21"/>
              </w:rPr>
              <w:t>评估的文件供有开发需求的单位开展相关研究使用</w:t>
            </w:r>
          </w:p>
        </w:tc>
      </w:tr>
      <w:tr w:rsidR="00CE5859" w:rsidRPr="00290F1A" w14:paraId="6C1A79D4" w14:textId="77777777" w:rsidTr="00E240D8">
        <w:trPr>
          <w:trHeight w:val="1600"/>
          <w:jc w:val="center"/>
        </w:trPr>
        <w:tc>
          <w:tcPr>
            <w:tcW w:w="724" w:type="dxa"/>
            <w:vAlign w:val="center"/>
          </w:tcPr>
          <w:p w14:paraId="56EE803B" w14:textId="089A71FF" w:rsidR="00CE5859" w:rsidRDefault="00CE5859" w:rsidP="00CE5859">
            <w:pPr>
              <w:jc w:val="center"/>
              <w:rPr>
                <w:rFonts w:eastAsiaTheme="minorEastAsia"/>
                <w:szCs w:val="21"/>
              </w:rPr>
            </w:pPr>
            <w:r>
              <w:rPr>
                <w:rFonts w:eastAsiaTheme="minorEastAsia" w:hint="eastAsia"/>
                <w:szCs w:val="21"/>
              </w:rPr>
              <w:t>9</w:t>
            </w:r>
          </w:p>
        </w:tc>
        <w:tc>
          <w:tcPr>
            <w:tcW w:w="972" w:type="dxa"/>
            <w:vAlign w:val="center"/>
          </w:tcPr>
          <w:p w14:paraId="16BA3B51" w14:textId="0774D8A3" w:rsidR="00CE5859" w:rsidRDefault="00CE5859" w:rsidP="00CE5859">
            <w:pPr>
              <w:jc w:val="center"/>
              <w:rPr>
                <w:szCs w:val="21"/>
              </w:rPr>
            </w:pPr>
            <w:r>
              <w:rPr>
                <w:rFonts w:hint="eastAsia"/>
                <w:szCs w:val="21"/>
              </w:rPr>
              <w:t>4.1a)</w:t>
            </w:r>
          </w:p>
        </w:tc>
        <w:tc>
          <w:tcPr>
            <w:tcW w:w="3857" w:type="dxa"/>
            <w:vAlign w:val="center"/>
          </w:tcPr>
          <w:p w14:paraId="1B33B0D1" w14:textId="77777777" w:rsidR="00CE5859" w:rsidRDefault="00CE5859" w:rsidP="00CE5859">
            <w:pPr>
              <w:snapToGrid w:val="0"/>
              <w:rPr>
                <w:szCs w:val="21"/>
              </w:rPr>
            </w:pPr>
            <w:r w:rsidRPr="00227B69">
              <w:rPr>
                <w:rFonts w:hint="eastAsia"/>
                <w:szCs w:val="21"/>
              </w:rPr>
              <w:t>“在水溶性膜中添加一种对环境和人体安全浓度的厌恶剂</w:t>
            </w:r>
            <w:r w:rsidRPr="00227B69">
              <w:rPr>
                <w:rFonts w:hint="eastAsia"/>
                <w:szCs w:val="21"/>
              </w:rPr>
              <w:t>/</w:t>
            </w:r>
            <w:r w:rsidRPr="00227B69">
              <w:rPr>
                <w:rFonts w:hint="eastAsia"/>
                <w:szCs w:val="21"/>
              </w:rPr>
              <w:t>苦味剂（如苯甲地那铵）”</w:t>
            </w:r>
          </w:p>
          <w:p w14:paraId="01824AC7" w14:textId="25459ADE" w:rsidR="00CE5859" w:rsidRPr="00227B69" w:rsidRDefault="00CE5859" w:rsidP="00CE5859">
            <w:pPr>
              <w:snapToGrid w:val="0"/>
              <w:spacing w:beforeLines="50" w:before="156"/>
              <w:ind w:right="62"/>
              <w:rPr>
                <w:szCs w:val="21"/>
              </w:rPr>
            </w:pPr>
            <w:r>
              <w:rPr>
                <w:rFonts w:hint="eastAsia"/>
                <w:szCs w:val="21"/>
              </w:rPr>
              <w:t>建议将</w:t>
            </w:r>
            <w:r w:rsidRPr="00227B69">
              <w:rPr>
                <w:rFonts w:hint="eastAsia"/>
                <w:szCs w:val="21"/>
              </w:rPr>
              <w:t>苦味剂</w:t>
            </w:r>
            <w:r>
              <w:rPr>
                <w:rFonts w:hint="eastAsia"/>
                <w:szCs w:val="21"/>
              </w:rPr>
              <w:t>移至后面括号内，厌恶剂不等于苦味剂，厌恶剂可包括苦味剂</w:t>
            </w:r>
          </w:p>
        </w:tc>
        <w:tc>
          <w:tcPr>
            <w:tcW w:w="1530" w:type="dxa"/>
            <w:vAlign w:val="center"/>
          </w:tcPr>
          <w:p w14:paraId="7E7B582E" w14:textId="0109B4C6" w:rsidR="00CE5859" w:rsidRDefault="00CE5859" w:rsidP="00CE5859">
            <w:pPr>
              <w:snapToGrid w:val="0"/>
              <w:rPr>
                <w:szCs w:val="21"/>
              </w:rPr>
            </w:pPr>
            <w:r>
              <w:rPr>
                <w:rFonts w:hint="eastAsia"/>
                <w:szCs w:val="21"/>
              </w:rPr>
              <w:t>纳爱斯集团有限公司</w:t>
            </w:r>
          </w:p>
        </w:tc>
        <w:tc>
          <w:tcPr>
            <w:tcW w:w="2619" w:type="dxa"/>
            <w:vAlign w:val="center"/>
          </w:tcPr>
          <w:p w14:paraId="5CF2DD23" w14:textId="503EC659" w:rsidR="00CE5859" w:rsidRPr="00290F1A" w:rsidRDefault="00CE5859" w:rsidP="00CE5859">
            <w:pPr>
              <w:snapToGrid w:val="0"/>
              <w:ind w:right="113"/>
              <w:rPr>
                <w:szCs w:val="21"/>
              </w:rPr>
            </w:pPr>
            <w:r>
              <w:rPr>
                <w:rFonts w:hint="eastAsia"/>
                <w:szCs w:val="21"/>
              </w:rPr>
              <w:t>采纳，</w:t>
            </w:r>
            <w:proofErr w:type="gramStart"/>
            <w:r>
              <w:rPr>
                <w:rFonts w:hint="eastAsia"/>
                <w:szCs w:val="21"/>
              </w:rPr>
              <w:t>按意见</w:t>
            </w:r>
            <w:proofErr w:type="gramEnd"/>
            <w:r>
              <w:rPr>
                <w:rFonts w:hint="eastAsia"/>
                <w:szCs w:val="21"/>
              </w:rPr>
              <w:t>修改</w:t>
            </w:r>
          </w:p>
        </w:tc>
      </w:tr>
      <w:tr w:rsidR="00CE5859" w:rsidRPr="00290F1A" w14:paraId="7EF00AE9" w14:textId="77777777" w:rsidTr="00E57496">
        <w:trPr>
          <w:trHeight w:val="1124"/>
          <w:jc w:val="center"/>
        </w:trPr>
        <w:tc>
          <w:tcPr>
            <w:tcW w:w="724" w:type="dxa"/>
            <w:vAlign w:val="center"/>
          </w:tcPr>
          <w:p w14:paraId="7CFA2610" w14:textId="28140833" w:rsidR="00CE5859" w:rsidRDefault="00CE5859" w:rsidP="00CE5859">
            <w:pPr>
              <w:jc w:val="center"/>
              <w:rPr>
                <w:rFonts w:eastAsiaTheme="minorEastAsia"/>
                <w:szCs w:val="21"/>
              </w:rPr>
            </w:pPr>
            <w:r>
              <w:rPr>
                <w:rFonts w:eastAsiaTheme="minorEastAsia" w:hint="eastAsia"/>
                <w:szCs w:val="21"/>
              </w:rPr>
              <w:t>10</w:t>
            </w:r>
          </w:p>
        </w:tc>
        <w:tc>
          <w:tcPr>
            <w:tcW w:w="972" w:type="dxa"/>
            <w:vAlign w:val="center"/>
          </w:tcPr>
          <w:p w14:paraId="23932794" w14:textId="2BF45974" w:rsidR="00CE5859" w:rsidRDefault="00CE5859" w:rsidP="00CE5859">
            <w:pPr>
              <w:jc w:val="center"/>
              <w:rPr>
                <w:szCs w:val="21"/>
              </w:rPr>
            </w:pPr>
            <w:r>
              <w:rPr>
                <w:rFonts w:hint="eastAsia"/>
                <w:szCs w:val="21"/>
              </w:rPr>
              <w:t>4.1b)</w:t>
            </w:r>
          </w:p>
        </w:tc>
        <w:tc>
          <w:tcPr>
            <w:tcW w:w="3857" w:type="dxa"/>
            <w:vAlign w:val="center"/>
          </w:tcPr>
          <w:p w14:paraId="50A42D24" w14:textId="77777777" w:rsidR="00CE5859" w:rsidRDefault="00CE5859" w:rsidP="00CE5859">
            <w:pPr>
              <w:snapToGrid w:val="0"/>
              <w:rPr>
                <w:szCs w:val="21"/>
              </w:rPr>
            </w:pPr>
            <w:r w:rsidRPr="00E57496">
              <w:rPr>
                <w:rFonts w:hint="eastAsia"/>
                <w:szCs w:val="21"/>
              </w:rPr>
              <w:t>洗衣凝珠置于</w:t>
            </w:r>
            <w:r w:rsidRPr="00E57496">
              <w:rPr>
                <w:rFonts w:hint="eastAsia"/>
                <w:szCs w:val="21"/>
              </w:rPr>
              <w:t>20</w:t>
            </w:r>
            <w:r w:rsidRPr="00E57496">
              <w:rPr>
                <w:rFonts w:hint="eastAsia"/>
                <w:szCs w:val="21"/>
              </w:rPr>
              <w:t>℃静态水中，其水溶性</w:t>
            </w:r>
            <w:proofErr w:type="gramStart"/>
            <w:r w:rsidRPr="00E57496">
              <w:rPr>
                <w:rFonts w:hint="eastAsia"/>
                <w:szCs w:val="21"/>
              </w:rPr>
              <w:t>膜能够</w:t>
            </w:r>
            <w:proofErr w:type="gramEnd"/>
            <w:r w:rsidRPr="00E57496">
              <w:rPr>
                <w:rFonts w:hint="eastAsia"/>
                <w:szCs w:val="21"/>
              </w:rPr>
              <w:t>保持</w:t>
            </w:r>
            <w:r w:rsidRPr="00E57496">
              <w:rPr>
                <w:rFonts w:hint="eastAsia"/>
                <w:szCs w:val="21"/>
              </w:rPr>
              <w:t>25 s</w:t>
            </w:r>
            <w:r w:rsidRPr="00E57496">
              <w:rPr>
                <w:rFonts w:hint="eastAsia"/>
                <w:szCs w:val="21"/>
              </w:rPr>
              <w:t>内不破裂，按</w:t>
            </w:r>
            <w:r w:rsidRPr="00E57496">
              <w:rPr>
                <w:rFonts w:hint="eastAsia"/>
                <w:szCs w:val="21"/>
              </w:rPr>
              <w:t>5.6</w:t>
            </w:r>
            <w:r w:rsidRPr="00E57496">
              <w:rPr>
                <w:rFonts w:hint="eastAsia"/>
                <w:szCs w:val="21"/>
              </w:rPr>
              <w:t>条测试</w:t>
            </w:r>
            <w:proofErr w:type="gramStart"/>
            <w:r w:rsidRPr="00E57496">
              <w:rPr>
                <w:rFonts w:hint="eastAsia"/>
                <w:szCs w:val="21"/>
              </w:rPr>
              <w:t>静置破膜</w:t>
            </w:r>
            <w:proofErr w:type="gramEnd"/>
            <w:r w:rsidRPr="00E57496">
              <w:rPr>
                <w:rFonts w:hint="eastAsia"/>
                <w:szCs w:val="21"/>
              </w:rPr>
              <w:t>速度</w:t>
            </w:r>
          </w:p>
          <w:p w14:paraId="5F6224AB" w14:textId="31852D94" w:rsidR="00CE5859" w:rsidRPr="00227B69" w:rsidRDefault="00CE5859" w:rsidP="00CE5859">
            <w:pPr>
              <w:snapToGrid w:val="0"/>
              <w:spacing w:beforeLines="50" w:before="156"/>
              <w:ind w:right="62"/>
              <w:rPr>
                <w:szCs w:val="21"/>
              </w:rPr>
            </w:pPr>
            <w:r>
              <w:rPr>
                <w:rFonts w:hint="eastAsia"/>
                <w:szCs w:val="21"/>
              </w:rPr>
              <w:t>建议将</w:t>
            </w:r>
            <w:r w:rsidRPr="00E57496">
              <w:rPr>
                <w:rFonts w:hint="eastAsia"/>
                <w:szCs w:val="21"/>
              </w:rPr>
              <w:t>20</w:t>
            </w:r>
            <w:r w:rsidRPr="00E57496">
              <w:rPr>
                <w:rFonts w:hint="eastAsia"/>
                <w:szCs w:val="21"/>
              </w:rPr>
              <w:t>℃改为</w:t>
            </w:r>
            <w:r w:rsidRPr="00E57496">
              <w:rPr>
                <w:rFonts w:hint="eastAsia"/>
                <w:szCs w:val="21"/>
              </w:rPr>
              <w:t>23</w:t>
            </w:r>
            <w:r w:rsidRPr="00E57496">
              <w:rPr>
                <w:rFonts w:hint="eastAsia"/>
                <w:szCs w:val="21"/>
              </w:rPr>
              <w:t>℃</w:t>
            </w:r>
            <w:r>
              <w:rPr>
                <w:rFonts w:hint="eastAsia"/>
                <w:szCs w:val="21"/>
              </w:rPr>
              <w:t>，与</w:t>
            </w:r>
            <w:r>
              <w:rPr>
                <w:rFonts w:hint="eastAsia"/>
                <w:szCs w:val="21"/>
              </w:rPr>
              <w:t>5.6</w:t>
            </w:r>
            <w:r>
              <w:rPr>
                <w:rFonts w:hint="eastAsia"/>
                <w:szCs w:val="21"/>
              </w:rPr>
              <w:t>条一致</w:t>
            </w:r>
          </w:p>
        </w:tc>
        <w:tc>
          <w:tcPr>
            <w:tcW w:w="1530" w:type="dxa"/>
            <w:vAlign w:val="center"/>
          </w:tcPr>
          <w:p w14:paraId="53258E09" w14:textId="62D479AC" w:rsidR="00CE5859" w:rsidRDefault="00CE5859" w:rsidP="00CE5859">
            <w:pPr>
              <w:snapToGrid w:val="0"/>
              <w:rPr>
                <w:szCs w:val="21"/>
              </w:rPr>
            </w:pPr>
            <w:r w:rsidRPr="00E57496">
              <w:rPr>
                <w:rFonts w:hint="eastAsia"/>
                <w:szCs w:val="21"/>
              </w:rPr>
              <w:t>威莱（广州）日用品有限公司</w:t>
            </w:r>
          </w:p>
        </w:tc>
        <w:tc>
          <w:tcPr>
            <w:tcW w:w="2619" w:type="dxa"/>
            <w:vAlign w:val="center"/>
          </w:tcPr>
          <w:p w14:paraId="62C6C7E8" w14:textId="1F3B7F19" w:rsidR="00CE5859" w:rsidRPr="00290F1A" w:rsidRDefault="00CE5859" w:rsidP="00CE5859">
            <w:pPr>
              <w:snapToGrid w:val="0"/>
              <w:ind w:right="113"/>
              <w:rPr>
                <w:szCs w:val="21"/>
              </w:rPr>
            </w:pPr>
            <w:r>
              <w:rPr>
                <w:rFonts w:hint="eastAsia"/>
                <w:szCs w:val="21"/>
              </w:rPr>
              <w:t>采纳，修改更正</w:t>
            </w:r>
          </w:p>
        </w:tc>
      </w:tr>
      <w:tr w:rsidR="00CE5859" w:rsidRPr="00290F1A" w14:paraId="56CC685D" w14:textId="77777777" w:rsidTr="00E57496">
        <w:trPr>
          <w:trHeight w:val="1124"/>
          <w:jc w:val="center"/>
        </w:trPr>
        <w:tc>
          <w:tcPr>
            <w:tcW w:w="724" w:type="dxa"/>
            <w:vAlign w:val="center"/>
          </w:tcPr>
          <w:p w14:paraId="4A8C39EE" w14:textId="238B47B9" w:rsidR="00CE5859" w:rsidRDefault="00CE5859" w:rsidP="00CE5859">
            <w:pPr>
              <w:jc w:val="center"/>
              <w:rPr>
                <w:rFonts w:eastAsiaTheme="minorEastAsia"/>
                <w:szCs w:val="21"/>
              </w:rPr>
            </w:pPr>
            <w:r>
              <w:rPr>
                <w:rFonts w:eastAsiaTheme="minorEastAsia" w:hint="eastAsia"/>
                <w:szCs w:val="21"/>
              </w:rPr>
              <w:t>11</w:t>
            </w:r>
          </w:p>
        </w:tc>
        <w:tc>
          <w:tcPr>
            <w:tcW w:w="972" w:type="dxa"/>
            <w:vAlign w:val="center"/>
          </w:tcPr>
          <w:p w14:paraId="0097418C" w14:textId="6B347A54" w:rsidR="00CE5859" w:rsidRDefault="00CE5859" w:rsidP="00CE5859">
            <w:pPr>
              <w:jc w:val="center"/>
              <w:rPr>
                <w:szCs w:val="21"/>
              </w:rPr>
            </w:pPr>
            <w:r>
              <w:rPr>
                <w:rFonts w:hint="eastAsia"/>
                <w:szCs w:val="21"/>
              </w:rPr>
              <w:t>4.1b)</w:t>
            </w:r>
          </w:p>
        </w:tc>
        <w:tc>
          <w:tcPr>
            <w:tcW w:w="3857" w:type="dxa"/>
            <w:vAlign w:val="center"/>
          </w:tcPr>
          <w:p w14:paraId="0AADC155" w14:textId="77777777" w:rsidR="00CE5859" w:rsidRDefault="00CE5859" w:rsidP="00CE5859">
            <w:pPr>
              <w:snapToGrid w:val="0"/>
              <w:rPr>
                <w:szCs w:val="21"/>
              </w:rPr>
            </w:pPr>
            <w:r>
              <w:rPr>
                <w:rFonts w:hint="eastAsia"/>
                <w:szCs w:val="21"/>
              </w:rPr>
              <w:t>静</w:t>
            </w:r>
            <w:proofErr w:type="gramStart"/>
            <w:r>
              <w:rPr>
                <w:rFonts w:hint="eastAsia"/>
                <w:szCs w:val="21"/>
              </w:rPr>
              <w:t>置破膜速度</w:t>
            </w:r>
            <w:proofErr w:type="gramEnd"/>
            <w:r>
              <w:rPr>
                <w:rFonts w:hint="eastAsia"/>
                <w:szCs w:val="21"/>
              </w:rPr>
              <w:t>要求“</w:t>
            </w:r>
            <w:r w:rsidRPr="005242FF">
              <w:rPr>
                <w:rFonts w:hint="eastAsia"/>
                <w:szCs w:val="21"/>
              </w:rPr>
              <w:t>20</w:t>
            </w:r>
            <w:r w:rsidRPr="005242FF">
              <w:rPr>
                <w:rFonts w:hint="eastAsia"/>
                <w:szCs w:val="21"/>
              </w:rPr>
              <w:t>℃静态水中，其水溶膜能够保持</w:t>
            </w:r>
            <w:r>
              <w:rPr>
                <w:rFonts w:hint="eastAsia"/>
                <w:szCs w:val="21"/>
              </w:rPr>
              <w:t>25</w:t>
            </w:r>
            <w:r w:rsidRPr="005242FF">
              <w:rPr>
                <w:rFonts w:hint="eastAsia"/>
                <w:szCs w:val="21"/>
              </w:rPr>
              <w:t>s</w:t>
            </w:r>
            <w:r w:rsidRPr="005242FF">
              <w:rPr>
                <w:rFonts w:hint="eastAsia"/>
                <w:szCs w:val="21"/>
              </w:rPr>
              <w:t>内不破裂</w:t>
            </w:r>
            <w:r>
              <w:rPr>
                <w:rFonts w:hint="eastAsia"/>
                <w:szCs w:val="21"/>
              </w:rPr>
              <w:t>”修改为“</w:t>
            </w:r>
            <w:r w:rsidRPr="005242FF">
              <w:rPr>
                <w:rFonts w:hint="eastAsia"/>
                <w:szCs w:val="21"/>
              </w:rPr>
              <w:t>20</w:t>
            </w:r>
            <w:r w:rsidRPr="005242FF">
              <w:rPr>
                <w:rFonts w:hint="eastAsia"/>
                <w:szCs w:val="21"/>
              </w:rPr>
              <w:t>℃静态水中，其水溶膜能够保持</w:t>
            </w:r>
            <w:r w:rsidRPr="005242FF">
              <w:rPr>
                <w:rFonts w:hint="eastAsia"/>
                <w:szCs w:val="21"/>
              </w:rPr>
              <w:t>30s</w:t>
            </w:r>
            <w:r w:rsidRPr="005242FF">
              <w:rPr>
                <w:rFonts w:hint="eastAsia"/>
                <w:szCs w:val="21"/>
              </w:rPr>
              <w:t>内不破裂</w:t>
            </w:r>
            <w:r>
              <w:rPr>
                <w:rFonts w:hint="eastAsia"/>
                <w:szCs w:val="21"/>
              </w:rPr>
              <w:t>”</w:t>
            </w:r>
          </w:p>
          <w:p w14:paraId="45BA426B" w14:textId="5BF132BE" w:rsidR="00CE5859" w:rsidRPr="005242FF" w:rsidRDefault="00CE5859" w:rsidP="00CE5859">
            <w:pPr>
              <w:snapToGrid w:val="0"/>
              <w:spacing w:beforeLines="50" w:before="156"/>
              <w:rPr>
                <w:szCs w:val="21"/>
              </w:rPr>
            </w:pPr>
            <w:r>
              <w:rPr>
                <w:rFonts w:hint="eastAsia"/>
                <w:szCs w:val="21"/>
              </w:rPr>
              <w:t>理由：与</w:t>
            </w:r>
            <w:r w:rsidRPr="005242FF">
              <w:rPr>
                <w:szCs w:val="21"/>
              </w:rPr>
              <w:t>AISE</w:t>
            </w:r>
            <w:r>
              <w:rPr>
                <w:rFonts w:hint="eastAsia"/>
                <w:szCs w:val="21"/>
              </w:rPr>
              <w:t>的《</w:t>
            </w:r>
            <w:r w:rsidRPr="005242FF">
              <w:rPr>
                <w:szCs w:val="21"/>
              </w:rPr>
              <w:t>LIQUID LAUNDRY DETERGENT CAPSULES GUIDELINES ON CLP IMPLEMENTATION</w:t>
            </w:r>
            <w:r>
              <w:rPr>
                <w:rFonts w:hint="eastAsia"/>
                <w:szCs w:val="21"/>
              </w:rPr>
              <w:t>》规定一致</w:t>
            </w:r>
          </w:p>
        </w:tc>
        <w:tc>
          <w:tcPr>
            <w:tcW w:w="1530" w:type="dxa"/>
            <w:vAlign w:val="center"/>
          </w:tcPr>
          <w:p w14:paraId="1592E34F" w14:textId="2D420977" w:rsidR="00CE5859" w:rsidRPr="00E57496" w:rsidRDefault="00CE5859" w:rsidP="00CE5859">
            <w:pPr>
              <w:snapToGrid w:val="0"/>
              <w:rPr>
                <w:szCs w:val="21"/>
              </w:rPr>
            </w:pPr>
            <w:r w:rsidRPr="00290F1A">
              <w:rPr>
                <w:rFonts w:hint="eastAsia"/>
                <w:szCs w:val="21"/>
              </w:rPr>
              <w:t>联合利华（中国）有限公司</w:t>
            </w:r>
          </w:p>
        </w:tc>
        <w:tc>
          <w:tcPr>
            <w:tcW w:w="2619" w:type="dxa"/>
            <w:vAlign w:val="center"/>
          </w:tcPr>
          <w:p w14:paraId="3F2703DF" w14:textId="42421F85" w:rsidR="00CE5859" w:rsidRDefault="00CE5859" w:rsidP="00CE5859">
            <w:pPr>
              <w:snapToGrid w:val="0"/>
              <w:ind w:right="113"/>
              <w:rPr>
                <w:szCs w:val="21"/>
              </w:rPr>
            </w:pPr>
            <w:r>
              <w:rPr>
                <w:rFonts w:hint="eastAsia"/>
                <w:szCs w:val="21"/>
              </w:rPr>
              <w:t>未采纳，原文应该是</w:t>
            </w:r>
            <w:r w:rsidRPr="005242FF">
              <w:rPr>
                <w:rFonts w:hint="eastAsia"/>
                <w:szCs w:val="21"/>
              </w:rPr>
              <w:t>2</w:t>
            </w:r>
            <w:r>
              <w:rPr>
                <w:rFonts w:hint="eastAsia"/>
                <w:szCs w:val="21"/>
              </w:rPr>
              <w:t>3</w:t>
            </w:r>
            <w:r w:rsidRPr="005242FF">
              <w:rPr>
                <w:rFonts w:hint="eastAsia"/>
                <w:szCs w:val="21"/>
              </w:rPr>
              <w:t>℃静态水中</w:t>
            </w:r>
            <w:r>
              <w:rPr>
                <w:rFonts w:hint="eastAsia"/>
                <w:szCs w:val="21"/>
              </w:rPr>
              <w:t>测试（错写成</w:t>
            </w:r>
            <w:r>
              <w:rPr>
                <w:rFonts w:hint="eastAsia"/>
                <w:szCs w:val="21"/>
              </w:rPr>
              <w:t>20</w:t>
            </w:r>
            <w:r w:rsidRPr="005242FF">
              <w:rPr>
                <w:rFonts w:hint="eastAsia"/>
                <w:szCs w:val="21"/>
              </w:rPr>
              <w:t>℃</w:t>
            </w:r>
            <w:r>
              <w:rPr>
                <w:rFonts w:hint="eastAsia"/>
                <w:szCs w:val="21"/>
              </w:rPr>
              <w:t>），因为</w:t>
            </w:r>
            <w:r>
              <w:rPr>
                <w:rFonts w:hint="eastAsia"/>
                <w:szCs w:val="21"/>
              </w:rPr>
              <w:t>20</w:t>
            </w:r>
            <w:r w:rsidRPr="005242FF">
              <w:rPr>
                <w:rFonts w:hint="eastAsia"/>
                <w:szCs w:val="21"/>
              </w:rPr>
              <w:t>℃</w:t>
            </w:r>
            <w:r>
              <w:rPr>
                <w:rFonts w:hint="eastAsia"/>
                <w:szCs w:val="21"/>
              </w:rPr>
              <w:t>温度夏天室温过高环境下不易控制测试条件。又因为测试温度较国外文件高，相应地缩短破膜时间要求</w:t>
            </w:r>
          </w:p>
        </w:tc>
      </w:tr>
      <w:tr w:rsidR="00CE5859" w:rsidRPr="00290F1A" w14:paraId="20BAE910" w14:textId="77777777" w:rsidTr="00E57496">
        <w:trPr>
          <w:trHeight w:val="1124"/>
          <w:jc w:val="center"/>
        </w:trPr>
        <w:tc>
          <w:tcPr>
            <w:tcW w:w="724" w:type="dxa"/>
            <w:vAlign w:val="center"/>
          </w:tcPr>
          <w:p w14:paraId="1E4D4D8E" w14:textId="24D01EDA" w:rsidR="00CE5859" w:rsidRDefault="00CE5859" w:rsidP="00CE5859">
            <w:pPr>
              <w:jc w:val="center"/>
              <w:rPr>
                <w:rFonts w:eastAsiaTheme="minorEastAsia"/>
                <w:szCs w:val="21"/>
              </w:rPr>
            </w:pPr>
            <w:r>
              <w:rPr>
                <w:rFonts w:eastAsiaTheme="minorEastAsia" w:hint="eastAsia"/>
                <w:szCs w:val="21"/>
              </w:rPr>
              <w:t>12</w:t>
            </w:r>
          </w:p>
        </w:tc>
        <w:tc>
          <w:tcPr>
            <w:tcW w:w="972" w:type="dxa"/>
            <w:vAlign w:val="center"/>
          </w:tcPr>
          <w:p w14:paraId="16A51435" w14:textId="3B055B34" w:rsidR="00CE5859" w:rsidRDefault="00CE5859" w:rsidP="00CE5859">
            <w:pPr>
              <w:jc w:val="center"/>
              <w:rPr>
                <w:szCs w:val="21"/>
              </w:rPr>
            </w:pPr>
            <w:r>
              <w:rPr>
                <w:rFonts w:hint="eastAsia"/>
                <w:szCs w:val="21"/>
              </w:rPr>
              <w:t>4.1d)</w:t>
            </w:r>
          </w:p>
        </w:tc>
        <w:tc>
          <w:tcPr>
            <w:tcW w:w="3857" w:type="dxa"/>
            <w:vAlign w:val="center"/>
          </w:tcPr>
          <w:p w14:paraId="16B7C7C8" w14:textId="250ED497" w:rsidR="00CE5859" w:rsidRDefault="00CE5859" w:rsidP="00CE5859">
            <w:pPr>
              <w:snapToGrid w:val="0"/>
              <w:rPr>
                <w:szCs w:val="21"/>
              </w:rPr>
            </w:pPr>
            <w:r>
              <w:rPr>
                <w:rFonts w:hint="eastAsia"/>
                <w:szCs w:val="21"/>
              </w:rPr>
              <w:t>原文“</w:t>
            </w:r>
            <w:r w:rsidRPr="00A43BBF">
              <w:rPr>
                <w:rFonts w:hint="eastAsia"/>
                <w:szCs w:val="21"/>
              </w:rPr>
              <w:t>包装应具有防止幼童开启的作用（补充装除外）</w:t>
            </w:r>
            <w:r>
              <w:rPr>
                <w:rFonts w:hint="eastAsia"/>
                <w:szCs w:val="21"/>
              </w:rPr>
              <w:t>”建议删除“</w:t>
            </w:r>
            <w:r w:rsidRPr="00A43BBF">
              <w:rPr>
                <w:rFonts w:hint="eastAsia"/>
                <w:szCs w:val="21"/>
              </w:rPr>
              <w:t>（补充装除外）</w:t>
            </w:r>
            <w:r>
              <w:rPr>
                <w:rFonts w:hint="eastAsia"/>
                <w:szCs w:val="21"/>
              </w:rPr>
              <w:t>”</w:t>
            </w:r>
          </w:p>
          <w:p w14:paraId="56050401" w14:textId="52D5DCC9" w:rsidR="00CE5859" w:rsidRPr="00A43BBF" w:rsidRDefault="00CE5859" w:rsidP="00CE5859">
            <w:pPr>
              <w:snapToGrid w:val="0"/>
              <w:spacing w:beforeLines="50" w:before="156"/>
              <w:ind w:right="62"/>
              <w:rPr>
                <w:szCs w:val="21"/>
              </w:rPr>
            </w:pPr>
            <w:r>
              <w:rPr>
                <w:rFonts w:hint="eastAsia"/>
                <w:szCs w:val="21"/>
              </w:rPr>
              <w:t>理由：就安全性考虑补充</w:t>
            </w:r>
            <w:proofErr w:type="gramStart"/>
            <w:r>
              <w:rPr>
                <w:rFonts w:hint="eastAsia"/>
                <w:szCs w:val="21"/>
              </w:rPr>
              <w:t>装不能</w:t>
            </w:r>
            <w:proofErr w:type="gramEnd"/>
            <w:r>
              <w:rPr>
                <w:rFonts w:hint="eastAsia"/>
                <w:szCs w:val="21"/>
              </w:rPr>
              <w:t>除外</w:t>
            </w:r>
          </w:p>
        </w:tc>
        <w:tc>
          <w:tcPr>
            <w:tcW w:w="1530" w:type="dxa"/>
            <w:vAlign w:val="center"/>
          </w:tcPr>
          <w:p w14:paraId="19777089" w14:textId="6732ADF5" w:rsidR="00CE5859" w:rsidRPr="00E57496" w:rsidRDefault="00CE5859" w:rsidP="00CE5859">
            <w:pPr>
              <w:snapToGrid w:val="0"/>
              <w:rPr>
                <w:szCs w:val="21"/>
              </w:rPr>
            </w:pPr>
            <w:r w:rsidRPr="00290F1A">
              <w:rPr>
                <w:rFonts w:hint="eastAsia"/>
                <w:szCs w:val="21"/>
              </w:rPr>
              <w:t>联合利华（中国）有限公司</w:t>
            </w:r>
          </w:p>
        </w:tc>
        <w:tc>
          <w:tcPr>
            <w:tcW w:w="2619" w:type="dxa"/>
            <w:vAlign w:val="center"/>
          </w:tcPr>
          <w:p w14:paraId="1624E6E7" w14:textId="1E4883B2" w:rsidR="00CE5859" w:rsidRDefault="00CE5859" w:rsidP="00CE5859">
            <w:pPr>
              <w:snapToGrid w:val="0"/>
              <w:ind w:right="113"/>
              <w:rPr>
                <w:szCs w:val="21"/>
              </w:rPr>
            </w:pPr>
            <w:r>
              <w:rPr>
                <w:kern w:val="0"/>
                <w:szCs w:val="21"/>
              </w:rPr>
              <w:t>采纳</w:t>
            </w:r>
            <w:r>
              <w:rPr>
                <w:rFonts w:hint="eastAsia"/>
                <w:kern w:val="0"/>
                <w:szCs w:val="21"/>
              </w:rPr>
              <w:t>，按建议修改</w:t>
            </w:r>
          </w:p>
        </w:tc>
      </w:tr>
      <w:tr w:rsidR="00CE5859" w:rsidRPr="00290F1A" w14:paraId="4BDFAA7C" w14:textId="77777777" w:rsidTr="00E57496">
        <w:trPr>
          <w:trHeight w:val="1124"/>
          <w:jc w:val="center"/>
        </w:trPr>
        <w:tc>
          <w:tcPr>
            <w:tcW w:w="724" w:type="dxa"/>
            <w:vAlign w:val="center"/>
          </w:tcPr>
          <w:p w14:paraId="16ADE062" w14:textId="5F3C5B73" w:rsidR="00CE5859" w:rsidRDefault="00CE5859" w:rsidP="00CE5859">
            <w:pPr>
              <w:jc w:val="center"/>
              <w:rPr>
                <w:rFonts w:eastAsiaTheme="minorEastAsia"/>
                <w:szCs w:val="21"/>
              </w:rPr>
            </w:pPr>
            <w:r>
              <w:rPr>
                <w:rFonts w:eastAsiaTheme="minorEastAsia" w:hint="eastAsia"/>
                <w:szCs w:val="21"/>
              </w:rPr>
              <w:t>13</w:t>
            </w:r>
          </w:p>
        </w:tc>
        <w:tc>
          <w:tcPr>
            <w:tcW w:w="972" w:type="dxa"/>
            <w:vAlign w:val="center"/>
          </w:tcPr>
          <w:p w14:paraId="2785C840" w14:textId="3B63478A" w:rsidR="00CE5859" w:rsidRDefault="00CE5859" w:rsidP="00CE5859">
            <w:pPr>
              <w:jc w:val="center"/>
              <w:rPr>
                <w:szCs w:val="21"/>
              </w:rPr>
            </w:pPr>
            <w:r>
              <w:rPr>
                <w:rFonts w:hint="eastAsia"/>
                <w:szCs w:val="21"/>
              </w:rPr>
              <w:t>4.2</w:t>
            </w:r>
          </w:p>
        </w:tc>
        <w:tc>
          <w:tcPr>
            <w:tcW w:w="3857" w:type="dxa"/>
            <w:vAlign w:val="center"/>
          </w:tcPr>
          <w:p w14:paraId="32F48898" w14:textId="77777777" w:rsidR="00CE5859" w:rsidRDefault="00CE5859" w:rsidP="00CE5859">
            <w:pPr>
              <w:snapToGrid w:val="0"/>
              <w:rPr>
                <w:szCs w:val="21"/>
              </w:rPr>
            </w:pPr>
            <w:r>
              <w:rPr>
                <w:rFonts w:hint="eastAsia"/>
                <w:szCs w:val="21"/>
              </w:rPr>
              <w:t>外观条文中删除“</w:t>
            </w:r>
            <w:r w:rsidRPr="00710D12">
              <w:rPr>
                <w:rFonts w:hint="eastAsia"/>
                <w:szCs w:val="21"/>
              </w:rPr>
              <w:t>单颗洗衣凝珠体积不小于</w:t>
            </w:r>
            <w:r w:rsidRPr="00710D12">
              <w:rPr>
                <w:rFonts w:hint="eastAsia"/>
                <w:szCs w:val="21"/>
              </w:rPr>
              <w:t>10mL</w:t>
            </w:r>
            <w:r>
              <w:rPr>
                <w:rFonts w:hint="eastAsia"/>
                <w:szCs w:val="21"/>
              </w:rPr>
              <w:t>”</w:t>
            </w:r>
          </w:p>
          <w:p w14:paraId="525FFF03" w14:textId="45375F48" w:rsidR="00CE5859" w:rsidRPr="00710D12" w:rsidRDefault="00CE5859" w:rsidP="00CE5859">
            <w:pPr>
              <w:snapToGrid w:val="0"/>
              <w:spacing w:beforeLines="50" w:before="156"/>
              <w:ind w:right="62"/>
              <w:rPr>
                <w:szCs w:val="21"/>
              </w:rPr>
            </w:pPr>
            <w:r>
              <w:rPr>
                <w:rFonts w:hint="eastAsia"/>
                <w:szCs w:val="21"/>
              </w:rPr>
              <w:t>理由：与编制说明保持一致</w:t>
            </w:r>
          </w:p>
        </w:tc>
        <w:tc>
          <w:tcPr>
            <w:tcW w:w="1530" w:type="dxa"/>
            <w:vAlign w:val="center"/>
          </w:tcPr>
          <w:p w14:paraId="47C70608" w14:textId="02CCC634" w:rsidR="00CE5859" w:rsidRPr="00E57496" w:rsidRDefault="00CE5859" w:rsidP="00CE5859">
            <w:pPr>
              <w:snapToGrid w:val="0"/>
              <w:rPr>
                <w:szCs w:val="21"/>
              </w:rPr>
            </w:pPr>
            <w:r w:rsidRPr="00E57496">
              <w:rPr>
                <w:rFonts w:hint="eastAsia"/>
                <w:szCs w:val="21"/>
              </w:rPr>
              <w:t>威莱（广州）日用品有限公司</w:t>
            </w:r>
          </w:p>
        </w:tc>
        <w:tc>
          <w:tcPr>
            <w:tcW w:w="2619" w:type="dxa"/>
            <w:vAlign w:val="center"/>
          </w:tcPr>
          <w:p w14:paraId="393F48FB" w14:textId="3E2D874F" w:rsidR="00CE5859" w:rsidRDefault="00CE5859" w:rsidP="00CE5859">
            <w:pPr>
              <w:snapToGrid w:val="0"/>
              <w:rPr>
                <w:szCs w:val="21"/>
              </w:rPr>
            </w:pPr>
            <w:r>
              <w:rPr>
                <w:rFonts w:hint="eastAsia"/>
                <w:szCs w:val="21"/>
              </w:rPr>
              <w:t>未采纳，凝珠最小体积要求按照其他单位从安全性角度需求的意见予以保留，相应地更正编制说明</w:t>
            </w:r>
          </w:p>
        </w:tc>
      </w:tr>
      <w:tr w:rsidR="00CE5859" w:rsidRPr="00290F1A" w14:paraId="685AFA4D" w14:textId="77777777" w:rsidTr="00E57496">
        <w:trPr>
          <w:trHeight w:val="1124"/>
          <w:jc w:val="center"/>
        </w:trPr>
        <w:tc>
          <w:tcPr>
            <w:tcW w:w="724" w:type="dxa"/>
            <w:vAlign w:val="center"/>
          </w:tcPr>
          <w:p w14:paraId="358C1878" w14:textId="6E63E06A" w:rsidR="00CE5859" w:rsidRDefault="00CE5859" w:rsidP="00CE5859">
            <w:pPr>
              <w:jc w:val="center"/>
              <w:rPr>
                <w:rFonts w:eastAsiaTheme="minorEastAsia"/>
                <w:szCs w:val="21"/>
              </w:rPr>
            </w:pPr>
            <w:r>
              <w:rPr>
                <w:rFonts w:eastAsiaTheme="minorEastAsia" w:hint="eastAsia"/>
                <w:szCs w:val="21"/>
              </w:rPr>
              <w:t>14</w:t>
            </w:r>
          </w:p>
        </w:tc>
        <w:tc>
          <w:tcPr>
            <w:tcW w:w="972" w:type="dxa"/>
            <w:vAlign w:val="center"/>
          </w:tcPr>
          <w:p w14:paraId="5A937F92" w14:textId="61E0E7BA" w:rsidR="00CE5859" w:rsidRDefault="00CE5859" w:rsidP="00CE5859">
            <w:pPr>
              <w:jc w:val="center"/>
              <w:rPr>
                <w:szCs w:val="21"/>
              </w:rPr>
            </w:pPr>
            <w:r>
              <w:rPr>
                <w:rFonts w:hint="eastAsia"/>
                <w:szCs w:val="21"/>
              </w:rPr>
              <w:t>4.2</w:t>
            </w:r>
          </w:p>
        </w:tc>
        <w:tc>
          <w:tcPr>
            <w:tcW w:w="3857" w:type="dxa"/>
            <w:vAlign w:val="center"/>
          </w:tcPr>
          <w:p w14:paraId="7A889558" w14:textId="77777777" w:rsidR="00CE5859" w:rsidRDefault="00CE5859" w:rsidP="00CE5859">
            <w:pPr>
              <w:snapToGrid w:val="0"/>
              <w:rPr>
                <w:szCs w:val="21"/>
              </w:rPr>
            </w:pPr>
            <w:r w:rsidRPr="00CD4408">
              <w:rPr>
                <w:rFonts w:hint="eastAsia"/>
                <w:szCs w:val="21"/>
              </w:rPr>
              <w:t>建议将单颗洗衣凝珠体积不小于</w:t>
            </w:r>
            <w:r w:rsidRPr="00CD4408">
              <w:rPr>
                <w:rFonts w:hint="eastAsia"/>
                <w:szCs w:val="21"/>
              </w:rPr>
              <w:t>10m</w:t>
            </w:r>
            <w:r>
              <w:rPr>
                <w:rFonts w:hint="eastAsia"/>
                <w:szCs w:val="21"/>
              </w:rPr>
              <w:t>L</w:t>
            </w:r>
            <w:r w:rsidRPr="00CD4408">
              <w:rPr>
                <w:rFonts w:hint="eastAsia"/>
                <w:szCs w:val="21"/>
              </w:rPr>
              <w:t>作为安全要求，并使用小零件试验器来判定单</w:t>
            </w:r>
            <w:r>
              <w:rPr>
                <w:rFonts w:hint="eastAsia"/>
                <w:szCs w:val="21"/>
              </w:rPr>
              <w:t>颗</w:t>
            </w:r>
            <w:r w:rsidRPr="00CD4408">
              <w:rPr>
                <w:rFonts w:hint="eastAsia"/>
                <w:szCs w:val="21"/>
              </w:rPr>
              <w:t>尺寸是否合格</w:t>
            </w:r>
          </w:p>
          <w:p w14:paraId="6791FBEC" w14:textId="7379D0FF" w:rsidR="00CE5859" w:rsidRDefault="00CE5859" w:rsidP="00CE5859">
            <w:pPr>
              <w:snapToGrid w:val="0"/>
              <w:spacing w:beforeLines="50" w:before="156"/>
              <w:ind w:right="62"/>
              <w:rPr>
                <w:szCs w:val="21"/>
              </w:rPr>
            </w:pPr>
            <w:r>
              <w:rPr>
                <w:rFonts w:hint="eastAsia"/>
                <w:szCs w:val="21"/>
              </w:rPr>
              <w:t>理由：</w:t>
            </w:r>
            <w:r w:rsidRPr="00CD4408">
              <w:rPr>
                <w:rFonts w:hint="eastAsia"/>
                <w:szCs w:val="21"/>
              </w:rPr>
              <w:t>单颗洗衣凝珠体积</w:t>
            </w:r>
            <w:r>
              <w:rPr>
                <w:rFonts w:hint="eastAsia"/>
                <w:szCs w:val="21"/>
              </w:rPr>
              <w:t>最小要求是防止儿童误食，属安全性指标。产品体积大，儿童需要咀嚼，可以避免儿童直接吞咽进入食道，造成灼伤。</w:t>
            </w:r>
            <w:r w:rsidRPr="00CD4408">
              <w:rPr>
                <w:rFonts w:hint="eastAsia"/>
                <w:szCs w:val="21"/>
              </w:rPr>
              <w:t>小零件试验</w:t>
            </w:r>
            <w:proofErr w:type="gramStart"/>
            <w:r w:rsidRPr="00CD4408">
              <w:rPr>
                <w:rFonts w:hint="eastAsia"/>
                <w:szCs w:val="21"/>
              </w:rPr>
              <w:t>器</w:t>
            </w:r>
            <w:r>
              <w:rPr>
                <w:rFonts w:hint="eastAsia"/>
                <w:szCs w:val="21"/>
              </w:rPr>
              <w:t>来自</w:t>
            </w:r>
            <w:proofErr w:type="gramEnd"/>
            <w:r>
              <w:rPr>
                <w:rFonts w:hint="eastAsia"/>
                <w:szCs w:val="21"/>
              </w:rPr>
              <w:t>玩具国家标准避免儿童误食的措施</w:t>
            </w:r>
          </w:p>
        </w:tc>
        <w:tc>
          <w:tcPr>
            <w:tcW w:w="1530" w:type="dxa"/>
            <w:vAlign w:val="center"/>
          </w:tcPr>
          <w:p w14:paraId="667A7E8C" w14:textId="5D435E27" w:rsidR="00CE5859" w:rsidRPr="00E57496" w:rsidRDefault="00CE5859" w:rsidP="00CE5859">
            <w:pPr>
              <w:snapToGrid w:val="0"/>
              <w:rPr>
                <w:szCs w:val="21"/>
              </w:rPr>
            </w:pPr>
            <w:r w:rsidRPr="00CD4408">
              <w:rPr>
                <w:rFonts w:hint="eastAsia"/>
                <w:szCs w:val="21"/>
              </w:rPr>
              <w:t>北京宝洁技术有限公司</w:t>
            </w:r>
          </w:p>
        </w:tc>
        <w:tc>
          <w:tcPr>
            <w:tcW w:w="2619" w:type="dxa"/>
            <w:vAlign w:val="center"/>
          </w:tcPr>
          <w:p w14:paraId="4F2822C6" w14:textId="77777777" w:rsidR="00CE5859" w:rsidRDefault="00CE5859" w:rsidP="00CE5859">
            <w:pPr>
              <w:snapToGrid w:val="0"/>
              <w:ind w:right="113"/>
              <w:rPr>
                <w:szCs w:val="21"/>
              </w:rPr>
            </w:pPr>
            <w:r>
              <w:rPr>
                <w:rFonts w:hint="eastAsia"/>
                <w:szCs w:val="21"/>
              </w:rPr>
              <w:t>部分采纳，将最小体积要求由</w:t>
            </w:r>
            <w:r>
              <w:rPr>
                <w:rFonts w:hint="eastAsia"/>
                <w:szCs w:val="21"/>
              </w:rPr>
              <w:t>4.2</w:t>
            </w:r>
            <w:r>
              <w:rPr>
                <w:rFonts w:hint="eastAsia"/>
                <w:szCs w:val="21"/>
              </w:rPr>
              <w:t>外观处移至</w:t>
            </w:r>
            <w:r>
              <w:rPr>
                <w:rFonts w:hint="eastAsia"/>
                <w:szCs w:val="21"/>
              </w:rPr>
              <w:t>4.1</w:t>
            </w:r>
            <w:r>
              <w:rPr>
                <w:rFonts w:hint="eastAsia"/>
                <w:szCs w:val="21"/>
              </w:rPr>
              <w:t>安全要求条款下，并将测试方法一并移入。</w:t>
            </w:r>
          </w:p>
          <w:p w14:paraId="0455BDB2" w14:textId="457F9369" w:rsidR="00CE5859" w:rsidRDefault="00CE5859" w:rsidP="00CE5859">
            <w:pPr>
              <w:snapToGrid w:val="0"/>
              <w:ind w:right="113"/>
              <w:rPr>
                <w:szCs w:val="21"/>
              </w:rPr>
            </w:pPr>
            <w:r>
              <w:rPr>
                <w:rFonts w:hint="eastAsia"/>
                <w:szCs w:val="21"/>
              </w:rPr>
              <w:t>对于采用</w:t>
            </w:r>
            <w:r w:rsidRPr="00CD4408">
              <w:rPr>
                <w:rFonts w:hint="eastAsia"/>
                <w:szCs w:val="21"/>
              </w:rPr>
              <w:t>小零件试验器来判定单</w:t>
            </w:r>
            <w:r>
              <w:rPr>
                <w:rFonts w:hint="eastAsia"/>
                <w:szCs w:val="21"/>
              </w:rPr>
              <w:t>颗</w:t>
            </w:r>
            <w:r w:rsidRPr="00CD4408">
              <w:rPr>
                <w:rFonts w:hint="eastAsia"/>
                <w:szCs w:val="21"/>
              </w:rPr>
              <w:t>尺寸是否合格</w:t>
            </w:r>
            <w:r>
              <w:rPr>
                <w:rFonts w:hint="eastAsia"/>
                <w:szCs w:val="21"/>
              </w:rPr>
              <w:t>，因为该仪器体积较大（</w:t>
            </w:r>
            <w:r>
              <w:rPr>
                <w:rFonts w:hint="eastAsia"/>
                <w:szCs w:val="21"/>
              </w:rPr>
              <w:t>30mL</w:t>
            </w:r>
            <w:r>
              <w:rPr>
                <w:rFonts w:hint="eastAsia"/>
                <w:szCs w:val="21"/>
              </w:rPr>
              <w:t>），市场上现有</w:t>
            </w:r>
            <w:r>
              <w:rPr>
                <w:rFonts w:hint="eastAsia"/>
                <w:szCs w:val="21"/>
              </w:rPr>
              <w:t>10mL</w:t>
            </w:r>
            <w:r>
              <w:rPr>
                <w:rFonts w:hint="eastAsia"/>
                <w:szCs w:val="21"/>
              </w:rPr>
              <w:t>产品都通不过要求，各单位意见不一致</w:t>
            </w:r>
          </w:p>
        </w:tc>
      </w:tr>
      <w:tr w:rsidR="00CE5859" w:rsidRPr="00290F1A" w14:paraId="1B3796E3" w14:textId="77777777" w:rsidTr="00E57496">
        <w:trPr>
          <w:trHeight w:val="1124"/>
          <w:jc w:val="center"/>
        </w:trPr>
        <w:tc>
          <w:tcPr>
            <w:tcW w:w="724" w:type="dxa"/>
            <w:vAlign w:val="center"/>
          </w:tcPr>
          <w:p w14:paraId="65B7DAF5" w14:textId="4730CF89" w:rsidR="00CE5859" w:rsidRDefault="00CE5859" w:rsidP="00CE5859">
            <w:pPr>
              <w:jc w:val="center"/>
              <w:rPr>
                <w:rFonts w:eastAsiaTheme="minorEastAsia"/>
                <w:szCs w:val="21"/>
              </w:rPr>
            </w:pPr>
            <w:r>
              <w:rPr>
                <w:rFonts w:eastAsiaTheme="minorEastAsia" w:hint="eastAsia"/>
                <w:szCs w:val="21"/>
              </w:rPr>
              <w:t>15</w:t>
            </w:r>
          </w:p>
        </w:tc>
        <w:tc>
          <w:tcPr>
            <w:tcW w:w="972" w:type="dxa"/>
            <w:vAlign w:val="center"/>
          </w:tcPr>
          <w:p w14:paraId="5957CD8E" w14:textId="531E3309" w:rsidR="00CE5859" w:rsidRDefault="00CE5859" w:rsidP="00CE5859">
            <w:pPr>
              <w:jc w:val="center"/>
              <w:rPr>
                <w:szCs w:val="21"/>
              </w:rPr>
            </w:pPr>
            <w:r>
              <w:rPr>
                <w:rFonts w:hint="eastAsia"/>
                <w:szCs w:val="21"/>
              </w:rPr>
              <w:t>4.2</w:t>
            </w:r>
          </w:p>
        </w:tc>
        <w:tc>
          <w:tcPr>
            <w:tcW w:w="3857" w:type="dxa"/>
            <w:vAlign w:val="center"/>
          </w:tcPr>
          <w:p w14:paraId="40CF4B5F" w14:textId="77777777" w:rsidR="00CE5859" w:rsidRDefault="00CE5859" w:rsidP="00CE5859">
            <w:pPr>
              <w:snapToGrid w:val="0"/>
              <w:rPr>
                <w:szCs w:val="21"/>
              </w:rPr>
            </w:pPr>
            <w:r>
              <w:rPr>
                <w:rFonts w:hint="eastAsia"/>
                <w:szCs w:val="21"/>
              </w:rPr>
              <w:t>建议保留</w:t>
            </w:r>
            <w:r w:rsidRPr="00567A03">
              <w:rPr>
                <w:rFonts w:hint="eastAsia"/>
                <w:szCs w:val="21"/>
              </w:rPr>
              <w:t>稳定性指标中耐干、耐湿的要求及相应的测试方法。</w:t>
            </w:r>
          </w:p>
          <w:p w14:paraId="1875B7A6" w14:textId="73CEE188" w:rsidR="00CE5859" w:rsidRPr="00CD4408" w:rsidRDefault="00CE5859" w:rsidP="00CE5859">
            <w:pPr>
              <w:snapToGrid w:val="0"/>
              <w:spacing w:beforeLines="50" w:before="156"/>
              <w:ind w:right="62"/>
              <w:rPr>
                <w:szCs w:val="21"/>
              </w:rPr>
            </w:pPr>
            <w:r>
              <w:rPr>
                <w:rFonts w:hint="eastAsia"/>
              </w:rPr>
              <w:t>理由：若删除耐干、耐湿的限制要求，部分产品在存放过程中可能会容易黏结、破裂，消费者使用体验较差。</w:t>
            </w:r>
          </w:p>
        </w:tc>
        <w:tc>
          <w:tcPr>
            <w:tcW w:w="1530" w:type="dxa"/>
            <w:vAlign w:val="center"/>
          </w:tcPr>
          <w:p w14:paraId="771326D4" w14:textId="1CACEC63" w:rsidR="00CE5859" w:rsidRPr="00CD4408" w:rsidRDefault="00CE5859" w:rsidP="00CE5859">
            <w:pPr>
              <w:snapToGrid w:val="0"/>
              <w:rPr>
                <w:szCs w:val="21"/>
              </w:rPr>
            </w:pPr>
            <w:r w:rsidRPr="00290F1A">
              <w:rPr>
                <w:rFonts w:hint="eastAsia"/>
                <w:szCs w:val="21"/>
              </w:rPr>
              <w:t>蓝月亮（中国）有限公司</w:t>
            </w:r>
          </w:p>
        </w:tc>
        <w:tc>
          <w:tcPr>
            <w:tcW w:w="2619" w:type="dxa"/>
            <w:vAlign w:val="center"/>
          </w:tcPr>
          <w:p w14:paraId="34C596D1" w14:textId="42D4D531" w:rsidR="00CE5859" w:rsidRDefault="00CE5859" w:rsidP="00CE5859">
            <w:pPr>
              <w:snapToGrid w:val="0"/>
              <w:ind w:right="113"/>
              <w:rPr>
                <w:szCs w:val="21"/>
              </w:rPr>
            </w:pPr>
            <w:r>
              <w:rPr>
                <w:rFonts w:hint="eastAsia"/>
                <w:szCs w:val="21"/>
              </w:rPr>
              <w:t>未采纳，删除</w:t>
            </w:r>
            <w:r>
              <w:rPr>
                <w:rFonts w:hint="eastAsia"/>
              </w:rPr>
              <w:t>耐干、耐湿的限制要求，是因为现有测试方法受仪器、环境等诸多条件限制，误差较大。各单位测试结果不一致，易造成产品质量争议。使用什么样的膜，保证产品满足客户需求，交</w:t>
            </w:r>
            <w:r>
              <w:rPr>
                <w:rFonts w:hint="eastAsia"/>
              </w:rPr>
              <w:lastRenderedPageBreak/>
              <w:t>给各企业自己掌握更好</w:t>
            </w:r>
          </w:p>
        </w:tc>
      </w:tr>
      <w:tr w:rsidR="00CE5859" w:rsidRPr="00290F1A" w14:paraId="74CC81C0" w14:textId="77777777" w:rsidTr="00E57496">
        <w:trPr>
          <w:trHeight w:val="1124"/>
          <w:jc w:val="center"/>
        </w:trPr>
        <w:tc>
          <w:tcPr>
            <w:tcW w:w="724" w:type="dxa"/>
            <w:vAlign w:val="center"/>
          </w:tcPr>
          <w:p w14:paraId="077CB367" w14:textId="4B2BC6B2" w:rsidR="00CE5859" w:rsidRDefault="00CE5859" w:rsidP="00CE5859">
            <w:pPr>
              <w:jc w:val="center"/>
              <w:rPr>
                <w:rFonts w:eastAsiaTheme="minorEastAsia"/>
                <w:szCs w:val="21"/>
              </w:rPr>
            </w:pPr>
            <w:r>
              <w:rPr>
                <w:rFonts w:eastAsiaTheme="minorEastAsia" w:hint="eastAsia"/>
                <w:szCs w:val="21"/>
              </w:rPr>
              <w:lastRenderedPageBreak/>
              <w:t>16</w:t>
            </w:r>
          </w:p>
        </w:tc>
        <w:tc>
          <w:tcPr>
            <w:tcW w:w="972" w:type="dxa"/>
            <w:vAlign w:val="center"/>
          </w:tcPr>
          <w:p w14:paraId="55FB36B5" w14:textId="0DCDB64D" w:rsidR="00CE5859" w:rsidRDefault="00CE5859" w:rsidP="00CE5859">
            <w:pPr>
              <w:jc w:val="center"/>
              <w:rPr>
                <w:szCs w:val="21"/>
              </w:rPr>
            </w:pPr>
            <w:r>
              <w:rPr>
                <w:rFonts w:hint="eastAsia"/>
                <w:szCs w:val="21"/>
              </w:rPr>
              <w:t>4.5</w:t>
            </w:r>
          </w:p>
        </w:tc>
        <w:tc>
          <w:tcPr>
            <w:tcW w:w="3857" w:type="dxa"/>
            <w:vAlign w:val="center"/>
          </w:tcPr>
          <w:p w14:paraId="459C6835" w14:textId="77777777" w:rsidR="00CE5859" w:rsidRDefault="00CE5859" w:rsidP="00CE5859">
            <w:pPr>
              <w:snapToGrid w:val="0"/>
              <w:rPr>
                <w:szCs w:val="21"/>
              </w:rPr>
            </w:pPr>
            <w:r w:rsidRPr="00F05376">
              <w:rPr>
                <w:rFonts w:hint="eastAsia"/>
                <w:szCs w:val="21"/>
              </w:rPr>
              <w:t>将原文修改为：洗衣凝珠包装净含量应符合</w:t>
            </w:r>
            <w:r w:rsidRPr="00F05376">
              <w:rPr>
                <w:rFonts w:hint="eastAsia"/>
                <w:szCs w:val="21"/>
              </w:rPr>
              <w:t>JJF 1070</w:t>
            </w:r>
            <w:r w:rsidRPr="00F05376">
              <w:rPr>
                <w:rFonts w:hint="eastAsia"/>
                <w:szCs w:val="21"/>
              </w:rPr>
              <w:t>的要求。以质量作为标注方式时，应包括水溶性</w:t>
            </w:r>
            <w:proofErr w:type="gramStart"/>
            <w:r w:rsidRPr="00F05376">
              <w:rPr>
                <w:rFonts w:hint="eastAsia"/>
                <w:szCs w:val="21"/>
              </w:rPr>
              <w:t>膜整体</w:t>
            </w:r>
            <w:proofErr w:type="gramEnd"/>
            <w:r w:rsidRPr="00F05376">
              <w:rPr>
                <w:rFonts w:hint="eastAsia"/>
                <w:szCs w:val="21"/>
              </w:rPr>
              <w:t>质量；对于那些质量不易控制的产品，可以选择以计数方式标注（如颗、粒等）。</w:t>
            </w:r>
          </w:p>
          <w:p w14:paraId="216E91C0" w14:textId="2B83CE1E" w:rsidR="00CE5859" w:rsidRPr="00CD4408" w:rsidRDefault="00CE5859" w:rsidP="00CE5859">
            <w:pPr>
              <w:snapToGrid w:val="0"/>
              <w:spacing w:beforeLines="50" w:before="156"/>
              <w:ind w:right="62"/>
              <w:rPr>
                <w:szCs w:val="21"/>
              </w:rPr>
            </w:pPr>
            <w:r>
              <w:rPr>
                <w:rFonts w:hint="eastAsia"/>
                <w:szCs w:val="21"/>
              </w:rPr>
              <w:t>理由：</w:t>
            </w:r>
            <w:r w:rsidRPr="00F05376">
              <w:rPr>
                <w:rFonts w:hint="eastAsia"/>
                <w:szCs w:val="21"/>
              </w:rPr>
              <w:t>洗衣凝珠的水溶性膜是透水的，在一定的储存条件</w:t>
            </w:r>
            <w:proofErr w:type="gramStart"/>
            <w:r w:rsidRPr="00F05376">
              <w:rPr>
                <w:rFonts w:hint="eastAsia"/>
                <w:szCs w:val="21"/>
              </w:rPr>
              <w:t>下内容</w:t>
            </w:r>
            <w:proofErr w:type="gramEnd"/>
            <w:r w:rsidRPr="00F05376">
              <w:rPr>
                <w:rFonts w:hint="eastAsia"/>
                <w:szCs w:val="21"/>
              </w:rPr>
              <w:t>物会发生失水现象造成净含量短缺。提供以计数方式标注净含量的另一种选择，不影响产品预期使用效果，消费者利益没有减损</w:t>
            </w:r>
          </w:p>
        </w:tc>
        <w:tc>
          <w:tcPr>
            <w:tcW w:w="1530" w:type="dxa"/>
            <w:vAlign w:val="center"/>
          </w:tcPr>
          <w:p w14:paraId="29DA3DFB" w14:textId="35402250" w:rsidR="00CE5859" w:rsidRPr="00CD4408" w:rsidRDefault="00CE5859" w:rsidP="00CE5859">
            <w:pPr>
              <w:snapToGrid w:val="0"/>
              <w:rPr>
                <w:szCs w:val="21"/>
              </w:rPr>
            </w:pPr>
            <w:proofErr w:type="gramStart"/>
            <w:r w:rsidRPr="006D45E0">
              <w:rPr>
                <w:rFonts w:hint="eastAsia"/>
                <w:szCs w:val="21"/>
              </w:rPr>
              <w:t>利洁时</w:t>
            </w:r>
            <w:proofErr w:type="gramEnd"/>
            <w:r w:rsidRPr="006D45E0">
              <w:rPr>
                <w:rFonts w:hint="eastAsia"/>
                <w:szCs w:val="21"/>
              </w:rPr>
              <w:t>（中国）投资有限公司</w:t>
            </w:r>
          </w:p>
        </w:tc>
        <w:tc>
          <w:tcPr>
            <w:tcW w:w="2619" w:type="dxa"/>
            <w:vAlign w:val="center"/>
          </w:tcPr>
          <w:p w14:paraId="348887BF" w14:textId="70BA6E1B" w:rsidR="00CE5859" w:rsidRDefault="00CE5859" w:rsidP="00CE5859">
            <w:pPr>
              <w:snapToGrid w:val="0"/>
              <w:ind w:right="113"/>
              <w:rPr>
                <w:szCs w:val="21"/>
              </w:rPr>
            </w:pPr>
            <w:r>
              <w:rPr>
                <w:rFonts w:hint="eastAsia"/>
                <w:szCs w:val="21"/>
              </w:rPr>
              <w:t>采纳，按建议修改</w:t>
            </w:r>
          </w:p>
        </w:tc>
      </w:tr>
      <w:tr w:rsidR="00CE5859" w:rsidRPr="00290F1A" w14:paraId="6F0907AE" w14:textId="77777777" w:rsidTr="00E57496">
        <w:trPr>
          <w:trHeight w:val="1124"/>
          <w:jc w:val="center"/>
        </w:trPr>
        <w:tc>
          <w:tcPr>
            <w:tcW w:w="724" w:type="dxa"/>
            <w:vAlign w:val="center"/>
          </w:tcPr>
          <w:p w14:paraId="258694EB" w14:textId="66DDEB2E" w:rsidR="00CE5859" w:rsidRDefault="00CE5859" w:rsidP="00CE5859">
            <w:pPr>
              <w:jc w:val="center"/>
              <w:rPr>
                <w:rFonts w:eastAsiaTheme="minorEastAsia"/>
                <w:szCs w:val="21"/>
              </w:rPr>
            </w:pPr>
            <w:r>
              <w:rPr>
                <w:rFonts w:eastAsiaTheme="minorEastAsia" w:hint="eastAsia"/>
                <w:szCs w:val="21"/>
              </w:rPr>
              <w:t>17</w:t>
            </w:r>
          </w:p>
        </w:tc>
        <w:tc>
          <w:tcPr>
            <w:tcW w:w="972" w:type="dxa"/>
            <w:vAlign w:val="center"/>
          </w:tcPr>
          <w:p w14:paraId="370BB06C" w14:textId="0F55527F" w:rsidR="00CE5859" w:rsidRDefault="00CE5859" w:rsidP="00CE5859">
            <w:pPr>
              <w:jc w:val="center"/>
              <w:rPr>
                <w:szCs w:val="21"/>
              </w:rPr>
            </w:pPr>
            <w:r>
              <w:rPr>
                <w:rFonts w:hint="eastAsia"/>
                <w:szCs w:val="21"/>
              </w:rPr>
              <w:t>4.5</w:t>
            </w:r>
          </w:p>
        </w:tc>
        <w:tc>
          <w:tcPr>
            <w:tcW w:w="3857" w:type="dxa"/>
            <w:vAlign w:val="center"/>
          </w:tcPr>
          <w:p w14:paraId="53AAE963" w14:textId="77777777" w:rsidR="00CE5859" w:rsidRDefault="00CE5859" w:rsidP="00CE5859">
            <w:pPr>
              <w:snapToGrid w:val="0"/>
              <w:rPr>
                <w:szCs w:val="21"/>
              </w:rPr>
            </w:pPr>
            <w:r w:rsidRPr="00F05376">
              <w:rPr>
                <w:rFonts w:hint="eastAsia"/>
                <w:szCs w:val="21"/>
              </w:rPr>
              <w:t>净含量建议修改为“包装时净含量”</w:t>
            </w:r>
          </w:p>
          <w:p w14:paraId="567BE9C9" w14:textId="5EC85B0F" w:rsidR="00CE5859" w:rsidRPr="00F05376" w:rsidRDefault="00CE5859" w:rsidP="00CE5859">
            <w:pPr>
              <w:snapToGrid w:val="0"/>
              <w:spacing w:beforeLines="50" w:before="156"/>
              <w:ind w:right="62"/>
              <w:rPr>
                <w:szCs w:val="21"/>
              </w:rPr>
            </w:pPr>
            <w:r>
              <w:rPr>
                <w:rFonts w:hint="eastAsia"/>
                <w:szCs w:val="21"/>
              </w:rPr>
              <w:t>理由：</w:t>
            </w:r>
            <w:r w:rsidRPr="00F05376">
              <w:rPr>
                <w:rFonts w:hint="eastAsia"/>
                <w:szCs w:val="21"/>
              </w:rPr>
              <w:t>洗衣凝珠在不同的环境中，随着储存时间的延长，净含量有不同的表现形式，特别是在北方四季分明的环境下，净含量是损失情况呈现抛物线，表现出净含量损失较多，在南方潮湿的情况下属于增重现</w:t>
            </w:r>
            <w:proofErr w:type="gramStart"/>
            <w:r w:rsidRPr="00F05376">
              <w:rPr>
                <w:rFonts w:hint="eastAsia"/>
                <w:szCs w:val="21"/>
              </w:rPr>
              <w:t>象</w:t>
            </w:r>
            <w:proofErr w:type="gramEnd"/>
          </w:p>
        </w:tc>
        <w:tc>
          <w:tcPr>
            <w:tcW w:w="1530" w:type="dxa"/>
            <w:vAlign w:val="center"/>
          </w:tcPr>
          <w:p w14:paraId="6AC4B9F4" w14:textId="475A39BF" w:rsidR="00CE5859" w:rsidRPr="006D45E0" w:rsidRDefault="00CE5859" w:rsidP="00CE5859">
            <w:pPr>
              <w:snapToGrid w:val="0"/>
              <w:rPr>
                <w:szCs w:val="21"/>
              </w:rPr>
            </w:pPr>
            <w:r w:rsidRPr="00F05376">
              <w:rPr>
                <w:rFonts w:hint="eastAsia"/>
                <w:szCs w:val="21"/>
              </w:rPr>
              <w:t>北京绿伞科技股份有限公司</w:t>
            </w:r>
          </w:p>
        </w:tc>
        <w:tc>
          <w:tcPr>
            <w:tcW w:w="2619" w:type="dxa"/>
            <w:vAlign w:val="center"/>
          </w:tcPr>
          <w:p w14:paraId="181EC219" w14:textId="48788CCE" w:rsidR="00CE5859" w:rsidRDefault="00CE5859" w:rsidP="00CE5859">
            <w:pPr>
              <w:snapToGrid w:val="0"/>
              <w:ind w:right="113"/>
              <w:rPr>
                <w:szCs w:val="21"/>
              </w:rPr>
            </w:pPr>
            <w:r>
              <w:rPr>
                <w:rFonts w:hint="eastAsia"/>
                <w:szCs w:val="21"/>
              </w:rPr>
              <w:t>未采纳，仅对</w:t>
            </w:r>
            <w:proofErr w:type="gramStart"/>
            <w:r>
              <w:rPr>
                <w:rFonts w:hint="eastAsia"/>
                <w:szCs w:val="21"/>
              </w:rPr>
              <w:t>包装时净含量</w:t>
            </w:r>
            <w:proofErr w:type="gramEnd"/>
            <w:r>
              <w:rPr>
                <w:rFonts w:hint="eastAsia"/>
                <w:szCs w:val="21"/>
              </w:rPr>
              <w:t>作要求，上市后产品净含量不足是水分挥发还是人为造成执法机构无法判定。鉴于存在产品失重的情况，本条已按其他单位意见增加净含量以计数方式标注的要求供生产企业选择使用</w:t>
            </w:r>
          </w:p>
        </w:tc>
      </w:tr>
      <w:tr w:rsidR="00CE5859" w:rsidRPr="00290F1A" w14:paraId="51B4EDD8" w14:textId="77777777" w:rsidTr="00E57496">
        <w:trPr>
          <w:trHeight w:val="1124"/>
          <w:jc w:val="center"/>
        </w:trPr>
        <w:tc>
          <w:tcPr>
            <w:tcW w:w="724" w:type="dxa"/>
            <w:vAlign w:val="center"/>
          </w:tcPr>
          <w:p w14:paraId="79A6FD61" w14:textId="04B9EE3A" w:rsidR="00CE5859" w:rsidRDefault="00F77FB1" w:rsidP="00CE5859">
            <w:pPr>
              <w:jc w:val="center"/>
              <w:rPr>
                <w:rFonts w:eastAsiaTheme="minorEastAsia" w:hint="eastAsia"/>
                <w:szCs w:val="21"/>
              </w:rPr>
            </w:pPr>
            <w:r>
              <w:rPr>
                <w:rFonts w:eastAsiaTheme="minorEastAsia" w:hint="eastAsia"/>
                <w:szCs w:val="21"/>
              </w:rPr>
              <w:t>18</w:t>
            </w:r>
          </w:p>
        </w:tc>
        <w:tc>
          <w:tcPr>
            <w:tcW w:w="972" w:type="dxa"/>
            <w:vAlign w:val="center"/>
          </w:tcPr>
          <w:p w14:paraId="16537331" w14:textId="2A4AF110" w:rsidR="00CE5859" w:rsidRDefault="00CE5859" w:rsidP="00CE5859">
            <w:pPr>
              <w:jc w:val="center"/>
              <w:rPr>
                <w:szCs w:val="21"/>
              </w:rPr>
            </w:pPr>
            <w:r>
              <w:rPr>
                <w:rFonts w:hint="eastAsia"/>
                <w:szCs w:val="21"/>
              </w:rPr>
              <w:t>5.2</w:t>
            </w:r>
          </w:p>
        </w:tc>
        <w:tc>
          <w:tcPr>
            <w:tcW w:w="3857" w:type="dxa"/>
            <w:vAlign w:val="center"/>
          </w:tcPr>
          <w:p w14:paraId="1A76E982" w14:textId="116473CD" w:rsidR="00CE5859" w:rsidRPr="00F05376" w:rsidRDefault="00CE5859" w:rsidP="00CE5859">
            <w:pPr>
              <w:snapToGrid w:val="0"/>
              <w:rPr>
                <w:szCs w:val="21"/>
              </w:rPr>
            </w:pPr>
            <w:r w:rsidRPr="00367B96">
              <w:rPr>
                <w:rFonts w:hint="eastAsia"/>
                <w:szCs w:val="21"/>
              </w:rPr>
              <w:t>凝珠抽样量</w:t>
            </w:r>
            <w:r w:rsidRPr="00367B96">
              <w:rPr>
                <w:rFonts w:hint="eastAsia"/>
                <w:szCs w:val="21"/>
              </w:rPr>
              <w:t>1000</w:t>
            </w:r>
            <w:r w:rsidRPr="00367B96">
              <w:rPr>
                <w:rFonts w:hint="eastAsia"/>
                <w:szCs w:val="21"/>
              </w:rPr>
              <w:t>颗，如果按照每盒</w:t>
            </w:r>
            <w:r w:rsidRPr="00367B96">
              <w:rPr>
                <w:rFonts w:hint="eastAsia"/>
                <w:szCs w:val="21"/>
              </w:rPr>
              <w:t>20</w:t>
            </w:r>
            <w:r w:rsidRPr="00367B96">
              <w:rPr>
                <w:rFonts w:hint="eastAsia"/>
                <w:szCs w:val="21"/>
              </w:rPr>
              <w:t>粒，则需要送检</w:t>
            </w:r>
            <w:r w:rsidRPr="00367B96">
              <w:rPr>
                <w:rFonts w:hint="eastAsia"/>
                <w:szCs w:val="21"/>
              </w:rPr>
              <w:t>50</w:t>
            </w:r>
            <w:r w:rsidRPr="00367B96">
              <w:rPr>
                <w:rFonts w:hint="eastAsia"/>
                <w:szCs w:val="21"/>
              </w:rPr>
              <w:t>盒样本。检测成本太高，</w:t>
            </w:r>
            <w:r>
              <w:rPr>
                <w:rFonts w:hint="eastAsia"/>
                <w:szCs w:val="21"/>
              </w:rPr>
              <w:t>建议修改。</w:t>
            </w:r>
          </w:p>
        </w:tc>
        <w:tc>
          <w:tcPr>
            <w:tcW w:w="1530" w:type="dxa"/>
            <w:vAlign w:val="center"/>
          </w:tcPr>
          <w:p w14:paraId="5EE8D75F" w14:textId="2073C4B9" w:rsidR="00CE5859" w:rsidRPr="00F05376" w:rsidRDefault="00CE5859" w:rsidP="00CE5859">
            <w:pPr>
              <w:snapToGrid w:val="0"/>
              <w:rPr>
                <w:szCs w:val="21"/>
              </w:rPr>
            </w:pPr>
            <w:r w:rsidRPr="00F05376">
              <w:rPr>
                <w:rFonts w:hint="eastAsia"/>
                <w:szCs w:val="21"/>
              </w:rPr>
              <w:t>北京绿伞科技股份有限公司</w:t>
            </w:r>
          </w:p>
        </w:tc>
        <w:tc>
          <w:tcPr>
            <w:tcW w:w="2619" w:type="dxa"/>
            <w:vAlign w:val="center"/>
          </w:tcPr>
          <w:p w14:paraId="259B4BBA" w14:textId="3BCAAE9F" w:rsidR="00CE5859" w:rsidRDefault="00416817" w:rsidP="00CE5859">
            <w:pPr>
              <w:snapToGrid w:val="0"/>
              <w:ind w:right="113"/>
              <w:rPr>
                <w:rFonts w:hint="eastAsia"/>
                <w:szCs w:val="21"/>
              </w:rPr>
            </w:pPr>
            <w:r>
              <w:rPr>
                <w:rFonts w:hint="eastAsia"/>
                <w:szCs w:val="21"/>
              </w:rPr>
              <w:t>未采纳，本条依据实际情况执行，在测试批</w:t>
            </w:r>
            <w:r>
              <w:rPr>
                <w:rFonts w:hint="eastAsia"/>
                <w:szCs w:val="21"/>
              </w:rPr>
              <w:t>1000</w:t>
            </w:r>
            <w:r>
              <w:rPr>
                <w:rFonts w:hint="eastAsia"/>
                <w:szCs w:val="21"/>
              </w:rPr>
              <w:t>颗以上，按规定抽样检测。少于此基数应直接检测。</w:t>
            </w:r>
          </w:p>
        </w:tc>
      </w:tr>
      <w:tr w:rsidR="00CE5859" w:rsidRPr="00290F1A" w14:paraId="1843E382" w14:textId="77777777" w:rsidTr="00E57496">
        <w:trPr>
          <w:trHeight w:val="1124"/>
          <w:jc w:val="center"/>
        </w:trPr>
        <w:tc>
          <w:tcPr>
            <w:tcW w:w="724" w:type="dxa"/>
            <w:vAlign w:val="center"/>
          </w:tcPr>
          <w:p w14:paraId="52D4C23C" w14:textId="2DE0C278" w:rsidR="00CE5859" w:rsidRDefault="00F77FB1" w:rsidP="00CE5859">
            <w:pPr>
              <w:jc w:val="center"/>
              <w:rPr>
                <w:rFonts w:eastAsiaTheme="minorEastAsia" w:hint="eastAsia"/>
                <w:szCs w:val="21"/>
              </w:rPr>
            </w:pPr>
            <w:r>
              <w:rPr>
                <w:rFonts w:eastAsiaTheme="minorEastAsia" w:hint="eastAsia"/>
                <w:szCs w:val="21"/>
              </w:rPr>
              <w:t>19</w:t>
            </w:r>
          </w:p>
        </w:tc>
        <w:tc>
          <w:tcPr>
            <w:tcW w:w="972" w:type="dxa"/>
            <w:vAlign w:val="center"/>
          </w:tcPr>
          <w:p w14:paraId="472C5814" w14:textId="67DCED15" w:rsidR="00CE5859" w:rsidRDefault="00CE5859" w:rsidP="00CE5859">
            <w:pPr>
              <w:jc w:val="center"/>
              <w:rPr>
                <w:szCs w:val="21"/>
              </w:rPr>
            </w:pPr>
            <w:r>
              <w:rPr>
                <w:rFonts w:hint="eastAsia"/>
                <w:szCs w:val="21"/>
              </w:rPr>
              <w:t>5.5</w:t>
            </w:r>
          </w:p>
        </w:tc>
        <w:tc>
          <w:tcPr>
            <w:tcW w:w="3857" w:type="dxa"/>
            <w:vAlign w:val="center"/>
          </w:tcPr>
          <w:p w14:paraId="4B039C15" w14:textId="77777777" w:rsidR="00CE5859" w:rsidRDefault="00CE5859" w:rsidP="00CE5859">
            <w:pPr>
              <w:snapToGrid w:val="0"/>
              <w:rPr>
                <w:szCs w:val="21"/>
              </w:rPr>
            </w:pPr>
            <w:r w:rsidRPr="00367B96">
              <w:rPr>
                <w:rFonts w:hint="eastAsia"/>
                <w:szCs w:val="21"/>
              </w:rPr>
              <w:t>建议将“按</w:t>
            </w:r>
            <w:r w:rsidRPr="00367B96">
              <w:rPr>
                <w:rFonts w:hint="eastAsia"/>
                <w:szCs w:val="21"/>
              </w:rPr>
              <w:t>GB/T 13173</w:t>
            </w:r>
            <w:r w:rsidRPr="00367B96">
              <w:rPr>
                <w:rFonts w:hint="eastAsia"/>
                <w:szCs w:val="21"/>
              </w:rPr>
              <w:t>规定，取测试溶液</w:t>
            </w:r>
            <w:r w:rsidRPr="00367B96">
              <w:rPr>
                <w:rFonts w:hint="eastAsia"/>
                <w:szCs w:val="21"/>
              </w:rPr>
              <w:t>25 mL</w:t>
            </w:r>
            <w:r w:rsidRPr="00367B96">
              <w:rPr>
                <w:rFonts w:hint="eastAsia"/>
                <w:szCs w:val="21"/>
              </w:rPr>
              <w:t>进行测定。”修改为：“按</w:t>
            </w:r>
            <w:r w:rsidRPr="00367B96">
              <w:rPr>
                <w:rFonts w:hint="eastAsia"/>
                <w:szCs w:val="21"/>
              </w:rPr>
              <w:t>GB/T 13173</w:t>
            </w:r>
            <w:r w:rsidRPr="00367B96">
              <w:rPr>
                <w:rFonts w:hint="eastAsia"/>
                <w:szCs w:val="21"/>
              </w:rPr>
              <w:t>规定，取测试溶液</w:t>
            </w:r>
            <w:r w:rsidRPr="00367B96">
              <w:rPr>
                <w:rFonts w:hint="eastAsia"/>
                <w:szCs w:val="21"/>
              </w:rPr>
              <w:t>25 mL</w:t>
            </w:r>
            <w:r w:rsidRPr="00367B96">
              <w:rPr>
                <w:rFonts w:hint="eastAsia"/>
                <w:szCs w:val="21"/>
              </w:rPr>
              <w:t>进行试样处理及测定。”</w:t>
            </w:r>
          </w:p>
          <w:p w14:paraId="0B3BE0C5" w14:textId="5207B08F" w:rsidR="00CE5859" w:rsidRPr="00F05376" w:rsidRDefault="00CE5859" w:rsidP="00CE5859">
            <w:pPr>
              <w:snapToGrid w:val="0"/>
              <w:spacing w:beforeLines="50" w:before="156"/>
              <w:ind w:right="62"/>
              <w:rPr>
                <w:szCs w:val="21"/>
              </w:rPr>
            </w:pPr>
            <w:r>
              <w:rPr>
                <w:rFonts w:hint="eastAsia"/>
                <w:szCs w:val="21"/>
              </w:rPr>
              <w:t>理由：</w:t>
            </w:r>
            <w:r w:rsidRPr="00367B96">
              <w:rPr>
                <w:rFonts w:hint="eastAsia"/>
                <w:szCs w:val="21"/>
              </w:rPr>
              <w:t>GB/T 13173</w:t>
            </w:r>
            <w:r w:rsidRPr="00367B96">
              <w:rPr>
                <w:rFonts w:hint="eastAsia"/>
                <w:szCs w:val="21"/>
              </w:rPr>
              <w:t>第</w:t>
            </w:r>
            <w:r w:rsidRPr="00367B96">
              <w:rPr>
                <w:rFonts w:hint="eastAsia"/>
                <w:szCs w:val="21"/>
              </w:rPr>
              <w:t>6</w:t>
            </w:r>
            <w:r w:rsidRPr="00367B96">
              <w:rPr>
                <w:rFonts w:hint="eastAsia"/>
                <w:szCs w:val="21"/>
              </w:rPr>
              <w:t>章规定总五氧化二磷含量有</w:t>
            </w:r>
            <w:r w:rsidRPr="00367B96">
              <w:rPr>
                <w:rFonts w:hint="eastAsia"/>
                <w:szCs w:val="21"/>
              </w:rPr>
              <w:t>2</w:t>
            </w:r>
            <w:r w:rsidRPr="00367B96">
              <w:rPr>
                <w:rFonts w:hint="eastAsia"/>
                <w:szCs w:val="21"/>
              </w:rPr>
              <w:t>个测试方法，其中</w:t>
            </w:r>
            <w:r w:rsidRPr="00367B96">
              <w:rPr>
                <w:rFonts w:hint="eastAsia"/>
                <w:szCs w:val="21"/>
              </w:rPr>
              <w:t xml:space="preserve">6.2 </w:t>
            </w:r>
            <w:r w:rsidRPr="00367B96">
              <w:rPr>
                <w:rFonts w:hint="eastAsia"/>
                <w:szCs w:val="21"/>
              </w:rPr>
              <w:t>磷</w:t>
            </w:r>
            <w:proofErr w:type="gramStart"/>
            <w:r w:rsidRPr="00367B96">
              <w:rPr>
                <w:rFonts w:hint="eastAsia"/>
                <w:szCs w:val="21"/>
              </w:rPr>
              <w:t>钼</w:t>
            </w:r>
            <w:proofErr w:type="gramEnd"/>
            <w:r w:rsidRPr="00367B96">
              <w:rPr>
                <w:rFonts w:hint="eastAsia"/>
                <w:szCs w:val="21"/>
              </w:rPr>
              <w:t>蓝比色法区分含皂、不含皂洗涤剂进行试样处理，建议确认样品是否需要按照</w:t>
            </w:r>
            <w:r w:rsidRPr="00367B96">
              <w:rPr>
                <w:rFonts w:hint="eastAsia"/>
                <w:szCs w:val="21"/>
              </w:rPr>
              <w:t>6.2.4.2</w:t>
            </w:r>
            <w:r w:rsidRPr="00367B96">
              <w:rPr>
                <w:rFonts w:hint="eastAsia"/>
                <w:szCs w:val="21"/>
              </w:rPr>
              <w:t>的操作进行试样处理，还是移取相应液体后按照</w:t>
            </w:r>
            <w:r w:rsidRPr="00367B96">
              <w:rPr>
                <w:rFonts w:hint="eastAsia"/>
                <w:szCs w:val="21"/>
              </w:rPr>
              <w:t>6.2.4.3</w:t>
            </w:r>
            <w:r w:rsidRPr="00367B96">
              <w:rPr>
                <w:rFonts w:hint="eastAsia"/>
                <w:szCs w:val="21"/>
              </w:rPr>
              <w:t>操作测定。</w:t>
            </w:r>
          </w:p>
        </w:tc>
        <w:tc>
          <w:tcPr>
            <w:tcW w:w="1530" w:type="dxa"/>
            <w:vAlign w:val="center"/>
          </w:tcPr>
          <w:p w14:paraId="132A8F74" w14:textId="01F35E4D" w:rsidR="00CE5859" w:rsidRPr="00F05376" w:rsidRDefault="00CE5859" w:rsidP="00CE5859">
            <w:pPr>
              <w:snapToGrid w:val="0"/>
              <w:rPr>
                <w:szCs w:val="21"/>
              </w:rPr>
            </w:pPr>
            <w:r w:rsidRPr="00290F1A">
              <w:rPr>
                <w:rFonts w:hint="eastAsia"/>
                <w:szCs w:val="21"/>
              </w:rPr>
              <w:t>蓝月亮（中国）有限公司</w:t>
            </w:r>
          </w:p>
        </w:tc>
        <w:tc>
          <w:tcPr>
            <w:tcW w:w="2619" w:type="dxa"/>
            <w:vAlign w:val="center"/>
          </w:tcPr>
          <w:p w14:paraId="62CE1D38" w14:textId="60044D1E" w:rsidR="00CE5859" w:rsidRDefault="00CE5859" w:rsidP="00CE5859">
            <w:pPr>
              <w:snapToGrid w:val="0"/>
              <w:ind w:right="113"/>
              <w:rPr>
                <w:szCs w:val="21"/>
              </w:rPr>
            </w:pPr>
            <w:r>
              <w:rPr>
                <w:rFonts w:hint="eastAsia"/>
                <w:szCs w:val="21"/>
              </w:rPr>
              <w:t>采纳，</w:t>
            </w:r>
            <w:proofErr w:type="gramStart"/>
            <w:r>
              <w:rPr>
                <w:rFonts w:hint="eastAsia"/>
                <w:szCs w:val="21"/>
              </w:rPr>
              <w:t>按意见</w:t>
            </w:r>
            <w:proofErr w:type="gramEnd"/>
            <w:r>
              <w:rPr>
                <w:rFonts w:hint="eastAsia"/>
                <w:szCs w:val="21"/>
              </w:rPr>
              <w:t>修改</w:t>
            </w:r>
          </w:p>
        </w:tc>
      </w:tr>
      <w:tr w:rsidR="00CE5859" w:rsidRPr="00290F1A" w14:paraId="17C92A53" w14:textId="77777777" w:rsidTr="00E57496">
        <w:trPr>
          <w:trHeight w:val="1124"/>
          <w:jc w:val="center"/>
        </w:trPr>
        <w:tc>
          <w:tcPr>
            <w:tcW w:w="724" w:type="dxa"/>
            <w:vAlign w:val="center"/>
          </w:tcPr>
          <w:p w14:paraId="0276D20F" w14:textId="39C9BC35" w:rsidR="00CE5859" w:rsidRDefault="00F77FB1" w:rsidP="00CE5859">
            <w:pPr>
              <w:jc w:val="center"/>
              <w:rPr>
                <w:rFonts w:eastAsiaTheme="minorEastAsia" w:hint="eastAsia"/>
                <w:szCs w:val="21"/>
              </w:rPr>
            </w:pPr>
            <w:r>
              <w:rPr>
                <w:rFonts w:eastAsiaTheme="minorEastAsia" w:hint="eastAsia"/>
                <w:szCs w:val="21"/>
              </w:rPr>
              <w:t>20</w:t>
            </w:r>
          </w:p>
        </w:tc>
        <w:tc>
          <w:tcPr>
            <w:tcW w:w="972" w:type="dxa"/>
            <w:vAlign w:val="center"/>
          </w:tcPr>
          <w:p w14:paraId="23652DDE" w14:textId="6DCDC56F" w:rsidR="00CE5859" w:rsidRDefault="00CE5859" w:rsidP="00CE5859">
            <w:pPr>
              <w:jc w:val="center"/>
              <w:rPr>
                <w:szCs w:val="21"/>
              </w:rPr>
            </w:pPr>
            <w:r>
              <w:rPr>
                <w:rFonts w:hint="eastAsia"/>
                <w:szCs w:val="21"/>
              </w:rPr>
              <w:t>5.6</w:t>
            </w:r>
          </w:p>
        </w:tc>
        <w:tc>
          <w:tcPr>
            <w:tcW w:w="3857" w:type="dxa"/>
            <w:vAlign w:val="center"/>
          </w:tcPr>
          <w:p w14:paraId="1EBA2CD9" w14:textId="77777777" w:rsidR="00CE5859" w:rsidRDefault="00CE5859" w:rsidP="00CE5859">
            <w:pPr>
              <w:snapToGrid w:val="0"/>
              <w:rPr>
                <w:szCs w:val="21"/>
              </w:rPr>
            </w:pPr>
            <w:r w:rsidRPr="009728DD">
              <w:rPr>
                <w:rFonts w:hint="eastAsia"/>
                <w:szCs w:val="21"/>
              </w:rPr>
              <w:t>目前凝珠客户判断</w:t>
            </w:r>
            <w:proofErr w:type="gramStart"/>
            <w:r w:rsidRPr="009728DD">
              <w:rPr>
                <w:rFonts w:hint="eastAsia"/>
                <w:szCs w:val="21"/>
              </w:rPr>
              <w:t>静置破膜</w:t>
            </w:r>
            <w:proofErr w:type="gramEnd"/>
            <w:r w:rsidRPr="009728DD">
              <w:rPr>
                <w:rFonts w:hint="eastAsia"/>
                <w:szCs w:val="21"/>
              </w:rPr>
              <w:t>时间终点，有以腔体破后连续气泡冒出作为破膜终点，也有以液体释放为终点</w:t>
            </w:r>
            <w:r>
              <w:rPr>
                <w:rFonts w:hint="eastAsia"/>
                <w:szCs w:val="21"/>
              </w:rPr>
              <w:t>，应明确。</w:t>
            </w:r>
          </w:p>
          <w:p w14:paraId="7B9D5BC3" w14:textId="0EDA3274" w:rsidR="00CE5859" w:rsidRPr="00367B96" w:rsidRDefault="00CE5859" w:rsidP="00CE5859">
            <w:pPr>
              <w:snapToGrid w:val="0"/>
              <w:spacing w:beforeLines="50" w:before="156"/>
              <w:rPr>
                <w:szCs w:val="21"/>
              </w:rPr>
            </w:pPr>
            <w:r>
              <w:rPr>
                <w:rFonts w:hint="eastAsia"/>
                <w:szCs w:val="21"/>
              </w:rPr>
              <w:t>建议：</w:t>
            </w:r>
            <w:r w:rsidRPr="009728DD">
              <w:rPr>
                <w:rFonts w:hint="eastAsia"/>
                <w:szCs w:val="21"/>
              </w:rPr>
              <w:t>建议以液体释放为判断终点</w:t>
            </w:r>
          </w:p>
        </w:tc>
        <w:tc>
          <w:tcPr>
            <w:tcW w:w="1530" w:type="dxa"/>
            <w:vAlign w:val="center"/>
          </w:tcPr>
          <w:p w14:paraId="5ED64EEF" w14:textId="041BAE59" w:rsidR="00CE5859" w:rsidRPr="00290F1A" w:rsidRDefault="00CE5859" w:rsidP="00CE5859">
            <w:pPr>
              <w:snapToGrid w:val="0"/>
              <w:rPr>
                <w:szCs w:val="21"/>
              </w:rPr>
            </w:pPr>
            <w:r w:rsidRPr="00DA1147">
              <w:rPr>
                <w:rFonts w:hint="eastAsia"/>
                <w:szCs w:val="21"/>
              </w:rPr>
              <w:t>佛山博维环保材料有限公司</w:t>
            </w:r>
          </w:p>
        </w:tc>
        <w:tc>
          <w:tcPr>
            <w:tcW w:w="2619" w:type="dxa"/>
            <w:vAlign w:val="center"/>
          </w:tcPr>
          <w:p w14:paraId="5E9F13D8" w14:textId="626887F3" w:rsidR="00CE5859" w:rsidRDefault="00CE5859" w:rsidP="00CE5859">
            <w:pPr>
              <w:snapToGrid w:val="0"/>
              <w:ind w:right="113"/>
              <w:rPr>
                <w:szCs w:val="21"/>
              </w:rPr>
            </w:pPr>
            <w:r>
              <w:rPr>
                <w:rFonts w:hint="eastAsia"/>
                <w:szCs w:val="21"/>
              </w:rPr>
              <w:t>采纳，</w:t>
            </w:r>
            <w:proofErr w:type="gramStart"/>
            <w:r>
              <w:rPr>
                <w:rFonts w:hint="eastAsia"/>
                <w:szCs w:val="21"/>
              </w:rPr>
              <w:t>按意见</w:t>
            </w:r>
            <w:proofErr w:type="gramEnd"/>
            <w:r>
              <w:rPr>
                <w:rFonts w:hint="eastAsia"/>
                <w:szCs w:val="21"/>
              </w:rPr>
              <w:t>修改</w:t>
            </w:r>
          </w:p>
        </w:tc>
      </w:tr>
      <w:tr w:rsidR="00CE5859" w:rsidRPr="00290F1A" w14:paraId="73CADAA7" w14:textId="77777777" w:rsidTr="00E57496">
        <w:trPr>
          <w:trHeight w:val="1124"/>
          <w:jc w:val="center"/>
        </w:trPr>
        <w:tc>
          <w:tcPr>
            <w:tcW w:w="724" w:type="dxa"/>
            <w:vAlign w:val="center"/>
          </w:tcPr>
          <w:p w14:paraId="6F2C1AB0" w14:textId="5F27261C" w:rsidR="00CE5859" w:rsidRDefault="00F77FB1" w:rsidP="00CE5859">
            <w:pPr>
              <w:jc w:val="center"/>
              <w:rPr>
                <w:rFonts w:eastAsiaTheme="minorEastAsia" w:hint="eastAsia"/>
                <w:szCs w:val="21"/>
              </w:rPr>
            </w:pPr>
            <w:r>
              <w:rPr>
                <w:rFonts w:eastAsiaTheme="minorEastAsia" w:hint="eastAsia"/>
                <w:szCs w:val="21"/>
              </w:rPr>
              <w:t>21</w:t>
            </w:r>
          </w:p>
        </w:tc>
        <w:tc>
          <w:tcPr>
            <w:tcW w:w="972" w:type="dxa"/>
            <w:vAlign w:val="center"/>
          </w:tcPr>
          <w:p w14:paraId="0A08CA80" w14:textId="1D360BD8" w:rsidR="00CE5859" w:rsidRDefault="00CE5859" w:rsidP="00CE5859">
            <w:pPr>
              <w:jc w:val="center"/>
              <w:rPr>
                <w:szCs w:val="21"/>
              </w:rPr>
            </w:pPr>
            <w:r w:rsidRPr="00705174">
              <w:rPr>
                <w:rFonts w:hint="eastAsia"/>
                <w:szCs w:val="21"/>
              </w:rPr>
              <w:t xml:space="preserve">5.6.2 </w:t>
            </w:r>
            <w:r>
              <w:rPr>
                <w:rFonts w:hint="eastAsia"/>
                <w:szCs w:val="21"/>
              </w:rPr>
              <w:t>b)</w:t>
            </w:r>
          </w:p>
        </w:tc>
        <w:tc>
          <w:tcPr>
            <w:tcW w:w="3857" w:type="dxa"/>
            <w:vAlign w:val="center"/>
          </w:tcPr>
          <w:p w14:paraId="034EABFF" w14:textId="77777777" w:rsidR="00CE5859" w:rsidRDefault="00CE5859" w:rsidP="00CE5859">
            <w:pPr>
              <w:snapToGrid w:val="0"/>
              <w:rPr>
                <w:szCs w:val="21"/>
              </w:rPr>
            </w:pPr>
            <w:r w:rsidRPr="00B20ED2">
              <w:rPr>
                <w:rFonts w:hint="eastAsia"/>
                <w:szCs w:val="21"/>
              </w:rPr>
              <w:t>含有固体留香珠等其他固体产品的多腔凝珠，明确以第一个液体腔破膜为计时终点</w:t>
            </w:r>
            <w:r>
              <w:rPr>
                <w:rFonts w:hint="eastAsia"/>
                <w:szCs w:val="21"/>
              </w:rPr>
              <w:t>。</w:t>
            </w:r>
          </w:p>
          <w:p w14:paraId="0E4D4E05" w14:textId="31DFBFFB" w:rsidR="00CE5859" w:rsidRPr="009728DD" w:rsidRDefault="00CE5859" w:rsidP="00CE5859">
            <w:pPr>
              <w:snapToGrid w:val="0"/>
              <w:spacing w:beforeLines="50" w:before="156"/>
              <w:rPr>
                <w:szCs w:val="21"/>
              </w:rPr>
            </w:pPr>
            <w:r>
              <w:rPr>
                <w:rFonts w:hint="eastAsia"/>
                <w:szCs w:val="21"/>
              </w:rPr>
              <w:t>理由：</w:t>
            </w:r>
            <w:r w:rsidRPr="00B20ED2">
              <w:rPr>
                <w:rFonts w:hint="eastAsia"/>
                <w:szCs w:val="21"/>
              </w:rPr>
              <w:t>含固体留香珠产品，因</w:t>
            </w:r>
            <w:proofErr w:type="gramStart"/>
            <w:r w:rsidRPr="00B20ED2">
              <w:rPr>
                <w:rFonts w:hint="eastAsia"/>
                <w:szCs w:val="21"/>
              </w:rPr>
              <w:t>水溶膜水化</w:t>
            </w:r>
            <w:proofErr w:type="gramEnd"/>
            <w:r w:rsidRPr="00B20ED2">
              <w:rPr>
                <w:rFonts w:hint="eastAsia"/>
                <w:szCs w:val="21"/>
              </w:rPr>
              <w:t>后在固体留香珠重力下容易快速破膜</w:t>
            </w:r>
          </w:p>
        </w:tc>
        <w:tc>
          <w:tcPr>
            <w:tcW w:w="1530" w:type="dxa"/>
            <w:vAlign w:val="center"/>
          </w:tcPr>
          <w:p w14:paraId="46B6CE2A" w14:textId="5B99AF1D" w:rsidR="00CE5859" w:rsidRPr="00DA1147" w:rsidRDefault="00CE5859" w:rsidP="00CE5859">
            <w:pPr>
              <w:snapToGrid w:val="0"/>
              <w:rPr>
                <w:szCs w:val="21"/>
              </w:rPr>
            </w:pPr>
            <w:r w:rsidRPr="00DA1147">
              <w:rPr>
                <w:rFonts w:hint="eastAsia"/>
                <w:szCs w:val="21"/>
              </w:rPr>
              <w:t>佛山博维环保材料有限公司</w:t>
            </w:r>
          </w:p>
        </w:tc>
        <w:tc>
          <w:tcPr>
            <w:tcW w:w="2619" w:type="dxa"/>
            <w:vAlign w:val="center"/>
          </w:tcPr>
          <w:p w14:paraId="6E0FEB82" w14:textId="5F345F60" w:rsidR="00CE5859" w:rsidRDefault="00CE5859" w:rsidP="00CE5859">
            <w:pPr>
              <w:snapToGrid w:val="0"/>
              <w:ind w:right="113"/>
              <w:rPr>
                <w:szCs w:val="21"/>
              </w:rPr>
            </w:pPr>
            <w:r>
              <w:rPr>
                <w:rFonts w:hint="eastAsia"/>
                <w:szCs w:val="21"/>
              </w:rPr>
              <w:t>采纳，</w:t>
            </w:r>
            <w:proofErr w:type="gramStart"/>
            <w:r>
              <w:rPr>
                <w:rFonts w:hint="eastAsia"/>
                <w:szCs w:val="21"/>
              </w:rPr>
              <w:t>按意见</w:t>
            </w:r>
            <w:proofErr w:type="gramEnd"/>
            <w:r>
              <w:rPr>
                <w:rFonts w:hint="eastAsia"/>
                <w:szCs w:val="21"/>
              </w:rPr>
              <w:t>修改</w:t>
            </w:r>
          </w:p>
        </w:tc>
      </w:tr>
      <w:tr w:rsidR="00CE5859" w:rsidRPr="00290F1A" w14:paraId="544DEF81" w14:textId="77777777" w:rsidTr="00E57496">
        <w:trPr>
          <w:trHeight w:val="1124"/>
          <w:jc w:val="center"/>
        </w:trPr>
        <w:tc>
          <w:tcPr>
            <w:tcW w:w="724" w:type="dxa"/>
            <w:vAlign w:val="center"/>
          </w:tcPr>
          <w:p w14:paraId="75D6CBD0" w14:textId="6FD42B1F" w:rsidR="00CE5859" w:rsidRDefault="00F77FB1" w:rsidP="00CE5859">
            <w:pPr>
              <w:jc w:val="center"/>
              <w:rPr>
                <w:rFonts w:eastAsiaTheme="minorEastAsia" w:hint="eastAsia"/>
                <w:szCs w:val="21"/>
              </w:rPr>
            </w:pPr>
            <w:r>
              <w:rPr>
                <w:rFonts w:eastAsiaTheme="minorEastAsia" w:hint="eastAsia"/>
                <w:szCs w:val="21"/>
              </w:rPr>
              <w:lastRenderedPageBreak/>
              <w:t>22</w:t>
            </w:r>
          </w:p>
        </w:tc>
        <w:tc>
          <w:tcPr>
            <w:tcW w:w="972" w:type="dxa"/>
            <w:vAlign w:val="center"/>
          </w:tcPr>
          <w:p w14:paraId="4C55F3FB" w14:textId="4D3652EE" w:rsidR="00CE5859" w:rsidRDefault="00CE5859" w:rsidP="00CE5859">
            <w:pPr>
              <w:jc w:val="center"/>
              <w:rPr>
                <w:szCs w:val="21"/>
              </w:rPr>
            </w:pPr>
            <w:r>
              <w:rPr>
                <w:rFonts w:hint="eastAsia"/>
                <w:szCs w:val="21"/>
              </w:rPr>
              <w:t>5.6.2.c)</w:t>
            </w:r>
          </w:p>
        </w:tc>
        <w:tc>
          <w:tcPr>
            <w:tcW w:w="3857" w:type="dxa"/>
            <w:vAlign w:val="center"/>
          </w:tcPr>
          <w:p w14:paraId="4F93B5D2" w14:textId="77777777" w:rsidR="00CE5859" w:rsidRDefault="00CE5859" w:rsidP="00CE5859">
            <w:pPr>
              <w:snapToGrid w:val="0"/>
              <w:rPr>
                <w:szCs w:val="21"/>
              </w:rPr>
            </w:pPr>
            <w:r w:rsidRPr="00705174">
              <w:rPr>
                <w:rFonts w:hint="eastAsia"/>
                <w:szCs w:val="21"/>
              </w:rPr>
              <w:t>搅拌破膜速度：多腔凝珠，以最后一个</w:t>
            </w:r>
            <w:proofErr w:type="gramStart"/>
            <w:r w:rsidRPr="00705174">
              <w:rPr>
                <w:rFonts w:hint="eastAsia"/>
                <w:szCs w:val="21"/>
              </w:rPr>
              <w:t>腔</w:t>
            </w:r>
            <w:proofErr w:type="gramEnd"/>
            <w:r w:rsidRPr="00705174">
              <w:rPr>
                <w:rFonts w:hint="eastAsia"/>
                <w:szCs w:val="21"/>
              </w:rPr>
              <w:t>破裂即算破膜</w:t>
            </w:r>
          </w:p>
          <w:p w14:paraId="187DC31F" w14:textId="1CE2E5B9" w:rsidR="00CE5859" w:rsidRPr="00B20ED2" w:rsidRDefault="00CE5859" w:rsidP="00CE5859">
            <w:pPr>
              <w:snapToGrid w:val="0"/>
              <w:spacing w:beforeLines="50" w:before="156"/>
              <w:rPr>
                <w:szCs w:val="21"/>
              </w:rPr>
            </w:pPr>
            <w:r>
              <w:rPr>
                <w:rFonts w:hint="eastAsia"/>
                <w:szCs w:val="21"/>
              </w:rPr>
              <w:t>理由：</w:t>
            </w:r>
            <w:r w:rsidRPr="00705174">
              <w:rPr>
                <w:rFonts w:hint="eastAsia"/>
                <w:szCs w:val="21"/>
              </w:rPr>
              <w:t>搅拌破</w:t>
            </w:r>
            <w:proofErr w:type="gramStart"/>
            <w:r w:rsidRPr="00705174">
              <w:rPr>
                <w:rFonts w:hint="eastAsia"/>
                <w:szCs w:val="21"/>
              </w:rPr>
              <w:t>膜速度</w:t>
            </w:r>
            <w:proofErr w:type="gramEnd"/>
            <w:r w:rsidRPr="00705174">
              <w:rPr>
                <w:rFonts w:hint="eastAsia"/>
                <w:szCs w:val="21"/>
              </w:rPr>
              <w:t>体现产品</w:t>
            </w:r>
            <w:proofErr w:type="gramStart"/>
            <w:r w:rsidRPr="00705174">
              <w:rPr>
                <w:rFonts w:hint="eastAsia"/>
                <w:szCs w:val="21"/>
              </w:rPr>
              <w:t>水溶膜溶解</w:t>
            </w:r>
            <w:proofErr w:type="gramEnd"/>
            <w:r w:rsidRPr="00705174">
              <w:rPr>
                <w:rFonts w:hint="eastAsia"/>
                <w:szCs w:val="21"/>
              </w:rPr>
              <w:t>性，应该确保最后一个腔体破裂才算多腔凝珠完全破膜。</w:t>
            </w:r>
          </w:p>
        </w:tc>
        <w:tc>
          <w:tcPr>
            <w:tcW w:w="1530" w:type="dxa"/>
            <w:vAlign w:val="center"/>
          </w:tcPr>
          <w:p w14:paraId="2BB3350F" w14:textId="6FB5BF75" w:rsidR="00CE5859" w:rsidRPr="00DA1147" w:rsidRDefault="00CE5859" w:rsidP="00CE5859">
            <w:pPr>
              <w:snapToGrid w:val="0"/>
              <w:rPr>
                <w:szCs w:val="21"/>
              </w:rPr>
            </w:pPr>
            <w:r w:rsidRPr="005A0E0B">
              <w:rPr>
                <w:rFonts w:hint="eastAsia"/>
                <w:szCs w:val="21"/>
              </w:rPr>
              <w:t>广州立白企业集团有限公司</w:t>
            </w:r>
          </w:p>
        </w:tc>
        <w:tc>
          <w:tcPr>
            <w:tcW w:w="2619" w:type="dxa"/>
            <w:vAlign w:val="center"/>
          </w:tcPr>
          <w:p w14:paraId="15074E27" w14:textId="54B5B3C0" w:rsidR="00CE5859" w:rsidRDefault="00CE5859" w:rsidP="00CE5859">
            <w:pPr>
              <w:snapToGrid w:val="0"/>
              <w:ind w:right="113"/>
              <w:rPr>
                <w:szCs w:val="21"/>
              </w:rPr>
            </w:pPr>
            <w:r>
              <w:rPr>
                <w:rFonts w:hint="eastAsia"/>
                <w:szCs w:val="21"/>
              </w:rPr>
              <w:t>采纳，</w:t>
            </w:r>
            <w:proofErr w:type="gramStart"/>
            <w:r>
              <w:rPr>
                <w:rFonts w:hint="eastAsia"/>
                <w:szCs w:val="21"/>
              </w:rPr>
              <w:t>按意见</w:t>
            </w:r>
            <w:proofErr w:type="gramEnd"/>
            <w:r>
              <w:rPr>
                <w:rFonts w:hint="eastAsia"/>
                <w:szCs w:val="21"/>
              </w:rPr>
              <w:t>修改</w:t>
            </w:r>
          </w:p>
        </w:tc>
      </w:tr>
      <w:tr w:rsidR="00CE5859" w:rsidRPr="00290F1A" w14:paraId="12D7EFB3" w14:textId="77777777" w:rsidTr="00E57496">
        <w:trPr>
          <w:trHeight w:val="1124"/>
          <w:jc w:val="center"/>
        </w:trPr>
        <w:tc>
          <w:tcPr>
            <w:tcW w:w="724" w:type="dxa"/>
            <w:vAlign w:val="center"/>
          </w:tcPr>
          <w:p w14:paraId="5EF005B8" w14:textId="117207FC" w:rsidR="00CE5859" w:rsidRDefault="00F77FB1" w:rsidP="00CE5859">
            <w:pPr>
              <w:jc w:val="center"/>
              <w:rPr>
                <w:rFonts w:eastAsiaTheme="minorEastAsia" w:hint="eastAsia"/>
                <w:szCs w:val="21"/>
              </w:rPr>
            </w:pPr>
            <w:r>
              <w:rPr>
                <w:rFonts w:eastAsiaTheme="minorEastAsia" w:hint="eastAsia"/>
                <w:szCs w:val="21"/>
              </w:rPr>
              <w:t>23</w:t>
            </w:r>
          </w:p>
        </w:tc>
        <w:tc>
          <w:tcPr>
            <w:tcW w:w="972" w:type="dxa"/>
            <w:vAlign w:val="center"/>
          </w:tcPr>
          <w:p w14:paraId="391843D4" w14:textId="50A94C9B" w:rsidR="00CE5859" w:rsidRDefault="00CE5859" w:rsidP="00CE5859">
            <w:pPr>
              <w:jc w:val="center"/>
              <w:rPr>
                <w:szCs w:val="21"/>
              </w:rPr>
            </w:pPr>
            <w:r>
              <w:rPr>
                <w:rFonts w:hint="eastAsia"/>
                <w:szCs w:val="21"/>
              </w:rPr>
              <w:t>5.8</w:t>
            </w:r>
          </w:p>
        </w:tc>
        <w:tc>
          <w:tcPr>
            <w:tcW w:w="3857" w:type="dxa"/>
            <w:vAlign w:val="center"/>
          </w:tcPr>
          <w:p w14:paraId="7C1C7AE7" w14:textId="77777777" w:rsidR="00CE5859" w:rsidRDefault="00CE5859" w:rsidP="00CE5859">
            <w:pPr>
              <w:snapToGrid w:val="0"/>
              <w:rPr>
                <w:szCs w:val="21"/>
              </w:rPr>
            </w:pPr>
            <w:r w:rsidRPr="00DA1147">
              <w:rPr>
                <w:rFonts w:hint="eastAsia"/>
                <w:szCs w:val="21"/>
              </w:rPr>
              <w:t>将原文修改为：</w:t>
            </w:r>
            <w:bookmarkStart w:id="1" w:name="_Hlk185003152"/>
            <w:r w:rsidRPr="00DA1147">
              <w:rPr>
                <w:rFonts w:hint="eastAsia"/>
                <w:szCs w:val="21"/>
              </w:rPr>
              <w:t>按</w:t>
            </w:r>
            <w:r w:rsidRPr="00DA1147">
              <w:rPr>
                <w:rFonts w:hint="eastAsia"/>
                <w:szCs w:val="21"/>
              </w:rPr>
              <w:t>JJF 1070</w:t>
            </w:r>
            <w:r w:rsidRPr="00DA1147">
              <w:rPr>
                <w:rFonts w:hint="eastAsia"/>
                <w:szCs w:val="21"/>
              </w:rPr>
              <w:t>的规定进行检测。以质量方式标注的，直接检测销售包装内洗衣凝珠总质量（包括水溶性膜）；以计数方式标注的，参照对应的方法进行检测</w:t>
            </w:r>
            <w:bookmarkEnd w:id="1"/>
            <w:r w:rsidRPr="00DA1147">
              <w:rPr>
                <w:rFonts w:hint="eastAsia"/>
                <w:szCs w:val="21"/>
              </w:rPr>
              <w:t>。</w:t>
            </w:r>
          </w:p>
          <w:p w14:paraId="72EEE9A3" w14:textId="754EFA5F" w:rsidR="00CE5859" w:rsidRPr="00F05376" w:rsidRDefault="00CE5859" w:rsidP="00CE5859">
            <w:pPr>
              <w:snapToGrid w:val="0"/>
              <w:spacing w:beforeLines="50" w:before="156"/>
              <w:ind w:right="62"/>
              <w:rPr>
                <w:szCs w:val="21"/>
              </w:rPr>
            </w:pPr>
            <w:r>
              <w:rPr>
                <w:rFonts w:hint="eastAsia"/>
                <w:szCs w:val="21"/>
              </w:rPr>
              <w:t>理由：</w:t>
            </w:r>
            <w:r>
              <w:rPr>
                <w:rFonts w:hint="eastAsia"/>
                <w:szCs w:val="21"/>
              </w:rPr>
              <w:t>4.5</w:t>
            </w:r>
            <w:r>
              <w:rPr>
                <w:rFonts w:hint="eastAsia"/>
                <w:szCs w:val="21"/>
              </w:rPr>
              <w:t>条修改意见对应</w:t>
            </w:r>
          </w:p>
        </w:tc>
        <w:tc>
          <w:tcPr>
            <w:tcW w:w="1530" w:type="dxa"/>
            <w:vAlign w:val="center"/>
          </w:tcPr>
          <w:p w14:paraId="5286194F" w14:textId="556DB320" w:rsidR="00CE5859" w:rsidRPr="006D45E0" w:rsidRDefault="00CE5859" w:rsidP="00CE5859">
            <w:pPr>
              <w:snapToGrid w:val="0"/>
              <w:rPr>
                <w:szCs w:val="21"/>
              </w:rPr>
            </w:pPr>
            <w:proofErr w:type="gramStart"/>
            <w:r w:rsidRPr="006D45E0">
              <w:rPr>
                <w:rFonts w:hint="eastAsia"/>
                <w:szCs w:val="21"/>
              </w:rPr>
              <w:t>利洁时</w:t>
            </w:r>
            <w:proofErr w:type="gramEnd"/>
            <w:r w:rsidRPr="006D45E0">
              <w:rPr>
                <w:rFonts w:hint="eastAsia"/>
                <w:szCs w:val="21"/>
              </w:rPr>
              <w:t>（中国）投资有限公司</w:t>
            </w:r>
          </w:p>
        </w:tc>
        <w:tc>
          <w:tcPr>
            <w:tcW w:w="2619" w:type="dxa"/>
            <w:vAlign w:val="center"/>
          </w:tcPr>
          <w:p w14:paraId="7D85D8B7" w14:textId="24BD9B28" w:rsidR="00CE5859" w:rsidRDefault="00CE5859" w:rsidP="00CE5859">
            <w:pPr>
              <w:snapToGrid w:val="0"/>
              <w:ind w:right="113"/>
              <w:rPr>
                <w:szCs w:val="21"/>
              </w:rPr>
            </w:pPr>
            <w:r>
              <w:rPr>
                <w:rFonts w:hint="eastAsia"/>
                <w:szCs w:val="21"/>
              </w:rPr>
              <w:t>采纳，根据该公司对</w:t>
            </w:r>
            <w:r>
              <w:rPr>
                <w:rFonts w:hint="eastAsia"/>
                <w:szCs w:val="21"/>
              </w:rPr>
              <w:t>4.5</w:t>
            </w:r>
            <w:r>
              <w:rPr>
                <w:rFonts w:hint="eastAsia"/>
                <w:szCs w:val="21"/>
              </w:rPr>
              <w:t>条意见的修改，原文改为“</w:t>
            </w:r>
            <w:r w:rsidRPr="00D85D56">
              <w:rPr>
                <w:rFonts w:hint="eastAsia"/>
                <w:szCs w:val="21"/>
              </w:rPr>
              <w:t>按</w:t>
            </w:r>
            <w:r w:rsidRPr="00D85D56">
              <w:rPr>
                <w:rFonts w:hint="eastAsia"/>
                <w:szCs w:val="21"/>
              </w:rPr>
              <w:t>JJF 1070</w:t>
            </w:r>
            <w:r w:rsidRPr="00D85D56">
              <w:rPr>
                <w:rFonts w:hint="eastAsia"/>
                <w:szCs w:val="21"/>
              </w:rPr>
              <w:t>的规定依照产品标注方式进行检测</w:t>
            </w:r>
            <w:r>
              <w:rPr>
                <w:rFonts w:hint="eastAsia"/>
                <w:szCs w:val="21"/>
              </w:rPr>
              <w:t>”</w:t>
            </w:r>
          </w:p>
        </w:tc>
      </w:tr>
      <w:tr w:rsidR="00CE5859" w:rsidRPr="00290F1A" w14:paraId="6ADCA7AC" w14:textId="77777777" w:rsidTr="00E57496">
        <w:trPr>
          <w:trHeight w:val="1124"/>
          <w:jc w:val="center"/>
        </w:trPr>
        <w:tc>
          <w:tcPr>
            <w:tcW w:w="724" w:type="dxa"/>
            <w:vAlign w:val="center"/>
          </w:tcPr>
          <w:p w14:paraId="26C255A8" w14:textId="17ECED41" w:rsidR="00CE5859" w:rsidRDefault="00F77FB1" w:rsidP="00CE5859">
            <w:pPr>
              <w:jc w:val="center"/>
              <w:rPr>
                <w:rFonts w:eastAsiaTheme="minorEastAsia" w:hint="eastAsia"/>
                <w:szCs w:val="21"/>
              </w:rPr>
            </w:pPr>
            <w:r>
              <w:rPr>
                <w:rFonts w:eastAsiaTheme="minorEastAsia" w:hint="eastAsia"/>
                <w:szCs w:val="21"/>
              </w:rPr>
              <w:t>24</w:t>
            </w:r>
          </w:p>
        </w:tc>
        <w:tc>
          <w:tcPr>
            <w:tcW w:w="972" w:type="dxa"/>
            <w:vAlign w:val="center"/>
          </w:tcPr>
          <w:p w14:paraId="085CD18C" w14:textId="54E0BD95" w:rsidR="00CE5859" w:rsidRDefault="00CE5859" w:rsidP="00CE5859">
            <w:pPr>
              <w:jc w:val="center"/>
              <w:rPr>
                <w:szCs w:val="21"/>
              </w:rPr>
            </w:pPr>
            <w:r>
              <w:rPr>
                <w:rFonts w:hint="eastAsia"/>
                <w:szCs w:val="21"/>
              </w:rPr>
              <w:t>5.8</w:t>
            </w:r>
          </w:p>
        </w:tc>
        <w:tc>
          <w:tcPr>
            <w:tcW w:w="3857" w:type="dxa"/>
            <w:vAlign w:val="center"/>
          </w:tcPr>
          <w:p w14:paraId="7860AD4B" w14:textId="77777777" w:rsidR="00CE5859" w:rsidRDefault="00CE5859" w:rsidP="00CE5859">
            <w:pPr>
              <w:snapToGrid w:val="0"/>
              <w:rPr>
                <w:szCs w:val="21"/>
              </w:rPr>
            </w:pPr>
            <w:r w:rsidRPr="00DA1147">
              <w:rPr>
                <w:rFonts w:hint="eastAsia"/>
                <w:szCs w:val="21"/>
              </w:rPr>
              <w:t>净含量修改为</w:t>
            </w:r>
            <w:proofErr w:type="gramStart"/>
            <w:r w:rsidRPr="00DA1147">
              <w:rPr>
                <w:rFonts w:hint="eastAsia"/>
                <w:szCs w:val="21"/>
              </w:rPr>
              <w:t>包装时净含量</w:t>
            </w:r>
            <w:proofErr w:type="gramEnd"/>
          </w:p>
          <w:p w14:paraId="6BDF9C9B" w14:textId="5BF1F22E" w:rsidR="00CE5859" w:rsidRPr="00DA1147" w:rsidRDefault="00CE5859" w:rsidP="00CE5859">
            <w:pPr>
              <w:snapToGrid w:val="0"/>
              <w:spacing w:beforeLines="50" w:before="156"/>
              <w:ind w:right="62"/>
              <w:rPr>
                <w:szCs w:val="21"/>
              </w:rPr>
            </w:pPr>
            <w:r>
              <w:rPr>
                <w:rFonts w:hint="eastAsia"/>
              </w:rPr>
              <w:t>理由：凝珠</w:t>
            </w:r>
            <w:r>
              <w:rPr>
                <w:rFonts w:hint="eastAsia"/>
              </w:rPr>
              <w:t>PVA</w:t>
            </w:r>
            <w:r>
              <w:rPr>
                <w:rFonts w:hint="eastAsia"/>
              </w:rPr>
              <w:t>薄膜是透水的，会随着环境温度及干湿度变化发生失水情况，导致净含量不足</w:t>
            </w:r>
          </w:p>
        </w:tc>
        <w:tc>
          <w:tcPr>
            <w:tcW w:w="1530" w:type="dxa"/>
            <w:vAlign w:val="center"/>
          </w:tcPr>
          <w:p w14:paraId="7C87E1B6" w14:textId="3B72230A" w:rsidR="00CE5859" w:rsidRPr="006D45E0" w:rsidRDefault="00CE5859" w:rsidP="00CE5859">
            <w:pPr>
              <w:snapToGrid w:val="0"/>
              <w:rPr>
                <w:szCs w:val="21"/>
              </w:rPr>
            </w:pPr>
            <w:r w:rsidRPr="00DA1147">
              <w:rPr>
                <w:rFonts w:hint="eastAsia"/>
                <w:szCs w:val="21"/>
              </w:rPr>
              <w:t>佛山博维环保材料有限公司</w:t>
            </w:r>
          </w:p>
        </w:tc>
        <w:tc>
          <w:tcPr>
            <w:tcW w:w="2619" w:type="dxa"/>
            <w:vAlign w:val="center"/>
          </w:tcPr>
          <w:p w14:paraId="03EB099E" w14:textId="7F495134" w:rsidR="00CE5859" w:rsidRDefault="00CE5859" w:rsidP="00CE5859">
            <w:pPr>
              <w:snapToGrid w:val="0"/>
              <w:ind w:right="113"/>
              <w:rPr>
                <w:szCs w:val="21"/>
              </w:rPr>
            </w:pPr>
            <w:r>
              <w:rPr>
                <w:rFonts w:hint="eastAsia"/>
                <w:szCs w:val="21"/>
              </w:rPr>
              <w:t>未采纳，仅对</w:t>
            </w:r>
            <w:proofErr w:type="gramStart"/>
            <w:r>
              <w:rPr>
                <w:rFonts w:hint="eastAsia"/>
                <w:szCs w:val="21"/>
              </w:rPr>
              <w:t>包装时净含量</w:t>
            </w:r>
            <w:proofErr w:type="gramEnd"/>
            <w:r>
              <w:rPr>
                <w:rFonts w:hint="eastAsia"/>
                <w:szCs w:val="21"/>
              </w:rPr>
              <w:t>作要求，上市后产品净含量不足是水分挥发还是人为造成执法机构无法判定。鉴于存在产品失重的情况，本条已按其他单位意见增加净含量以计数方式标注的要求供生产企业选择使用</w:t>
            </w:r>
          </w:p>
        </w:tc>
      </w:tr>
      <w:tr w:rsidR="00CE5859" w:rsidRPr="00290F1A" w14:paraId="237564AB" w14:textId="77777777" w:rsidTr="00E57496">
        <w:trPr>
          <w:trHeight w:val="1124"/>
          <w:jc w:val="center"/>
        </w:trPr>
        <w:tc>
          <w:tcPr>
            <w:tcW w:w="724" w:type="dxa"/>
            <w:vAlign w:val="center"/>
          </w:tcPr>
          <w:p w14:paraId="7946E265" w14:textId="515D9F19" w:rsidR="00CE5859" w:rsidRDefault="00F77FB1" w:rsidP="00CE5859">
            <w:pPr>
              <w:jc w:val="center"/>
              <w:rPr>
                <w:rFonts w:eastAsiaTheme="minorEastAsia" w:hint="eastAsia"/>
                <w:szCs w:val="21"/>
              </w:rPr>
            </w:pPr>
            <w:r>
              <w:rPr>
                <w:rFonts w:eastAsiaTheme="minorEastAsia" w:hint="eastAsia"/>
                <w:szCs w:val="21"/>
              </w:rPr>
              <w:t>25</w:t>
            </w:r>
          </w:p>
        </w:tc>
        <w:tc>
          <w:tcPr>
            <w:tcW w:w="972" w:type="dxa"/>
            <w:vAlign w:val="center"/>
          </w:tcPr>
          <w:p w14:paraId="2F683F4B" w14:textId="643B79B7" w:rsidR="00CE5859" w:rsidRDefault="00CE5859" w:rsidP="00CE5859">
            <w:pPr>
              <w:jc w:val="center"/>
              <w:rPr>
                <w:szCs w:val="21"/>
              </w:rPr>
            </w:pPr>
            <w:r>
              <w:rPr>
                <w:rFonts w:hint="eastAsia"/>
                <w:szCs w:val="21"/>
              </w:rPr>
              <w:t>6</w:t>
            </w:r>
          </w:p>
        </w:tc>
        <w:tc>
          <w:tcPr>
            <w:tcW w:w="3857" w:type="dxa"/>
            <w:vAlign w:val="center"/>
          </w:tcPr>
          <w:p w14:paraId="4D50EACD" w14:textId="57FFA99C" w:rsidR="00CE5859" w:rsidRPr="00CD4408" w:rsidRDefault="00CE5859" w:rsidP="00CE5859">
            <w:pPr>
              <w:snapToGrid w:val="0"/>
              <w:rPr>
                <w:szCs w:val="21"/>
              </w:rPr>
            </w:pPr>
            <w:r w:rsidRPr="00D54FA1">
              <w:rPr>
                <w:rFonts w:hint="eastAsia"/>
                <w:szCs w:val="21"/>
              </w:rPr>
              <w:t>出厂检验项目中增加</w:t>
            </w:r>
            <w:bookmarkStart w:id="2" w:name="_Hlk185005057"/>
            <w:proofErr w:type="gramStart"/>
            <w:r w:rsidRPr="00D54FA1">
              <w:rPr>
                <w:rFonts w:hint="eastAsia"/>
                <w:szCs w:val="21"/>
              </w:rPr>
              <w:t>静置破膜</w:t>
            </w:r>
            <w:proofErr w:type="gramEnd"/>
            <w:r w:rsidRPr="00D54FA1">
              <w:rPr>
                <w:rFonts w:hint="eastAsia"/>
                <w:szCs w:val="21"/>
              </w:rPr>
              <w:t>速度</w:t>
            </w:r>
            <w:bookmarkEnd w:id="2"/>
            <w:r w:rsidRPr="00D54FA1">
              <w:rPr>
                <w:rFonts w:hint="eastAsia"/>
                <w:szCs w:val="21"/>
              </w:rPr>
              <w:t>、抗压强度</w:t>
            </w:r>
            <w:r w:rsidRPr="00D54FA1">
              <w:rPr>
                <w:rFonts w:hint="eastAsia"/>
                <w:szCs w:val="21"/>
              </w:rPr>
              <w:t>2</w:t>
            </w:r>
            <w:r w:rsidRPr="00D54FA1">
              <w:rPr>
                <w:rFonts w:hint="eastAsia"/>
                <w:szCs w:val="21"/>
              </w:rPr>
              <w:t>个安全指标</w:t>
            </w:r>
          </w:p>
        </w:tc>
        <w:tc>
          <w:tcPr>
            <w:tcW w:w="1530" w:type="dxa"/>
            <w:vAlign w:val="center"/>
          </w:tcPr>
          <w:p w14:paraId="344C8A0C" w14:textId="6043290C" w:rsidR="00CE5859" w:rsidRPr="00CD4408" w:rsidRDefault="00CE5859" w:rsidP="00CE5859">
            <w:pPr>
              <w:snapToGrid w:val="0"/>
              <w:rPr>
                <w:szCs w:val="21"/>
              </w:rPr>
            </w:pPr>
            <w:r w:rsidRPr="00DE4F0F">
              <w:rPr>
                <w:rFonts w:hint="eastAsia"/>
                <w:szCs w:val="21"/>
              </w:rPr>
              <w:t>浙江传化日用品有限公司</w:t>
            </w:r>
          </w:p>
        </w:tc>
        <w:tc>
          <w:tcPr>
            <w:tcW w:w="2619" w:type="dxa"/>
            <w:vAlign w:val="center"/>
          </w:tcPr>
          <w:p w14:paraId="7758C473" w14:textId="0AD2B7AD" w:rsidR="00CE5859" w:rsidRPr="00F05376" w:rsidRDefault="00CE5859" w:rsidP="00CE5859">
            <w:pPr>
              <w:snapToGrid w:val="0"/>
              <w:ind w:right="113"/>
              <w:rPr>
                <w:szCs w:val="21"/>
              </w:rPr>
            </w:pPr>
            <w:r>
              <w:rPr>
                <w:rFonts w:hint="eastAsia"/>
                <w:szCs w:val="21"/>
              </w:rPr>
              <w:t>采纳，按建议增加指标</w:t>
            </w:r>
          </w:p>
        </w:tc>
      </w:tr>
      <w:tr w:rsidR="00CE5859" w:rsidRPr="00290F1A" w14:paraId="56EDACAF" w14:textId="77777777" w:rsidTr="00E57496">
        <w:trPr>
          <w:trHeight w:val="1124"/>
          <w:jc w:val="center"/>
        </w:trPr>
        <w:tc>
          <w:tcPr>
            <w:tcW w:w="724" w:type="dxa"/>
            <w:vAlign w:val="center"/>
          </w:tcPr>
          <w:p w14:paraId="3D8CD31A" w14:textId="0C7212F5" w:rsidR="00CE5859" w:rsidRDefault="00F77FB1" w:rsidP="00CE5859">
            <w:pPr>
              <w:jc w:val="center"/>
              <w:rPr>
                <w:rFonts w:eastAsiaTheme="minorEastAsia" w:hint="eastAsia"/>
                <w:szCs w:val="21"/>
              </w:rPr>
            </w:pPr>
            <w:r>
              <w:rPr>
                <w:rFonts w:eastAsiaTheme="minorEastAsia" w:hint="eastAsia"/>
                <w:szCs w:val="21"/>
              </w:rPr>
              <w:t>26</w:t>
            </w:r>
          </w:p>
        </w:tc>
        <w:tc>
          <w:tcPr>
            <w:tcW w:w="972" w:type="dxa"/>
            <w:vAlign w:val="center"/>
          </w:tcPr>
          <w:p w14:paraId="5E8B5B32" w14:textId="5C1E7372" w:rsidR="00CE5859" w:rsidRDefault="00CE5859" w:rsidP="00CE5859">
            <w:pPr>
              <w:jc w:val="center"/>
              <w:rPr>
                <w:szCs w:val="21"/>
              </w:rPr>
            </w:pPr>
            <w:r>
              <w:rPr>
                <w:rFonts w:hint="eastAsia"/>
                <w:szCs w:val="21"/>
              </w:rPr>
              <w:t>6</w:t>
            </w:r>
          </w:p>
        </w:tc>
        <w:tc>
          <w:tcPr>
            <w:tcW w:w="3857" w:type="dxa"/>
            <w:vAlign w:val="center"/>
          </w:tcPr>
          <w:p w14:paraId="480FFAAF" w14:textId="77777777" w:rsidR="00CE5859" w:rsidRDefault="00CE5859" w:rsidP="00CE5859">
            <w:pPr>
              <w:snapToGrid w:val="0"/>
              <w:rPr>
                <w:szCs w:val="21"/>
              </w:rPr>
            </w:pPr>
            <w:r w:rsidRPr="00085F5D">
              <w:rPr>
                <w:rFonts w:hint="eastAsia"/>
                <w:szCs w:val="21"/>
              </w:rPr>
              <w:t>出场检验项目</w:t>
            </w:r>
            <w:r>
              <w:rPr>
                <w:rFonts w:hint="eastAsia"/>
                <w:szCs w:val="21"/>
              </w:rPr>
              <w:t>中删去</w:t>
            </w:r>
            <w:r w:rsidRPr="00085F5D">
              <w:rPr>
                <w:rFonts w:hint="eastAsia"/>
                <w:szCs w:val="21"/>
              </w:rPr>
              <w:t>“稳定性”</w:t>
            </w:r>
            <w:r>
              <w:rPr>
                <w:rFonts w:hint="eastAsia"/>
                <w:szCs w:val="21"/>
              </w:rPr>
              <w:t>，增加</w:t>
            </w:r>
            <w:r w:rsidRPr="00085F5D">
              <w:rPr>
                <w:rFonts w:hint="eastAsia"/>
                <w:szCs w:val="21"/>
              </w:rPr>
              <w:t>“耐压性”</w:t>
            </w:r>
          </w:p>
          <w:p w14:paraId="23366355" w14:textId="040D8F8D" w:rsidR="00CE5859" w:rsidRPr="00D54FA1" w:rsidRDefault="00CE5859" w:rsidP="00CE5859">
            <w:pPr>
              <w:snapToGrid w:val="0"/>
              <w:spacing w:beforeLines="50" w:before="156"/>
              <w:rPr>
                <w:szCs w:val="21"/>
              </w:rPr>
            </w:pPr>
            <w:r>
              <w:rPr>
                <w:rFonts w:hint="eastAsia"/>
                <w:szCs w:val="21"/>
              </w:rPr>
              <w:t>理由：</w:t>
            </w:r>
            <w:r w:rsidRPr="00085F5D">
              <w:rPr>
                <w:rFonts w:hint="eastAsia"/>
                <w:szCs w:val="21"/>
              </w:rPr>
              <w:t>稳定性</w:t>
            </w:r>
            <w:r>
              <w:rPr>
                <w:rFonts w:hint="eastAsia"/>
                <w:szCs w:val="21"/>
              </w:rPr>
              <w:t>检测需要测试</w:t>
            </w:r>
            <w:r w:rsidRPr="00085F5D">
              <w:rPr>
                <w:rFonts w:hint="eastAsia"/>
                <w:szCs w:val="21"/>
              </w:rPr>
              <w:t>24</w:t>
            </w:r>
            <w:r w:rsidRPr="00085F5D">
              <w:rPr>
                <w:rFonts w:hint="eastAsia"/>
                <w:szCs w:val="21"/>
              </w:rPr>
              <w:t>小时，企业时间成本</w:t>
            </w:r>
            <w:r>
              <w:rPr>
                <w:rFonts w:hint="eastAsia"/>
                <w:szCs w:val="21"/>
              </w:rPr>
              <w:t>大。</w:t>
            </w:r>
            <w:r w:rsidRPr="00085F5D">
              <w:rPr>
                <w:rFonts w:hint="eastAsia"/>
                <w:szCs w:val="21"/>
              </w:rPr>
              <w:t>耐压性指标更能体现产品安全性，对消费者更重要</w:t>
            </w:r>
          </w:p>
        </w:tc>
        <w:tc>
          <w:tcPr>
            <w:tcW w:w="1530" w:type="dxa"/>
            <w:vAlign w:val="center"/>
          </w:tcPr>
          <w:p w14:paraId="788D895E" w14:textId="225C0E0C" w:rsidR="00CE5859" w:rsidRPr="00DE4F0F" w:rsidRDefault="00CE5859" w:rsidP="00CE5859">
            <w:pPr>
              <w:snapToGrid w:val="0"/>
              <w:rPr>
                <w:szCs w:val="21"/>
              </w:rPr>
            </w:pPr>
            <w:r w:rsidRPr="00290F1A">
              <w:rPr>
                <w:rFonts w:hint="eastAsia"/>
                <w:szCs w:val="21"/>
              </w:rPr>
              <w:t>联合利华（中国）有限公司</w:t>
            </w:r>
          </w:p>
        </w:tc>
        <w:tc>
          <w:tcPr>
            <w:tcW w:w="2619" w:type="dxa"/>
            <w:vAlign w:val="center"/>
          </w:tcPr>
          <w:p w14:paraId="68DBE504" w14:textId="05DD901C" w:rsidR="00CE5859" w:rsidRDefault="00CE5859" w:rsidP="00CE5859">
            <w:pPr>
              <w:snapToGrid w:val="0"/>
              <w:ind w:right="113"/>
              <w:rPr>
                <w:szCs w:val="21"/>
              </w:rPr>
            </w:pPr>
            <w:r>
              <w:rPr>
                <w:rFonts w:hint="eastAsia"/>
                <w:szCs w:val="21"/>
              </w:rPr>
              <w:t>采纳，按建议修改</w:t>
            </w:r>
          </w:p>
        </w:tc>
      </w:tr>
      <w:tr w:rsidR="00CE5859" w:rsidRPr="00290F1A" w14:paraId="3FE4E7F3" w14:textId="77777777" w:rsidTr="00416817">
        <w:trPr>
          <w:trHeight w:val="557"/>
          <w:jc w:val="center"/>
        </w:trPr>
        <w:tc>
          <w:tcPr>
            <w:tcW w:w="724" w:type="dxa"/>
            <w:vAlign w:val="center"/>
          </w:tcPr>
          <w:p w14:paraId="6B3FB490" w14:textId="3C0DAB57" w:rsidR="00CE5859" w:rsidRDefault="00F77FB1" w:rsidP="00CE5859">
            <w:pPr>
              <w:jc w:val="center"/>
              <w:rPr>
                <w:rFonts w:eastAsiaTheme="minorEastAsia" w:hint="eastAsia"/>
                <w:szCs w:val="21"/>
              </w:rPr>
            </w:pPr>
            <w:r>
              <w:rPr>
                <w:rFonts w:eastAsiaTheme="minorEastAsia" w:hint="eastAsia"/>
                <w:szCs w:val="21"/>
              </w:rPr>
              <w:t>27</w:t>
            </w:r>
          </w:p>
        </w:tc>
        <w:tc>
          <w:tcPr>
            <w:tcW w:w="972" w:type="dxa"/>
            <w:vAlign w:val="center"/>
          </w:tcPr>
          <w:p w14:paraId="05FEFB37" w14:textId="2623A38E" w:rsidR="00CE5859" w:rsidRDefault="00CE5859" w:rsidP="00CE5859">
            <w:pPr>
              <w:jc w:val="center"/>
              <w:rPr>
                <w:szCs w:val="21"/>
              </w:rPr>
            </w:pPr>
            <w:r>
              <w:rPr>
                <w:rFonts w:hint="eastAsia"/>
                <w:szCs w:val="21"/>
              </w:rPr>
              <w:t>7.1</w:t>
            </w:r>
          </w:p>
        </w:tc>
        <w:tc>
          <w:tcPr>
            <w:tcW w:w="3857" w:type="dxa"/>
            <w:vAlign w:val="center"/>
          </w:tcPr>
          <w:p w14:paraId="0C8F51F5" w14:textId="4AE61BA1" w:rsidR="00CE5859" w:rsidRPr="00C46DD6" w:rsidRDefault="00CE5859" w:rsidP="00CE5859">
            <w:pPr>
              <w:snapToGrid w:val="0"/>
              <w:rPr>
                <w:szCs w:val="21"/>
              </w:rPr>
            </w:pPr>
            <w:r>
              <w:rPr>
                <w:rFonts w:ascii="宋体" w:hAnsi="宋体" w:hint="eastAsia"/>
                <w:szCs w:val="21"/>
              </w:rPr>
              <w:t>……</w:t>
            </w:r>
            <w:r w:rsidRPr="00C46DD6">
              <w:rPr>
                <w:rFonts w:hint="eastAsia"/>
                <w:szCs w:val="21"/>
              </w:rPr>
              <w:t>，应有“放置在儿童不易接触的地方”或类似提示语的警示文字和警示图标。</w:t>
            </w:r>
          </w:p>
          <w:p w14:paraId="7147C99D" w14:textId="77777777" w:rsidR="00CE5859" w:rsidRPr="00C46DD6" w:rsidRDefault="00CE5859" w:rsidP="00CE5859">
            <w:pPr>
              <w:snapToGrid w:val="0"/>
              <w:rPr>
                <w:szCs w:val="21"/>
              </w:rPr>
            </w:pPr>
            <w:r w:rsidRPr="00C46DD6">
              <w:rPr>
                <w:rFonts w:hint="eastAsia"/>
                <w:szCs w:val="21"/>
              </w:rPr>
              <w:t>警示文字应使用高度不小</w:t>
            </w:r>
            <w:r w:rsidRPr="00C46DD6">
              <w:rPr>
                <w:rFonts w:hint="eastAsia"/>
                <w:szCs w:val="21"/>
              </w:rPr>
              <w:t>3.70mm</w:t>
            </w:r>
            <w:r w:rsidRPr="00C46DD6">
              <w:rPr>
                <w:rFonts w:hint="eastAsia"/>
                <w:szCs w:val="21"/>
              </w:rPr>
              <w:t>（五号）字给出，具体内容为：</w:t>
            </w:r>
          </w:p>
          <w:p w14:paraId="6A0E9347" w14:textId="26EE0119" w:rsidR="00CE5859" w:rsidRPr="00C46DD6" w:rsidRDefault="00CE5859" w:rsidP="00CE5859">
            <w:pPr>
              <w:snapToGrid w:val="0"/>
              <w:rPr>
                <w:szCs w:val="21"/>
              </w:rPr>
            </w:pPr>
            <w:r w:rsidRPr="00C46DD6">
              <w:rPr>
                <w:rFonts w:hint="eastAsia"/>
                <w:szCs w:val="21"/>
              </w:rPr>
              <w:t xml:space="preserve">a) </w:t>
            </w:r>
            <w:r>
              <w:rPr>
                <w:rFonts w:ascii="宋体" w:hAnsi="宋体" w:hint="eastAsia"/>
                <w:szCs w:val="21"/>
              </w:rPr>
              <w:t>……</w:t>
            </w:r>
          </w:p>
          <w:p w14:paraId="5C987DBE" w14:textId="5E348DA6" w:rsidR="00CE5859" w:rsidRDefault="00CE5859" w:rsidP="00CE5859">
            <w:pPr>
              <w:snapToGrid w:val="0"/>
              <w:rPr>
                <w:szCs w:val="21"/>
              </w:rPr>
            </w:pPr>
            <w:r w:rsidRPr="00C46DD6">
              <w:rPr>
                <w:rFonts w:hint="eastAsia"/>
                <w:szCs w:val="21"/>
              </w:rPr>
              <w:t xml:space="preserve">b) </w:t>
            </w:r>
            <w:r>
              <w:rPr>
                <w:rFonts w:ascii="宋体" w:hAnsi="宋体" w:hint="eastAsia"/>
                <w:szCs w:val="21"/>
              </w:rPr>
              <w:t>……</w:t>
            </w:r>
            <w:r w:rsidRPr="00C46DD6">
              <w:rPr>
                <w:rFonts w:hint="eastAsia"/>
                <w:szCs w:val="21"/>
              </w:rPr>
              <w:t>。</w:t>
            </w:r>
          </w:p>
          <w:p w14:paraId="26086AC7" w14:textId="2B8A49DA" w:rsidR="00CE5859" w:rsidRPr="00C46DD6" w:rsidRDefault="00CE5859" w:rsidP="00CE5859">
            <w:pPr>
              <w:snapToGrid w:val="0"/>
              <w:rPr>
                <w:szCs w:val="21"/>
              </w:rPr>
            </w:pPr>
            <w:r>
              <w:rPr>
                <w:rFonts w:hint="eastAsia"/>
                <w:szCs w:val="21"/>
              </w:rPr>
              <w:t>修改为：</w:t>
            </w:r>
            <w:r>
              <w:rPr>
                <w:rFonts w:ascii="宋体" w:hAnsi="宋体" w:hint="eastAsia"/>
                <w:szCs w:val="21"/>
              </w:rPr>
              <w:t>……</w:t>
            </w:r>
            <w:r w:rsidRPr="00C46DD6">
              <w:rPr>
                <w:rFonts w:hint="eastAsia"/>
                <w:szCs w:val="21"/>
              </w:rPr>
              <w:t>，应有“放置在儿童不易接触的地方”或类似提示语的警示文字高度不小</w:t>
            </w:r>
            <w:r w:rsidRPr="00C46DD6">
              <w:rPr>
                <w:rFonts w:hint="eastAsia"/>
                <w:szCs w:val="21"/>
              </w:rPr>
              <w:t>3.70mm</w:t>
            </w:r>
            <w:r w:rsidRPr="00C46DD6">
              <w:rPr>
                <w:rFonts w:hint="eastAsia"/>
                <w:szCs w:val="21"/>
              </w:rPr>
              <w:t>（五号）字给出和警示图标。</w:t>
            </w:r>
          </w:p>
          <w:p w14:paraId="2BF509B8" w14:textId="77777777" w:rsidR="00CE5859" w:rsidRPr="00C46DD6" w:rsidRDefault="00CE5859" w:rsidP="00CE5859">
            <w:pPr>
              <w:snapToGrid w:val="0"/>
              <w:rPr>
                <w:szCs w:val="21"/>
              </w:rPr>
            </w:pPr>
            <w:r w:rsidRPr="00C46DD6">
              <w:rPr>
                <w:rFonts w:hint="eastAsia"/>
                <w:szCs w:val="21"/>
              </w:rPr>
              <w:t>应有注意事项，可参照如下内容：</w:t>
            </w:r>
          </w:p>
          <w:p w14:paraId="1326D5F3" w14:textId="77777777" w:rsidR="00CE5859" w:rsidRPr="00C46DD6" w:rsidRDefault="00CE5859" w:rsidP="00CE5859">
            <w:pPr>
              <w:snapToGrid w:val="0"/>
              <w:rPr>
                <w:szCs w:val="21"/>
              </w:rPr>
            </w:pPr>
            <w:r w:rsidRPr="00C46DD6">
              <w:rPr>
                <w:rFonts w:hint="eastAsia"/>
                <w:szCs w:val="21"/>
              </w:rPr>
              <w:t xml:space="preserve">a) </w:t>
            </w:r>
            <w:r>
              <w:rPr>
                <w:rFonts w:ascii="宋体" w:hAnsi="宋体" w:hint="eastAsia"/>
                <w:szCs w:val="21"/>
              </w:rPr>
              <w:t>……</w:t>
            </w:r>
          </w:p>
          <w:p w14:paraId="0B1CB8CD" w14:textId="77777777" w:rsidR="00CE5859" w:rsidRDefault="00CE5859" w:rsidP="00CE5859">
            <w:pPr>
              <w:snapToGrid w:val="0"/>
              <w:rPr>
                <w:szCs w:val="21"/>
              </w:rPr>
            </w:pPr>
            <w:r w:rsidRPr="00C46DD6">
              <w:rPr>
                <w:rFonts w:hint="eastAsia"/>
                <w:szCs w:val="21"/>
              </w:rPr>
              <w:t xml:space="preserve">b) </w:t>
            </w:r>
            <w:r>
              <w:rPr>
                <w:rFonts w:ascii="宋体" w:hAnsi="宋体" w:hint="eastAsia"/>
                <w:szCs w:val="21"/>
              </w:rPr>
              <w:t>……</w:t>
            </w:r>
            <w:r w:rsidRPr="00C46DD6">
              <w:rPr>
                <w:rFonts w:hint="eastAsia"/>
                <w:szCs w:val="21"/>
              </w:rPr>
              <w:t>。</w:t>
            </w:r>
          </w:p>
          <w:p w14:paraId="21F82D0C" w14:textId="2E690C57" w:rsidR="00CE5859" w:rsidRPr="00085F5D" w:rsidRDefault="00CE5859" w:rsidP="00CE5859">
            <w:pPr>
              <w:snapToGrid w:val="0"/>
              <w:spacing w:beforeLines="50" w:before="156"/>
              <w:ind w:right="62"/>
              <w:rPr>
                <w:szCs w:val="21"/>
              </w:rPr>
            </w:pPr>
            <w:r>
              <w:rPr>
                <w:rFonts w:hint="eastAsia"/>
                <w:szCs w:val="21"/>
              </w:rPr>
              <w:t>理由：</w:t>
            </w:r>
            <w:r w:rsidRPr="007A3D00">
              <w:rPr>
                <w:rFonts w:hint="eastAsia"/>
                <w:szCs w:val="21"/>
              </w:rPr>
              <w:t>考虑包装实际尺寸，应该仅就警示图标的警示</w:t>
            </w:r>
            <w:r w:rsidRPr="007A3D00">
              <w:rPr>
                <w:rFonts w:hint="eastAsia"/>
              </w:rPr>
              <w:t>文字</w:t>
            </w:r>
            <w:r w:rsidRPr="007A3D00">
              <w:rPr>
                <w:rFonts w:hint="eastAsia"/>
                <w:szCs w:val="21"/>
              </w:rPr>
              <w:t>按照</w:t>
            </w:r>
            <w:r w:rsidRPr="007A3D00">
              <w:rPr>
                <w:rFonts w:hint="eastAsia"/>
                <w:szCs w:val="21"/>
              </w:rPr>
              <w:t>3.7mm</w:t>
            </w:r>
            <w:r w:rsidRPr="007A3D00">
              <w:rPr>
                <w:rFonts w:hint="eastAsia"/>
                <w:szCs w:val="21"/>
              </w:rPr>
              <w:t>字体高度规定。而不应对所有注意事项都按照</w:t>
            </w:r>
            <w:r w:rsidRPr="007A3D00">
              <w:rPr>
                <w:rFonts w:hint="eastAsia"/>
                <w:szCs w:val="21"/>
              </w:rPr>
              <w:t>3.7mm</w:t>
            </w:r>
            <w:r w:rsidRPr="007A3D00">
              <w:rPr>
                <w:rFonts w:hint="eastAsia"/>
                <w:szCs w:val="21"/>
              </w:rPr>
              <w:t>标注，包装无法实现。修改明确应有注意事项，注意事项内容给出参考</w:t>
            </w:r>
            <w:r>
              <w:rPr>
                <w:rFonts w:hint="eastAsia"/>
                <w:szCs w:val="21"/>
              </w:rPr>
              <w:lastRenderedPageBreak/>
              <w:t>内容</w:t>
            </w:r>
            <w:r w:rsidRPr="007A3D00">
              <w:rPr>
                <w:rFonts w:hint="eastAsia"/>
                <w:szCs w:val="21"/>
              </w:rPr>
              <w:t>，</w:t>
            </w:r>
            <w:r>
              <w:rPr>
                <w:rFonts w:hint="eastAsia"/>
                <w:szCs w:val="21"/>
              </w:rPr>
              <w:t>供生产企业</w:t>
            </w:r>
            <w:r w:rsidRPr="007A3D00">
              <w:rPr>
                <w:rFonts w:hint="eastAsia"/>
                <w:szCs w:val="21"/>
              </w:rPr>
              <w:t>基于实际情况调整注意事项内容。</w:t>
            </w:r>
          </w:p>
        </w:tc>
        <w:tc>
          <w:tcPr>
            <w:tcW w:w="1530" w:type="dxa"/>
            <w:vAlign w:val="center"/>
          </w:tcPr>
          <w:p w14:paraId="48E4E473" w14:textId="5F198A2F" w:rsidR="00CE5859" w:rsidRPr="00290F1A" w:rsidRDefault="00CE5859" w:rsidP="00CE5859">
            <w:pPr>
              <w:snapToGrid w:val="0"/>
              <w:rPr>
                <w:szCs w:val="21"/>
              </w:rPr>
            </w:pPr>
            <w:r w:rsidRPr="00C46DD6">
              <w:rPr>
                <w:rFonts w:hint="eastAsia"/>
                <w:szCs w:val="21"/>
              </w:rPr>
              <w:lastRenderedPageBreak/>
              <w:t>广州立白企业集团有限公司</w:t>
            </w:r>
          </w:p>
        </w:tc>
        <w:tc>
          <w:tcPr>
            <w:tcW w:w="2619" w:type="dxa"/>
            <w:vAlign w:val="center"/>
          </w:tcPr>
          <w:p w14:paraId="101CE75F" w14:textId="6F284E93" w:rsidR="00CE5859" w:rsidRDefault="00F77FB1" w:rsidP="00CE5859">
            <w:pPr>
              <w:snapToGrid w:val="0"/>
              <w:ind w:right="113"/>
              <w:rPr>
                <w:szCs w:val="21"/>
              </w:rPr>
            </w:pPr>
            <w:r>
              <w:rPr>
                <w:rFonts w:hint="eastAsia"/>
                <w:szCs w:val="21"/>
              </w:rPr>
              <w:t>采纳，按建议修改</w:t>
            </w:r>
          </w:p>
        </w:tc>
      </w:tr>
      <w:tr w:rsidR="00CE5859" w:rsidRPr="00290F1A" w14:paraId="0AD0790C" w14:textId="77777777" w:rsidTr="00E240D8">
        <w:trPr>
          <w:trHeight w:val="1047"/>
          <w:jc w:val="center"/>
        </w:trPr>
        <w:tc>
          <w:tcPr>
            <w:tcW w:w="724" w:type="dxa"/>
            <w:vAlign w:val="center"/>
          </w:tcPr>
          <w:p w14:paraId="096E485C" w14:textId="1CFB2F0E" w:rsidR="00CE5859" w:rsidRPr="00290F1A" w:rsidRDefault="00F77FB1" w:rsidP="00CE5859">
            <w:pPr>
              <w:jc w:val="center"/>
              <w:rPr>
                <w:rFonts w:eastAsiaTheme="minorEastAsia" w:hint="eastAsia"/>
                <w:szCs w:val="21"/>
              </w:rPr>
            </w:pPr>
            <w:r>
              <w:rPr>
                <w:rFonts w:eastAsiaTheme="minorEastAsia" w:hint="eastAsia"/>
                <w:szCs w:val="21"/>
              </w:rPr>
              <w:t>28</w:t>
            </w:r>
          </w:p>
        </w:tc>
        <w:tc>
          <w:tcPr>
            <w:tcW w:w="972" w:type="dxa"/>
            <w:vAlign w:val="center"/>
          </w:tcPr>
          <w:p w14:paraId="66DAB7DA" w14:textId="15778BA9" w:rsidR="00CE5859" w:rsidRPr="00290F1A" w:rsidRDefault="00CE5859" w:rsidP="00CE5859">
            <w:pPr>
              <w:jc w:val="center"/>
              <w:rPr>
                <w:rFonts w:eastAsiaTheme="minorEastAsia"/>
                <w:szCs w:val="21"/>
              </w:rPr>
            </w:pPr>
            <w:r>
              <w:rPr>
                <w:rFonts w:eastAsiaTheme="minorEastAsia" w:hint="eastAsia"/>
                <w:szCs w:val="21"/>
              </w:rPr>
              <w:t>7.1</w:t>
            </w:r>
          </w:p>
        </w:tc>
        <w:tc>
          <w:tcPr>
            <w:tcW w:w="3857" w:type="dxa"/>
            <w:tcBorders>
              <w:top w:val="single" w:sz="4" w:space="0" w:color="auto"/>
              <w:bottom w:val="single" w:sz="4" w:space="0" w:color="auto"/>
            </w:tcBorders>
            <w:vAlign w:val="center"/>
          </w:tcPr>
          <w:p w14:paraId="2635820D" w14:textId="6B3CCB07" w:rsidR="00CE5859" w:rsidRDefault="00CE5859" w:rsidP="00CE5859">
            <w:pPr>
              <w:snapToGrid w:val="0"/>
              <w:rPr>
                <w:szCs w:val="21"/>
              </w:rPr>
            </w:pPr>
            <w:r>
              <w:rPr>
                <w:rFonts w:hint="eastAsia"/>
                <w:szCs w:val="21"/>
              </w:rPr>
              <w:t>警示图标建议修改为“</w:t>
            </w:r>
            <w:r w:rsidRPr="00C46DD6">
              <w:rPr>
                <w:rFonts w:hint="eastAsia"/>
                <w:szCs w:val="21"/>
              </w:rPr>
              <w:t>警示图标要求为直径不小于</w:t>
            </w:r>
            <w:r w:rsidRPr="00C46DD6">
              <w:rPr>
                <w:rFonts w:hint="eastAsia"/>
                <w:szCs w:val="21"/>
              </w:rPr>
              <w:t>10mm</w:t>
            </w:r>
            <w:r w:rsidRPr="00C46DD6">
              <w:rPr>
                <w:rFonts w:hint="eastAsia"/>
                <w:szCs w:val="21"/>
              </w:rPr>
              <w:t>的圆形图标，图标颜色醒目，如红色、黑色、黄色或两种颜色组合，样式可参考</w:t>
            </w:r>
            <w:r w:rsidRPr="00C46DD6">
              <w:rPr>
                <w:rFonts w:hint="eastAsia"/>
                <w:szCs w:val="21"/>
              </w:rPr>
              <w:t>GB/T 36970</w:t>
            </w:r>
            <w:r w:rsidRPr="00C46DD6">
              <w:rPr>
                <w:rFonts w:hint="eastAsia"/>
                <w:szCs w:val="21"/>
              </w:rPr>
              <w:t>，可自行设计。</w:t>
            </w:r>
            <w:r>
              <w:rPr>
                <w:rFonts w:hint="eastAsia"/>
                <w:szCs w:val="21"/>
              </w:rPr>
              <w:t>”</w:t>
            </w:r>
          </w:p>
          <w:p w14:paraId="046E79CD" w14:textId="6DCAF447" w:rsidR="00CE5859" w:rsidRPr="00290F1A" w:rsidRDefault="00CE5859" w:rsidP="00CE5859">
            <w:pPr>
              <w:snapToGrid w:val="0"/>
              <w:spacing w:beforeLines="50" w:before="156"/>
              <w:ind w:right="62"/>
              <w:rPr>
                <w:rFonts w:eastAsiaTheme="minorEastAsia"/>
                <w:szCs w:val="21"/>
              </w:rPr>
            </w:pPr>
            <w:r>
              <w:rPr>
                <w:rFonts w:hint="eastAsia"/>
              </w:rPr>
              <w:t>理由：</w:t>
            </w:r>
            <w:r>
              <w:t>警示图标</w:t>
            </w:r>
            <w:r w:rsidRPr="00C46DD6">
              <w:rPr>
                <w:szCs w:val="21"/>
              </w:rPr>
              <w:t>尺寸</w:t>
            </w:r>
            <w:r>
              <w:t>直径不小于</w:t>
            </w:r>
            <w:r>
              <w:rPr>
                <w:rFonts w:hint="eastAsia"/>
              </w:rPr>
              <w:t>1</w:t>
            </w:r>
            <w:r>
              <w:t>0mm</w:t>
            </w:r>
            <w:r>
              <w:t>即可，图标颜色醒目即可，不必对颜色做</w:t>
            </w:r>
            <w:r>
              <w:rPr>
                <w:rFonts w:hint="eastAsia"/>
              </w:rPr>
              <w:t>过度限制</w:t>
            </w:r>
            <w:r>
              <w:t>要求</w:t>
            </w:r>
            <w:r>
              <w:rPr>
                <w:rFonts w:hint="eastAsia"/>
              </w:rPr>
              <w:t>。</w:t>
            </w:r>
          </w:p>
        </w:tc>
        <w:tc>
          <w:tcPr>
            <w:tcW w:w="1530" w:type="dxa"/>
            <w:tcBorders>
              <w:right w:val="single" w:sz="4" w:space="0" w:color="auto"/>
            </w:tcBorders>
            <w:vAlign w:val="center"/>
          </w:tcPr>
          <w:p w14:paraId="1D43678B" w14:textId="1E0A338B" w:rsidR="00CE5859" w:rsidRPr="00290F1A" w:rsidRDefault="00CE5859" w:rsidP="00CE5859">
            <w:pPr>
              <w:snapToGrid w:val="0"/>
              <w:rPr>
                <w:rFonts w:eastAsiaTheme="minorEastAsia"/>
                <w:szCs w:val="21"/>
              </w:rPr>
            </w:pPr>
            <w:r w:rsidRPr="00C46DD6">
              <w:rPr>
                <w:rFonts w:hint="eastAsia"/>
                <w:szCs w:val="21"/>
              </w:rPr>
              <w:t>广州立白企业集团有限公司</w:t>
            </w:r>
          </w:p>
        </w:tc>
        <w:tc>
          <w:tcPr>
            <w:tcW w:w="2619" w:type="dxa"/>
            <w:vAlign w:val="center"/>
          </w:tcPr>
          <w:p w14:paraId="3DE81092" w14:textId="086816C5" w:rsidR="00CE5859" w:rsidRPr="00290F1A" w:rsidRDefault="00CE5859" w:rsidP="00CE5859">
            <w:pPr>
              <w:snapToGrid w:val="0"/>
              <w:ind w:right="113"/>
              <w:rPr>
                <w:kern w:val="0"/>
                <w:szCs w:val="21"/>
              </w:rPr>
            </w:pPr>
            <w:r>
              <w:rPr>
                <w:kern w:val="0"/>
                <w:szCs w:val="21"/>
              </w:rPr>
              <w:t>采纳</w:t>
            </w:r>
            <w:r>
              <w:rPr>
                <w:rFonts w:hint="eastAsia"/>
                <w:kern w:val="0"/>
                <w:szCs w:val="21"/>
              </w:rPr>
              <w:t>，结合其他企业意见统一修改</w:t>
            </w:r>
          </w:p>
        </w:tc>
      </w:tr>
      <w:tr w:rsidR="00CE5859" w:rsidRPr="00290F1A" w14:paraId="3F7D85EB" w14:textId="77777777" w:rsidTr="00E240D8">
        <w:trPr>
          <w:trHeight w:val="1047"/>
          <w:jc w:val="center"/>
        </w:trPr>
        <w:tc>
          <w:tcPr>
            <w:tcW w:w="724" w:type="dxa"/>
            <w:vAlign w:val="center"/>
          </w:tcPr>
          <w:p w14:paraId="4E1E19D7" w14:textId="691F41AB" w:rsidR="00CE5859" w:rsidRPr="00290F1A" w:rsidRDefault="00F77FB1" w:rsidP="00CE5859">
            <w:pPr>
              <w:jc w:val="center"/>
              <w:rPr>
                <w:rFonts w:eastAsiaTheme="minorEastAsia" w:hint="eastAsia"/>
                <w:szCs w:val="21"/>
              </w:rPr>
            </w:pPr>
            <w:r>
              <w:rPr>
                <w:rFonts w:eastAsiaTheme="minorEastAsia" w:hint="eastAsia"/>
                <w:szCs w:val="21"/>
              </w:rPr>
              <w:t>29</w:t>
            </w:r>
          </w:p>
        </w:tc>
        <w:tc>
          <w:tcPr>
            <w:tcW w:w="972" w:type="dxa"/>
            <w:vAlign w:val="center"/>
          </w:tcPr>
          <w:p w14:paraId="73D23E3F" w14:textId="66E0C968" w:rsidR="00CE5859" w:rsidRDefault="00CE5859" w:rsidP="00CE5859">
            <w:pPr>
              <w:jc w:val="center"/>
              <w:rPr>
                <w:rFonts w:eastAsiaTheme="minorEastAsia"/>
                <w:szCs w:val="21"/>
              </w:rPr>
            </w:pPr>
            <w:r>
              <w:rPr>
                <w:rFonts w:eastAsiaTheme="minorEastAsia" w:hint="eastAsia"/>
                <w:szCs w:val="21"/>
              </w:rPr>
              <w:t>7.1</w:t>
            </w:r>
          </w:p>
        </w:tc>
        <w:tc>
          <w:tcPr>
            <w:tcW w:w="3857" w:type="dxa"/>
            <w:tcBorders>
              <w:top w:val="single" w:sz="4" w:space="0" w:color="auto"/>
              <w:bottom w:val="single" w:sz="4" w:space="0" w:color="auto"/>
            </w:tcBorders>
            <w:vAlign w:val="center"/>
          </w:tcPr>
          <w:p w14:paraId="589B8D32" w14:textId="77777777" w:rsidR="00CE5859" w:rsidRDefault="00CE5859" w:rsidP="00CE5859">
            <w:pPr>
              <w:snapToGrid w:val="0"/>
              <w:rPr>
                <w:szCs w:val="21"/>
              </w:rPr>
            </w:pPr>
            <w:r>
              <w:rPr>
                <w:rFonts w:hint="eastAsia"/>
                <w:szCs w:val="21"/>
              </w:rPr>
              <w:t>“</w:t>
            </w:r>
            <w:r w:rsidRPr="005633F0">
              <w:rPr>
                <w:rFonts w:hint="eastAsia"/>
                <w:szCs w:val="21"/>
              </w:rPr>
              <w:t>警示图标要求为直径不小于</w:t>
            </w:r>
            <w:r w:rsidRPr="005633F0">
              <w:rPr>
                <w:rFonts w:hint="eastAsia"/>
                <w:szCs w:val="21"/>
              </w:rPr>
              <w:t>20mm</w:t>
            </w:r>
            <w:r w:rsidRPr="005633F0">
              <w:rPr>
                <w:rFonts w:hint="eastAsia"/>
                <w:szCs w:val="21"/>
              </w:rPr>
              <w:t>的圆形图标，图标颜色应为红色、黑色、深蓝色或两种颜色组合，样式按照</w:t>
            </w:r>
            <w:r w:rsidRPr="005633F0">
              <w:rPr>
                <w:rFonts w:hint="eastAsia"/>
                <w:szCs w:val="21"/>
              </w:rPr>
              <w:t>GB/T 36970</w:t>
            </w:r>
            <w:r w:rsidRPr="005633F0">
              <w:rPr>
                <w:rFonts w:hint="eastAsia"/>
                <w:szCs w:val="21"/>
              </w:rPr>
              <w:t>等比例放大或缩小。</w:t>
            </w:r>
            <w:r>
              <w:rPr>
                <w:rFonts w:hint="eastAsia"/>
                <w:szCs w:val="21"/>
              </w:rPr>
              <w:t>”修改为“</w:t>
            </w:r>
            <w:r w:rsidRPr="005633F0">
              <w:rPr>
                <w:rFonts w:hint="eastAsia"/>
                <w:szCs w:val="21"/>
              </w:rPr>
              <w:t>警示图标边长或直径要求为不小于</w:t>
            </w:r>
            <w:r w:rsidRPr="005633F0">
              <w:rPr>
                <w:rFonts w:hint="eastAsia"/>
                <w:szCs w:val="21"/>
              </w:rPr>
              <w:t>10mm</w:t>
            </w:r>
            <w:r w:rsidRPr="005633F0">
              <w:rPr>
                <w:rFonts w:hint="eastAsia"/>
                <w:szCs w:val="21"/>
              </w:rPr>
              <w:t>的图标，图标颜色应为包含黄色、红色、黑色、深蓝色的醒目颜色或两种颜色组合，样式可参考</w:t>
            </w:r>
            <w:r w:rsidRPr="005633F0">
              <w:rPr>
                <w:rFonts w:hint="eastAsia"/>
                <w:szCs w:val="21"/>
              </w:rPr>
              <w:t>GB/T 36970</w:t>
            </w:r>
            <w:r w:rsidRPr="005633F0">
              <w:rPr>
                <w:rFonts w:hint="eastAsia"/>
                <w:szCs w:val="21"/>
              </w:rPr>
              <w:t>。</w:t>
            </w:r>
            <w:r>
              <w:rPr>
                <w:rFonts w:hint="eastAsia"/>
                <w:szCs w:val="21"/>
              </w:rPr>
              <w:t>”</w:t>
            </w:r>
          </w:p>
          <w:p w14:paraId="63AADB5D" w14:textId="62849F03" w:rsidR="00CE5859" w:rsidRDefault="00CE5859" w:rsidP="00CE5859">
            <w:pPr>
              <w:snapToGrid w:val="0"/>
              <w:spacing w:beforeLines="50" w:before="156"/>
              <w:ind w:right="62"/>
              <w:rPr>
                <w:szCs w:val="21"/>
              </w:rPr>
            </w:pPr>
            <w:r>
              <w:rPr>
                <w:rFonts w:hint="eastAsia"/>
                <w:szCs w:val="21"/>
              </w:rPr>
              <w:t>理由：</w:t>
            </w:r>
            <w:r w:rsidRPr="00030CE8">
              <w:rPr>
                <w:rFonts w:hint="eastAsia"/>
                <w:szCs w:val="21"/>
              </w:rPr>
              <w:t>图标不仅限于圆形，建议用边长或者直径</w:t>
            </w:r>
            <w:r>
              <w:rPr>
                <w:rFonts w:hint="eastAsia"/>
                <w:szCs w:val="21"/>
              </w:rPr>
              <w:t>规定，且</w:t>
            </w:r>
            <w:r>
              <w:rPr>
                <w:rFonts w:hint="eastAsia"/>
                <w:szCs w:val="21"/>
              </w:rPr>
              <w:t>10mm</w:t>
            </w:r>
            <w:r>
              <w:rPr>
                <w:rFonts w:hint="eastAsia"/>
                <w:szCs w:val="21"/>
              </w:rPr>
              <w:t>已可以。这样规定与欧盟</w:t>
            </w:r>
            <w:r w:rsidRPr="00030CE8">
              <w:rPr>
                <w:rFonts w:hint="eastAsia"/>
                <w:szCs w:val="21"/>
              </w:rPr>
              <w:t>AISE</w:t>
            </w:r>
            <w:r w:rsidRPr="00030CE8">
              <w:rPr>
                <w:rFonts w:hint="eastAsia"/>
                <w:szCs w:val="21"/>
              </w:rPr>
              <w:t>标准</w:t>
            </w:r>
            <w:r>
              <w:rPr>
                <w:rFonts w:hint="eastAsia"/>
                <w:szCs w:val="21"/>
              </w:rPr>
              <w:t>大小及形状一致</w:t>
            </w:r>
          </w:p>
        </w:tc>
        <w:tc>
          <w:tcPr>
            <w:tcW w:w="1530" w:type="dxa"/>
            <w:tcBorders>
              <w:right w:val="single" w:sz="4" w:space="0" w:color="auto"/>
            </w:tcBorders>
            <w:vAlign w:val="center"/>
          </w:tcPr>
          <w:p w14:paraId="2CAE6EF4" w14:textId="14D52CDB" w:rsidR="00CE5859" w:rsidRPr="00290F1A" w:rsidRDefault="00CE5859" w:rsidP="00CE5859">
            <w:pPr>
              <w:snapToGrid w:val="0"/>
              <w:rPr>
                <w:szCs w:val="21"/>
              </w:rPr>
            </w:pPr>
            <w:r w:rsidRPr="00290F1A">
              <w:rPr>
                <w:rFonts w:hint="eastAsia"/>
                <w:szCs w:val="21"/>
              </w:rPr>
              <w:t>联合利华（中国）有限公司</w:t>
            </w:r>
          </w:p>
        </w:tc>
        <w:tc>
          <w:tcPr>
            <w:tcW w:w="2619" w:type="dxa"/>
            <w:vAlign w:val="center"/>
          </w:tcPr>
          <w:p w14:paraId="3AE35D42" w14:textId="51267D36" w:rsidR="00CE5859" w:rsidRDefault="00CE5859" w:rsidP="00CE5859">
            <w:pPr>
              <w:snapToGrid w:val="0"/>
              <w:ind w:right="113"/>
              <w:rPr>
                <w:kern w:val="0"/>
                <w:szCs w:val="21"/>
              </w:rPr>
            </w:pPr>
            <w:r>
              <w:rPr>
                <w:kern w:val="0"/>
                <w:szCs w:val="21"/>
              </w:rPr>
              <w:t>采纳</w:t>
            </w:r>
            <w:r>
              <w:rPr>
                <w:rFonts w:hint="eastAsia"/>
                <w:kern w:val="0"/>
                <w:szCs w:val="21"/>
              </w:rPr>
              <w:t>，结合其他企业意见统一修改</w:t>
            </w:r>
          </w:p>
        </w:tc>
      </w:tr>
      <w:tr w:rsidR="00CE5859" w:rsidRPr="00290F1A" w14:paraId="49B562A3" w14:textId="77777777" w:rsidTr="00E240D8">
        <w:trPr>
          <w:trHeight w:val="1047"/>
          <w:jc w:val="center"/>
        </w:trPr>
        <w:tc>
          <w:tcPr>
            <w:tcW w:w="724" w:type="dxa"/>
            <w:vAlign w:val="center"/>
          </w:tcPr>
          <w:p w14:paraId="6F945024" w14:textId="4B9716CB" w:rsidR="00CE5859" w:rsidRPr="00290F1A" w:rsidRDefault="00F77FB1" w:rsidP="00CE5859">
            <w:pPr>
              <w:jc w:val="center"/>
              <w:rPr>
                <w:rFonts w:eastAsiaTheme="minorEastAsia" w:hint="eastAsia"/>
                <w:szCs w:val="21"/>
              </w:rPr>
            </w:pPr>
            <w:r>
              <w:rPr>
                <w:rFonts w:eastAsiaTheme="minorEastAsia" w:hint="eastAsia"/>
                <w:szCs w:val="21"/>
              </w:rPr>
              <w:t>30</w:t>
            </w:r>
          </w:p>
        </w:tc>
        <w:tc>
          <w:tcPr>
            <w:tcW w:w="972" w:type="dxa"/>
            <w:vAlign w:val="center"/>
          </w:tcPr>
          <w:p w14:paraId="27D376B5" w14:textId="6DD2DECB" w:rsidR="00CE5859" w:rsidRDefault="00CE5859" w:rsidP="00CE5859">
            <w:pPr>
              <w:jc w:val="center"/>
              <w:rPr>
                <w:rFonts w:eastAsiaTheme="minorEastAsia"/>
                <w:szCs w:val="21"/>
              </w:rPr>
            </w:pPr>
            <w:r>
              <w:rPr>
                <w:rFonts w:eastAsiaTheme="minorEastAsia" w:hint="eastAsia"/>
                <w:szCs w:val="21"/>
              </w:rPr>
              <w:t>7.2</w:t>
            </w:r>
          </w:p>
        </w:tc>
        <w:tc>
          <w:tcPr>
            <w:tcW w:w="3857" w:type="dxa"/>
            <w:tcBorders>
              <w:top w:val="single" w:sz="4" w:space="0" w:color="auto"/>
              <w:bottom w:val="single" w:sz="4" w:space="0" w:color="auto"/>
            </w:tcBorders>
            <w:vAlign w:val="center"/>
          </w:tcPr>
          <w:p w14:paraId="72AEF2B8" w14:textId="77777777" w:rsidR="00CE5859" w:rsidRDefault="00CE5859" w:rsidP="00CE5859">
            <w:pPr>
              <w:snapToGrid w:val="0"/>
              <w:rPr>
                <w:szCs w:val="21"/>
              </w:rPr>
            </w:pPr>
            <w:r w:rsidRPr="00FB41F2">
              <w:rPr>
                <w:rFonts w:hint="eastAsia"/>
                <w:szCs w:val="21"/>
              </w:rPr>
              <w:t>建议取消“包装应为不透明……”的限制。</w:t>
            </w:r>
          </w:p>
          <w:p w14:paraId="767DBA85" w14:textId="13E90B04" w:rsidR="00CE5859" w:rsidRDefault="00CE5859" w:rsidP="00CE5859">
            <w:pPr>
              <w:snapToGrid w:val="0"/>
              <w:spacing w:beforeLines="50" w:before="156"/>
              <w:ind w:right="62"/>
              <w:rPr>
                <w:szCs w:val="21"/>
              </w:rPr>
            </w:pPr>
            <w:r>
              <w:rPr>
                <w:rFonts w:hint="eastAsia"/>
                <w:szCs w:val="21"/>
              </w:rPr>
              <w:t>理由：</w:t>
            </w:r>
            <w:r w:rsidRPr="00FB41F2">
              <w:rPr>
                <w:rFonts w:hint="eastAsia"/>
                <w:szCs w:val="21"/>
              </w:rPr>
              <w:t>透明包装则更有利于消费者查看、选择、评价产品的质量情况，如是否已经发生漏液、变色、</w:t>
            </w:r>
            <w:proofErr w:type="gramStart"/>
            <w:r w:rsidRPr="00FB41F2">
              <w:rPr>
                <w:rFonts w:hint="eastAsia"/>
                <w:szCs w:val="21"/>
              </w:rPr>
              <w:t>黏</w:t>
            </w:r>
            <w:proofErr w:type="gramEnd"/>
            <w:r w:rsidRPr="00FB41F2">
              <w:rPr>
                <w:rFonts w:hint="eastAsia"/>
                <w:szCs w:val="21"/>
              </w:rPr>
              <w:t>连等情况。</w:t>
            </w:r>
          </w:p>
        </w:tc>
        <w:tc>
          <w:tcPr>
            <w:tcW w:w="1530" w:type="dxa"/>
            <w:tcBorders>
              <w:right w:val="single" w:sz="4" w:space="0" w:color="auto"/>
            </w:tcBorders>
            <w:vAlign w:val="center"/>
          </w:tcPr>
          <w:p w14:paraId="50696612" w14:textId="1CA12E2F" w:rsidR="00CE5859" w:rsidRPr="00290F1A" w:rsidRDefault="00CE5859" w:rsidP="00CE5859">
            <w:pPr>
              <w:snapToGrid w:val="0"/>
              <w:rPr>
                <w:szCs w:val="21"/>
              </w:rPr>
            </w:pPr>
            <w:r w:rsidRPr="00FB41F2">
              <w:rPr>
                <w:rFonts w:hint="eastAsia"/>
                <w:szCs w:val="21"/>
              </w:rPr>
              <w:t>广东优凯科技有限公司</w:t>
            </w:r>
          </w:p>
        </w:tc>
        <w:tc>
          <w:tcPr>
            <w:tcW w:w="2619" w:type="dxa"/>
            <w:vAlign w:val="center"/>
          </w:tcPr>
          <w:p w14:paraId="767D8DCA" w14:textId="13B33277" w:rsidR="00CE5859" w:rsidRDefault="00CE5859" w:rsidP="00CE5859">
            <w:pPr>
              <w:snapToGrid w:val="0"/>
              <w:ind w:right="113"/>
              <w:rPr>
                <w:kern w:val="0"/>
                <w:szCs w:val="21"/>
              </w:rPr>
            </w:pPr>
            <w:r>
              <w:rPr>
                <w:rFonts w:hint="eastAsia"/>
                <w:kern w:val="0"/>
                <w:szCs w:val="21"/>
              </w:rPr>
              <w:t>未采纳，采用不透明包装目的是为避免儿童看到后造成的误接触，有助于减少误食风险</w:t>
            </w:r>
          </w:p>
        </w:tc>
      </w:tr>
      <w:tr w:rsidR="00CE5859" w:rsidRPr="00290F1A" w14:paraId="33F3D367" w14:textId="77777777" w:rsidTr="00E240D8">
        <w:trPr>
          <w:trHeight w:val="738"/>
          <w:jc w:val="center"/>
        </w:trPr>
        <w:tc>
          <w:tcPr>
            <w:tcW w:w="724" w:type="dxa"/>
            <w:vAlign w:val="center"/>
          </w:tcPr>
          <w:p w14:paraId="7AC08A30" w14:textId="37EE8106" w:rsidR="00CE5859" w:rsidRPr="00290F1A" w:rsidRDefault="00F77FB1" w:rsidP="00CE5859">
            <w:pPr>
              <w:jc w:val="center"/>
              <w:rPr>
                <w:rFonts w:eastAsiaTheme="minorEastAsia" w:hint="eastAsia"/>
                <w:szCs w:val="21"/>
              </w:rPr>
            </w:pPr>
            <w:r>
              <w:rPr>
                <w:rFonts w:eastAsiaTheme="minorEastAsia" w:hint="eastAsia"/>
                <w:szCs w:val="21"/>
              </w:rPr>
              <w:t>31</w:t>
            </w:r>
          </w:p>
        </w:tc>
        <w:tc>
          <w:tcPr>
            <w:tcW w:w="972" w:type="dxa"/>
            <w:vAlign w:val="center"/>
          </w:tcPr>
          <w:p w14:paraId="4782428E" w14:textId="10FF2D5C" w:rsidR="00CE5859" w:rsidRPr="00290F1A" w:rsidRDefault="00CE5859" w:rsidP="00CE5859">
            <w:pPr>
              <w:jc w:val="center"/>
              <w:rPr>
                <w:rFonts w:eastAsiaTheme="minorEastAsia"/>
                <w:szCs w:val="21"/>
              </w:rPr>
            </w:pPr>
            <w:r>
              <w:rPr>
                <w:rFonts w:eastAsiaTheme="minorEastAsia" w:hint="eastAsia"/>
                <w:szCs w:val="21"/>
              </w:rPr>
              <w:t>附录</w:t>
            </w:r>
            <w:r>
              <w:rPr>
                <w:rFonts w:eastAsiaTheme="minorEastAsia" w:hint="eastAsia"/>
                <w:szCs w:val="21"/>
              </w:rPr>
              <w:t>C</w:t>
            </w:r>
          </w:p>
        </w:tc>
        <w:tc>
          <w:tcPr>
            <w:tcW w:w="3857" w:type="dxa"/>
            <w:tcBorders>
              <w:top w:val="single" w:sz="4" w:space="0" w:color="auto"/>
              <w:bottom w:val="single" w:sz="4" w:space="0" w:color="auto"/>
            </w:tcBorders>
            <w:vAlign w:val="center"/>
          </w:tcPr>
          <w:p w14:paraId="6B4029CF" w14:textId="2AB29605" w:rsidR="00CE5859" w:rsidRPr="00290F1A" w:rsidRDefault="00CE5859" w:rsidP="00CE5859">
            <w:pPr>
              <w:snapToGrid w:val="0"/>
              <w:rPr>
                <w:szCs w:val="21"/>
              </w:rPr>
            </w:pPr>
            <w:r w:rsidRPr="00320D31">
              <w:rPr>
                <w:rFonts w:hint="eastAsia"/>
                <w:szCs w:val="21"/>
              </w:rPr>
              <w:t>按照附录</w:t>
            </w:r>
            <w:r w:rsidRPr="00320D31">
              <w:rPr>
                <w:rFonts w:hint="eastAsia"/>
                <w:szCs w:val="21"/>
              </w:rPr>
              <w:t>C.1</w:t>
            </w:r>
            <w:r w:rsidRPr="00320D31">
              <w:rPr>
                <w:rFonts w:hint="eastAsia"/>
                <w:szCs w:val="21"/>
              </w:rPr>
              <w:t>计算的合格率和表述</w:t>
            </w:r>
            <w:r w:rsidRPr="00320D31">
              <w:rPr>
                <w:rFonts w:hint="eastAsia"/>
                <w:szCs w:val="21"/>
              </w:rPr>
              <w:t>85%</w:t>
            </w:r>
            <w:r w:rsidRPr="00320D31">
              <w:rPr>
                <w:rFonts w:hint="eastAsia"/>
                <w:szCs w:val="21"/>
              </w:rPr>
              <w:t>的合格率相差较大。</w:t>
            </w:r>
            <w:r>
              <w:rPr>
                <w:rFonts w:hint="eastAsia"/>
                <w:szCs w:val="21"/>
              </w:rPr>
              <w:t>建议修改。</w:t>
            </w:r>
          </w:p>
        </w:tc>
        <w:tc>
          <w:tcPr>
            <w:tcW w:w="1530" w:type="dxa"/>
            <w:tcBorders>
              <w:right w:val="single" w:sz="4" w:space="0" w:color="auto"/>
            </w:tcBorders>
            <w:vAlign w:val="center"/>
          </w:tcPr>
          <w:p w14:paraId="1790DD71" w14:textId="5F3BC80F" w:rsidR="00CE5859" w:rsidRPr="00290F1A" w:rsidRDefault="00CE5859" w:rsidP="00CE5859">
            <w:pPr>
              <w:snapToGrid w:val="0"/>
              <w:rPr>
                <w:szCs w:val="21"/>
              </w:rPr>
            </w:pPr>
            <w:r w:rsidRPr="00F05376">
              <w:rPr>
                <w:rFonts w:hint="eastAsia"/>
                <w:szCs w:val="21"/>
              </w:rPr>
              <w:t>北京绿伞科技股份有限公司</w:t>
            </w:r>
          </w:p>
        </w:tc>
        <w:tc>
          <w:tcPr>
            <w:tcW w:w="2619" w:type="dxa"/>
            <w:vAlign w:val="center"/>
          </w:tcPr>
          <w:p w14:paraId="2B8BF99D" w14:textId="6855593D" w:rsidR="00CE5859" w:rsidRPr="00290F1A" w:rsidRDefault="00CE5859" w:rsidP="00CE5859">
            <w:pPr>
              <w:snapToGrid w:val="0"/>
              <w:ind w:right="113"/>
              <w:rPr>
                <w:szCs w:val="21"/>
              </w:rPr>
            </w:pPr>
            <w:r>
              <w:rPr>
                <w:szCs w:val="21"/>
              </w:rPr>
              <w:t>采纳</w:t>
            </w:r>
            <w:r w:rsidR="00416817">
              <w:rPr>
                <w:rFonts w:hint="eastAsia"/>
                <w:szCs w:val="21"/>
              </w:rPr>
              <w:t>，删去附录，正文中直接给出测试结论</w:t>
            </w:r>
          </w:p>
        </w:tc>
      </w:tr>
    </w:tbl>
    <w:p w14:paraId="398978B5" w14:textId="77777777" w:rsidR="00715154" w:rsidRDefault="00715154" w:rsidP="00715154">
      <w:pPr>
        <w:spacing w:beforeLines="100" w:before="312"/>
      </w:pPr>
      <w:r>
        <w:rPr>
          <w:rFonts w:hint="eastAsia"/>
        </w:rPr>
        <w:t>说明：①</w:t>
      </w:r>
      <w:r>
        <w:rPr>
          <w:rFonts w:hint="eastAsia"/>
        </w:rPr>
        <w:t xml:space="preserve"> </w:t>
      </w:r>
      <w:r>
        <w:rPr>
          <w:rFonts w:hint="eastAsia"/>
        </w:rPr>
        <w:t>发送《征求意见稿》的单位数：</w:t>
      </w:r>
      <w:r>
        <w:rPr>
          <w:rFonts w:hint="eastAsia"/>
        </w:rPr>
        <w:t>/</w:t>
      </w:r>
      <w:proofErr w:type="gramStart"/>
      <w:r>
        <w:rPr>
          <w:rFonts w:ascii="宋体" w:hAnsi="宋体" w:hint="eastAsia"/>
        </w:rPr>
        <w:t>个</w:t>
      </w:r>
      <w:proofErr w:type="gramEnd"/>
      <w:r>
        <w:rPr>
          <w:rFonts w:hint="eastAsia"/>
        </w:rPr>
        <w:t>；</w:t>
      </w:r>
    </w:p>
    <w:p w14:paraId="69E88AFF" w14:textId="77777777" w:rsidR="00715154" w:rsidRDefault="00715154" w:rsidP="00715154">
      <w:pPr>
        <w:ind w:firstLineChars="300" w:firstLine="630"/>
        <w:rPr>
          <w:rFonts w:ascii="宋体" w:hAnsi="宋体" w:hint="eastAsia"/>
        </w:rPr>
      </w:pPr>
      <w:r>
        <w:rPr>
          <w:rFonts w:ascii="宋体" w:hAnsi="宋体" w:hint="eastAsia"/>
        </w:rPr>
        <w:t>② 收到《征求意见稿》后回函的单位数：/</w:t>
      </w:r>
      <w:proofErr w:type="gramStart"/>
      <w:r>
        <w:rPr>
          <w:rFonts w:ascii="宋体" w:hAnsi="宋体" w:hint="eastAsia"/>
        </w:rPr>
        <w:t>个</w:t>
      </w:r>
      <w:proofErr w:type="gramEnd"/>
      <w:r>
        <w:rPr>
          <w:rFonts w:ascii="宋体" w:hAnsi="宋体" w:hint="eastAsia"/>
        </w:rPr>
        <w:t>；</w:t>
      </w:r>
    </w:p>
    <w:p w14:paraId="19295146" w14:textId="2996CA29" w:rsidR="00715154" w:rsidRDefault="00715154" w:rsidP="00715154">
      <w:pPr>
        <w:ind w:firstLineChars="300" w:firstLine="630"/>
        <w:rPr>
          <w:rFonts w:ascii="宋体" w:hAnsi="宋体" w:hint="eastAsia"/>
        </w:rPr>
      </w:pPr>
      <w:r>
        <w:rPr>
          <w:rFonts w:ascii="宋体" w:hAnsi="宋体" w:hint="eastAsia"/>
        </w:rPr>
        <w:t>③ 收到《征求意见稿》后，回函并有建议或意见的单位数：</w:t>
      </w:r>
      <w:r w:rsidR="003133FB">
        <w:rPr>
          <w:rFonts w:ascii="宋体" w:hAnsi="宋体" w:hint="eastAsia"/>
        </w:rPr>
        <w:t>11</w:t>
      </w:r>
      <w:r>
        <w:rPr>
          <w:rFonts w:ascii="宋体" w:hAnsi="宋体" w:hint="eastAsia"/>
        </w:rPr>
        <w:t>个；</w:t>
      </w:r>
    </w:p>
    <w:p w14:paraId="611FAED6" w14:textId="77777777" w:rsidR="00715154" w:rsidRDefault="00715154" w:rsidP="00715154">
      <w:pPr>
        <w:ind w:firstLineChars="300" w:firstLine="630"/>
        <w:rPr>
          <w:rFonts w:ascii="宋体" w:hAnsi="宋体" w:hint="eastAsia"/>
        </w:rPr>
      </w:pPr>
      <w:r>
        <w:rPr>
          <w:rFonts w:ascii="宋体" w:hAnsi="宋体" w:hint="eastAsia"/>
        </w:rPr>
        <w:t>④ 没有回函的单位数：/</w:t>
      </w:r>
      <w:proofErr w:type="gramStart"/>
      <w:r>
        <w:rPr>
          <w:rFonts w:ascii="宋体" w:hAnsi="宋体" w:hint="eastAsia"/>
        </w:rPr>
        <w:t>个</w:t>
      </w:r>
      <w:proofErr w:type="gramEnd"/>
      <w:r>
        <w:rPr>
          <w:rFonts w:ascii="宋体" w:hAnsi="宋体" w:hint="eastAsia"/>
        </w:rPr>
        <w:t>。</w:t>
      </w:r>
    </w:p>
    <w:p w14:paraId="178341BA" w14:textId="2328E719" w:rsidR="00715154" w:rsidRDefault="00715154" w:rsidP="00715154">
      <w:pPr>
        <w:ind w:right="420" w:firstLineChars="300" w:firstLine="630"/>
        <w:rPr>
          <w:rFonts w:ascii="宋体" w:hAnsi="宋体" w:hint="eastAsia"/>
        </w:rPr>
      </w:pPr>
      <w:r>
        <w:rPr>
          <w:rFonts w:ascii="宋体" w:hAnsi="宋体" w:hint="eastAsia"/>
        </w:rPr>
        <w:t>⑤ 提出意见数量：</w:t>
      </w:r>
      <w:r w:rsidR="000972DB">
        <w:rPr>
          <w:rFonts w:ascii="宋体" w:hAnsi="宋体" w:hint="eastAsia"/>
        </w:rPr>
        <w:t>31</w:t>
      </w:r>
      <w:r>
        <w:rPr>
          <w:rFonts w:ascii="宋体" w:hAnsi="宋体" w:hint="eastAsia"/>
        </w:rPr>
        <w:t>条；</w:t>
      </w:r>
    </w:p>
    <w:p w14:paraId="217D4B52" w14:textId="6B92247A" w:rsidR="00715154" w:rsidRDefault="00715154" w:rsidP="00715154">
      <w:pPr>
        <w:ind w:right="420" w:firstLineChars="300" w:firstLine="630"/>
        <w:rPr>
          <w:rFonts w:ascii="宋体" w:hAnsi="宋体" w:hint="eastAsia"/>
        </w:rPr>
      </w:pPr>
      <w:r>
        <w:rPr>
          <w:rFonts w:ascii="宋体" w:hAnsi="宋体" w:hint="eastAsia"/>
        </w:rPr>
        <w:t>⑥ 标准起草单位处理结果：采纳</w:t>
      </w:r>
      <w:r w:rsidR="000972DB">
        <w:rPr>
          <w:rFonts w:ascii="宋体" w:hAnsi="宋体" w:hint="eastAsia"/>
        </w:rPr>
        <w:t>21</w:t>
      </w:r>
      <w:r>
        <w:rPr>
          <w:rFonts w:ascii="宋体" w:hAnsi="宋体" w:hint="eastAsia"/>
        </w:rPr>
        <w:t>条，未采纳</w:t>
      </w:r>
      <w:r w:rsidR="000972DB">
        <w:rPr>
          <w:rFonts w:ascii="宋体" w:hAnsi="宋体" w:hint="eastAsia"/>
        </w:rPr>
        <w:t>9</w:t>
      </w:r>
      <w:r>
        <w:rPr>
          <w:rFonts w:ascii="宋体" w:hAnsi="宋体" w:hint="eastAsia"/>
        </w:rPr>
        <w:t>条</w:t>
      </w:r>
      <w:r w:rsidR="000972DB">
        <w:rPr>
          <w:rFonts w:ascii="宋体" w:hAnsi="宋体" w:hint="eastAsia"/>
        </w:rPr>
        <w:t>，部分采纳1条</w:t>
      </w:r>
      <w:r>
        <w:rPr>
          <w:rFonts w:ascii="宋体" w:hAnsi="宋体" w:hint="eastAsia"/>
        </w:rPr>
        <w:t>；</w:t>
      </w:r>
    </w:p>
    <w:p w14:paraId="5EBF5EF4" w14:textId="77777777" w:rsidR="00715154" w:rsidRDefault="00715154" w:rsidP="00715154">
      <w:pPr>
        <w:ind w:right="420" w:firstLineChars="300" w:firstLine="630"/>
        <w:rPr>
          <w:rFonts w:ascii="宋体" w:hAnsi="宋体" w:hint="eastAsia"/>
        </w:rPr>
      </w:pPr>
      <w:r>
        <w:rPr>
          <w:rFonts w:ascii="宋体" w:hAnsi="宋体" w:hint="eastAsia"/>
        </w:rPr>
        <w:t>⑦ 标准化技术委员会审查意见：采纳/</w:t>
      </w:r>
      <w:proofErr w:type="gramStart"/>
      <w:r>
        <w:rPr>
          <w:rFonts w:ascii="宋体" w:hAnsi="宋体" w:hint="eastAsia"/>
        </w:rPr>
        <w:t>个</w:t>
      </w:r>
      <w:proofErr w:type="gramEnd"/>
      <w:r>
        <w:rPr>
          <w:rFonts w:ascii="宋体" w:hAnsi="宋体" w:hint="eastAsia"/>
        </w:rPr>
        <w:t>，未采纳/个。</w:t>
      </w:r>
    </w:p>
    <w:p w14:paraId="6EAAB27F" w14:textId="77777777" w:rsidR="00715154" w:rsidRDefault="00715154" w:rsidP="00715154">
      <w:pPr>
        <w:spacing w:beforeLines="50" w:before="156"/>
        <w:ind w:right="-1"/>
        <w:rPr>
          <w:rFonts w:ascii="宋体" w:hAnsi="宋体" w:hint="eastAsia"/>
        </w:rPr>
      </w:pPr>
      <w:r>
        <w:rPr>
          <w:rFonts w:ascii="宋体" w:hAnsi="宋体" w:hint="eastAsia"/>
        </w:rPr>
        <w:t>注：征求意见采用委员会内部及秘书处网站公开征求意见，无法统计发送《征求意见稿》的单位数。</w:t>
      </w:r>
    </w:p>
    <w:p w14:paraId="5CA287C0" w14:textId="77777777" w:rsidR="004E5595" w:rsidRPr="00715154" w:rsidRDefault="004E5595">
      <w:pPr>
        <w:adjustRightInd w:val="0"/>
        <w:snapToGrid w:val="0"/>
        <w:spacing w:line="300" w:lineRule="auto"/>
        <w:ind w:firstLineChars="200" w:firstLine="420"/>
        <w:jc w:val="left"/>
        <w:rPr>
          <w:rFonts w:ascii="宋体" w:hAnsi="宋体" w:hint="eastAsia"/>
          <w:szCs w:val="21"/>
        </w:rPr>
      </w:pPr>
    </w:p>
    <w:p w14:paraId="623EC45D" w14:textId="77777777" w:rsidR="004E5595" w:rsidRDefault="004E5595">
      <w:pPr>
        <w:adjustRightInd w:val="0"/>
        <w:snapToGrid w:val="0"/>
        <w:spacing w:line="300" w:lineRule="auto"/>
        <w:ind w:firstLineChars="200" w:firstLine="420"/>
        <w:jc w:val="right"/>
        <w:rPr>
          <w:rFonts w:ascii="宋体" w:hAnsi="宋体" w:hint="eastAsia"/>
          <w:szCs w:val="21"/>
        </w:rPr>
      </w:pPr>
    </w:p>
    <w:sectPr w:rsidR="004E5595">
      <w:footerReference w:type="default" r:id="rId8"/>
      <w:pgSz w:w="11906" w:h="16838"/>
      <w:pgMar w:top="1440" w:right="1106"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A240F" w14:textId="77777777" w:rsidR="00100174" w:rsidRDefault="00100174">
      <w:r>
        <w:separator/>
      </w:r>
    </w:p>
  </w:endnote>
  <w:endnote w:type="continuationSeparator" w:id="0">
    <w:p w14:paraId="5CAB29F7" w14:textId="77777777" w:rsidR="00100174" w:rsidRDefault="0010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48010"/>
    </w:sdtPr>
    <w:sdtContent>
      <w:p w14:paraId="1290F63B" w14:textId="77777777" w:rsidR="004E5595" w:rsidRDefault="006B2FAE" w:rsidP="00865A23">
        <w:pPr>
          <w:jc w:val="center"/>
        </w:pPr>
        <w:r>
          <w:fldChar w:fldCharType="begin"/>
        </w:r>
        <w:r>
          <w:instrText xml:space="preserve"> PAGE   \* MERGEFORMAT </w:instrText>
        </w:r>
        <w:r>
          <w:fldChar w:fldCharType="separate"/>
        </w:r>
        <w:r w:rsidR="00857F35" w:rsidRPr="00857F35">
          <w:rPr>
            <w:noProof/>
            <w:lang w:val="zh-CN"/>
          </w:rPr>
          <w:t>3</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10087" w14:textId="77777777" w:rsidR="00100174" w:rsidRDefault="00100174">
      <w:r>
        <w:separator/>
      </w:r>
    </w:p>
  </w:footnote>
  <w:footnote w:type="continuationSeparator" w:id="0">
    <w:p w14:paraId="3C5B99DD" w14:textId="77777777" w:rsidR="00100174" w:rsidRDefault="00100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114DB4"/>
    <w:multiLevelType w:val="singleLevel"/>
    <w:tmpl w:val="F4114DB4"/>
    <w:lvl w:ilvl="0">
      <w:start w:val="3"/>
      <w:numFmt w:val="chineseCounting"/>
      <w:suff w:val="nothing"/>
      <w:lvlText w:val="%1、"/>
      <w:lvlJc w:val="left"/>
      <w:rPr>
        <w:rFonts w:hint="eastAsia"/>
      </w:rPr>
    </w:lvl>
  </w:abstractNum>
  <w:abstractNum w:abstractNumId="1" w15:restartNumberingAfterBreak="0">
    <w:nsid w:val="137C4186"/>
    <w:multiLevelType w:val="hybridMultilevel"/>
    <w:tmpl w:val="6D2A4942"/>
    <w:lvl w:ilvl="0" w:tplc="B5562BAC">
      <w:start w:val="1"/>
      <w:numFmt w:val="japaneseCounting"/>
      <w:lvlText w:val="%1、"/>
      <w:lvlJc w:val="left"/>
      <w:pPr>
        <w:ind w:left="456" w:hanging="4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9B64F2"/>
    <w:multiLevelType w:val="hybridMultilevel"/>
    <w:tmpl w:val="E2A6A5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9F53B9"/>
    <w:multiLevelType w:val="hybridMultilevel"/>
    <w:tmpl w:val="0FF207E2"/>
    <w:lvl w:ilvl="0" w:tplc="FA14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D23ABE"/>
    <w:multiLevelType w:val="multilevel"/>
    <w:tmpl w:val="24D23ABE"/>
    <w:lvl w:ilvl="0">
      <w:start w:val="1"/>
      <w:numFmt w:val="lowerLetter"/>
      <w:lvlText w:val="%1."/>
      <w:lvlJc w:val="left"/>
      <w:pPr>
        <w:ind w:left="840" w:hanging="420"/>
      </w:pPr>
      <w:rPr>
        <w:rFonts w:hint="eastAsia"/>
      </w:rPr>
    </w:lvl>
    <w:lvl w:ilvl="1">
      <w:start w:val="1"/>
      <w:numFmt w:val="lowerLetter"/>
      <w:lvlText w:val="%2)"/>
      <w:lvlJc w:val="left"/>
      <w:pPr>
        <w:ind w:left="1271" w:hanging="420"/>
      </w:pPr>
      <w:rPr>
        <w:rFonts w:ascii="Times New Roman" w:hAnsi="Times New Roman" w:cs="Times New Roman"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24E941A3"/>
    <w:multiLevelType w:val="hybridMultilevel"/>
    <w:tmpl w:val="57AA823E"/>
    <w:lvl w:ilvl="0" w:tplc="7D68775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1730AE"/>
    <w:multiLevelType w:val="multilevel"/>
    <w:tmpl w:val="421730AE"/>
    <w:lvl w:ilvl="0">
      <w:start w:val="1"/>
      <w:numFmt w:val="decimal"/>
      <w:lvlText w:val="8.%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9975DC2"/>
    <w:multiLevelType w:val="singleLevel"/>
    <w:tmpl w:val="49975DC2"/>
    <w:lvl w:ilvl="0">
      <w:start w:val="1"/>
      <w:numFmt w:val="bullet"/>
      <w:pStyle w:val="BulletText1"/>
      <w:lvlText w:val=""/>
      <w:lvlJc w:val="left"/>
      <w:pPr>
        <w:tabs>
          <w:tab w:val="left" w:pos="360"/>
        </w:tabs>
        <w:ind w:left="193" w:hanging="193"/>
      </w:pPr>
      <w:rPr>
        <w:rFonts w:ascii="Symbol" w:hAnsi="Symbol" w:hint="default"/>
      </w:rPr>
    </w:lvl>
  </w:abstractNum>
  <w:abstractNum w:abstractNumId="8" w15:restartNumberingAfterBreak="0">
    <w:nsid w:val="5511382B"/>
    <w:multiLevelType w:val="hybridMultilevel"/>
    <w:tmpl w:val="16EE10D6"/>
    <w:lvl w:ilvl="0" w:tplc="A5A8C6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BC3141E"/>
    <w:multiLevelType w:val="hybridMultilevel"/>
    <w:tmpl w:val="CADE52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725809"/>
    <w:multiLevelType w:val="multilevel"/>
    <w:tmpl w:val="5F725809"/>
    <w:lvl w:ilvl="0">
      <w:start w:val="1"/>
      <w:numFmt w:val="decimal"/>
      <w:lvlText w:val="%1"/>
      <w:lvlJc w:val="left"/>
      <w:pPr>
        <w:ind w:left="1495" w:hanging="360"/>
      </w:pPr>
      <w:rPr>
        <w:rFonts w:hint="eastAsia"/>
        <w:sz w:val="21"/>
        <w:szCs w:val="21"/>
      </w:rPr>
    </w:lvl>
    <w:lvl w:ilvl="1">
      <w:start w:val="5"/>
      <w:numFmt w:val="decimal"/>
      <w:isLgl/>
      <w:lvlText w:val="%1.%2"/>
      <w:lvlJc w:val="left"/>
      <w:pPr>
        <w:ind w:left="714" w:hanging="43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1" w15:restartNumberingAfterBreak="0">
    <w:nsid w:val="659544B4"/>
    <w:multiLevelType w:val="multilevel"/>
    <w:tmpl w:val="659544B4"/>
    <w:lvl w:ilvl="0">
      <w:start w:val="1"/>
      <w:numFmt w:val="decimal"/>
      <w:lvlText w:val="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0" w:firstLine="0"/>
      </w:pPr>
      <w:rPr>
        <w:rFonts w:ascii="黑体" w:eastAsia="黑体" w:hAnsi="Times New Roman" w:hint="eastAsia"/>
        <w:b w:val="0"/>
        <w:i w:val="0"/>
        <w:sz w:val="21"/>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D68559E"/>
    <w:multiLevelType w:val="multilevel"/>
    <w:tmpl w:val="7D68559E"/>
    <w:lvl w:ilvl="0">
      <w:start w:val="1"/>
      <w:numFmt w:val="decimal"/>
      <w:lvlText w:val="7.%1"/>
      <w:lvlJc w:val="left"/>
      <w:pPr>
        <w:ind w:left="420" w:hanging="420"/>
      </w:pPr>
      <w:rPr>
        <w:rFonts w:hint="eastAsia"/>
      </w:rPr>
    </w:lvl>
    <w:lvl w:ilvl="1">
      <w:start w:val="1"/>
      <w:numFmt w:val="lowerLetter"/>
      <w:lvlText w:val="%2)"/>
      <w:lvlJc w:val="left"/>
      <w:pPr>
        <w:ind w:left="1116" w:hanging="696"/>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85762607">
    <w:abstractNumId w:val="7"/>
  </w:num>
  <w:num w:numId="2" w16cid:durableId="146480725">
    <w:abstractNumId w:val="12"/>
  </w:num>
  <w:num w:numId="3" w16cid:durableId="1592933545">
    <w:abstractNumId w:val="0"/>
  </w:num>
  <w:num w:numId="4" w16cid:durableId="1401102337">
    <w:abstractNumId w:val="11"/>
  </w:num>
  <w:num w:numId="5" w16cid:durableId="1292900477">
    <w:abstractNumId w:val="12"/>
  </w:num>
  <w:num w:numId="6" w16cid:durableId="1820684964">
    <w:abstractNumId w:val="10"/>
  </w:num>
  <w:num w:numId="7" w16cid:durableId="852649900">
    <w:abstractNumId w:val="13"/>
  </w:num>
  <w:num w:numId="8" w16cid:durableId="1993874484">
    <w:abstractNumId w:val="4"/>
  </w:num>
  <w:num w:numId="9" w16cid:durableId="838277969">
    <w:abstractNumId w:val="6"/>
  </w:num>
  <w:num w:numId="10" w16cid:durableId="1288127220">
    <w:abstractNumId w:val="2"/>
  </w:num>
  <w:num w:numId="11" w16cid:durableId="1702629445">
    <w:abstractNumId w:val="1"/>
  </w:num>
  <w:num w:numId="12" w16cid:durableId="2106992928">
    <w:abstractNumId w:val="9"/>
  </w:num>
  <w:num w:numId="13" w16cid:durableId="1421440123">
    <w:abstractNumId w:val="3"/>
  </w:num>
  <w:num w:numId="14" w16cid:durableId="1344282572">
    <w:abstractNumId w:val="5"/>
  </w:num>
  <w:num w:numId="15" w16cid:durableId="5021682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M3MzZiYWVlNGMwOTI1MGYzN2NiODE3ODZlYjhjZjAifQ=="/>
  </w:docVars>
  <w:rsids>
    <w:rsidRoot w:val="00F61602"/>
    <w:rsid w:val="000010BC"/>
    <w:rsid w:val="0000214F"/>
    <w:rsid w:val="00002375"/>
    <w:rsid w:val="00002682"/>
    <w:rsid w:val="00013D3E"/>
    <w:rsid w:val="00015F8D"/>
    <w:rsid w:val="0001623F"/>
    <w:rsid w:val="000163E4"/>
    <w:rsid w:val="000246EA"/>
    <w:rsid w:val="00030847"/>
    <w:rsid w:val="00030CE8"/>
    <w:rsid w:val="000310E6"/>
    <w:rsid w:val="00031114"/>
    <w:rsid w:val="0003122C"/>
    <w:rsid w:val="000315FC"/>
    <w:rsid w:val="000338F8"/>
    <w:rsid w:val="00035053"/>
    <w:rsid w:val="00037C81"/>
    <w:rsid w:val="00040537"/>
    <w:rsid w:val="00041DD2"/>
    <w:rsid w:val="00044A5D"/>
    <w:rsid w:val="00051308"/>
    <w:rsid w:val="000555E0"/>
    <w:rsid w:val="00057997"/>
    <w:rsid w:val="00067D29"/>
    <w:rsid w:val="00081A85"/>
    <w:rsid w:val="00083150"/>
    <w:rsid w:val="00083A32"/>
    <w:rsid w:val="00085F5D"/>
    <w:rsid w:val="00086606"/>
    <w:rsid w:val="00086916"/>
    <w:rsid w:val="000945DF"/>
    <w:rsid w:val="000972DB"/>
    <w:rsid w:val="0009797C"/>
    <w:rsid w:val="000B3FEB"/>
    <w:rsid w:val="000B5742"/>
    <w:rsid w:val="000C06BF"/>
    <w:rsid w:val="000C3601"/>
    <w:rsid w:val="000C7314"/>
    <w:rsid w:val="000D1A26"/>
    <w:rsid w:val="000D3C9D"/>
    <w:rsid w:val="000D61EA"/>
    <w:rsid w:val="000D6B77"/>
    <w:rsid w:val="000F09D2"/>
    <w:rsid w:val="000F165E"/>
    <w:rsid w:val="000F6A02"/>
    <w:rsid w:val="00100048"/>
    <w:rsid w:val="00100174"/>
    <w:rsid w:val="001110BD"/>
    <w:rsid w:val="00113C78"/>
    <w:rsid w:val="00114179"/>
    <w:rsid w:val="00115DEC"/>
    <w:rsid w:val="00115EB3"/>
    <w:rsid w:val="00120B1D"/>
    <w:rsid w:val="00121E49"/>
    <w:rsid w:val="00122515"/>
    <w:rsid w:val="00122F38"/>
    <w:rsid w:val="00127BB2"/>
    <w:rsid w:val="00132832"/>
    <w:rsid w:val="00134248"/>
    <w:rsid w:val="0014640F"/>
    <w:rsid w:val="00151521"/>
    <w:rsid w:val="00151BD0"/>
    <w:rsid w:val="00153D43"/>
    <w:rsid w:val="0016371B"/>
    <w:rsid w:val="001656FD"/>
    <w:rsid w:val="00170495"/>
    <w:rsid w:val="001735BE"/>
    <w:rsid w:val="001756CA"/>
    <w:rsid w:val="001759DD"/>
    <w:rsid w:val="00176CC9"/>
    <w:rsid w:val="00180C3A"/>
    <w:rsid w:val="00184190"/>
    <w:rsid w:val="00185BCC"/>
    <w:rsid w:val="00192D82"/>
    <w:rsid w:val="001940B9"/>
    <w:rsid w:val="001942AA"/>
    <w:rsid w:val="00194E2C"/>
    <w:rsid w:val="0019561F"/>
    <w:rsid w:val="001957EE"/>
    <w:rsid w:val="00195A81"/>
    <w:rsid w:val="00195FAB"/>
    <w:rsid w:val="001A5C63"/>
    <w:rsid w:val="001B019A"/>
    <w:rsid w:val="001B08E9"/>
    <w:rsid w:val="001B2047"/>
    <w:rsid w:val="001B7036"/>
    <w:rsid w:val="001D1646"/>
    <w:rsid w:val="001D228A"/>
    <w:rsid w:val="001E19B7"/>
    <w:rsid w:val="001E45EA"/>
    <w:rsid w:val="001E76C2"/>
    <w:rsid w:val="001F0861"/>
    <w:rsid w:val="001F6A15"/>
    <w:rsid w:val="00200C6E"/>
    <w:rsid w:val="00204638"/>
    <w:rsid w:val="00204B98"/>
    <w:rsid w:val="0020649C"/>
    <w:rsid w:val="00207732"/>
    <w:rsid w:val="0021041A"/>
    <w:rsid w:val="00212EE3"/>
    <w:rsid w:val="00213089"/>
    <w:rsid w:val="00215BB6"/>
    <w:rsid w:val="00223763"/>
    <w:rsid w:val="00227B69"/>
    <w:rsid w:val="00227F5C"/>
    <w:rsid w:val="00232658"/>
    <w:rsid w:val="00233F65"/>
    <w:rsid w:val="00241577"/>
    <w:rsid w:val="00242ABE"/>
    <w:rsid w:val="002461B2"/>
    <w:rsid w:val="002469A6"/>
    <w:rsid w:val="00250943"/>
    <w:rsid w:val="0025242D"/>
    <w:rsid w:val="00254D5F"/>
    <w:rsid w:val="002554FC"/>
    <w:rsid w:val="0025637D"/>
    <w:rsid w:val="00261B1F"/>
    <w:rsid w:val="0026493D"/>
    <w:rsid w:val="00265E98"/>
    <w:rsid w:val="002716B1"/>
    <w:rsid w:val="002768DF"/>
    <w:rsid w:val="002801CE"/>
    <w:rsid w:val="0028689B"/>
    <w:rsid w:val="002A2B1B"/>
    <w:rsid w:val="002A6A3F"/>
    <w:rsid w:val="002A77C2"/>
    <w:rsid w:val="002B15AA"/>
    <w:rsid w:val="002B2289"/>
    <w:rsid w:val="002B2562"/>
    <w:rsid w:val="002B28DC"/>
    <w:rsid w:val="002C1FEF"/>
    <w:rsid w:val="002C3214"/>
    <w:rsid w:val="002C4CA0"/>
    <w:rsid w:val="002D04CC"/>
    <w:rsid w:val="002E12A5"/>
    <w:rsid w:val="002E130D"/>
    <w:rsid w:val="002E52A0"/>
    <w:rsid w:val="002E65ED"/>
    <w:rsid w:val="002E7E44"/>
    <w:rsid w:val="002F3117"/>
    <w:rsid w:val="002F34A7"/>
    <w:rsid w:val="002F64FD"/>
    <w:rsid w:val="002F7A54"/>
    <w:rsid w:val="00307686"/>
    <w:rsid w:val="003104D1"/>
    <w:rsid w:val="00310506"/>
    <w:rsid w:val="00310E67"/>
    <w:rsid w:val="003122B6"/>
    <w:rsid w:val="003133FB"/>
    <w:rsid w:val="00314F3F"/>
    <w:rsid w:val="00315A00"/>
    <w:rsid w:val="00320D31"/>
    <w:rsid w:val="00330102"/>
    <w:rsid w:val="00336405"/>
    <w:rsid w:val="00346A45"/>
    <w:rsid w:val="003477C5"/>
    <w:rsid w:val="0035180D"/>
    <w:rsid w:val="003602F3"/>
    <w:rsid w:val="00360680"/>
    <w:rsid w:val="0036239C"/>
    <w:rsid w:val="00365D28"/>
    <w:rsid w:val="00367B96"/>
    <w:rsid w:val="00372908"/>
    <w:rsid w:val="00374935"/>
    <w:rsid w:val="0037498B"/>
    <w:rsid w:val="00387561"/>
    <w:rsid w:val="003875BD"/>
    <w:rsid w:val="00387C21"/>
    <w:rsid w:val="00391689"/>
    <w:rsid w:val="003A22D4"/>
    <w:rsid w:val="003A4D22"/>
    <w:rsid w:val="003C22B0"/>
    <w:rsid w:val="003C5492"/>
    <w:rsid w:val="003C78AE"/>
    <w:rsid w:val="003D3441"/>
    <w:rsid w:val="003D4331"/>
    <w:rsid w:val="003D6A05"/>
    <w:rsid w:val="003E2866"/>
    <w:rsid w:val="003E530C"/>
    <w:rsid w:val="003E5346"/>
    <w:rsid w:val="003E6462"/>
    <w:rsid w:val="003E659D"/>
    <w:rsid w:val="003F012C"/>
    <w:rsid w:val="003F683E"/>
    <w:rsid w:val="00400686"/>
    <w:rsid w:val="0040207E"/>
    <w:rsid w:val="00406318"/>
    <w:rsid w:val="00406AA9"/>
    <w:rsid w:val="00406BD1"/>
    <w:rsid w:val="0041260E"/>
    <w:rsid w:val="00412E0A"/>
    <w:rsid w:val="00416817"/>
    <w:rsid w:val="00421CE1"/>
    <w:rsid w:val="00425A97"/>
    <w:rsid w:val="00431488"/>
    <w:rsid w:val="00436EE3"/>
    <w:rsid w:val="00443BAB"/>
    <w:rsid w:val="00446613"/>
    <w:rsid w:val="0045120F"/>
    <w:rsid w:val="00455AC6"/>
    <w:rsid w:val="00462794"/>
    <w:rsid w:val="004637D3"/>
    <w:rsid w:val="004663DB"/>
    <w:rsid w:val="00474834"/>
    <w:rsid w:val="00474B27"/>
    <w:rsid w:val="00477EC4"/>
    <w:rsid w:val="004827F0"/>
    <w:rsid w:val="004955F0"/>
    <w:rsid w:val="00496563"/>
    <w:rsid w:val="004973F4"/>
    <w:rsid w:val="004A640D"/>
    <w:rsid w:val="004A646D"/>
    <w:rsid w:val="004B0534"/>
    <w:rsid w:val="004B1869"/>
    <w:rsid w:val="004C35CC"/>
    <w:rsid w:val="004C4520"/>
    <w:rsid w:val="004D1555"/>
    <w:rsid w:val="004D2997"/>
    <w:rsid w:val="004D5C42"/>
    <w:rsid w:val="004D6527"/>
    <w:rsid w:val="004E4151"/>
    <w:rsid w:val="004E5595"/>
    <w:rsid w:val="00501BE9"/>
    <w:rsid w:val="0050305D"/>
    <w:rsid w:val="005049B7"/>
    <w:rsid w:val="00512031"/>
    <w:rsid w:val="0052052C"/>
    <w:rsid w:val="005214B2"/>
    <w:rsid w:val="005232C5"/>
    <w:rsid w:val="005242FF"/>
    <w:rsid w:val="00535F2A"/>
    <w:rsid w:val="00536A9D"/>
    <w:rsid w:val="00536F96"/>
    <w:rsid w:val="00540F03"/>
    <w:rsid w:val="00545265"/>
    <w:rsid w:val="00550B76"/>
    <w:rsid w:val="00562EFC"/>
    <w:rsid w:val="005633F0"/>
    <w:rsid w:val="00565B57"/>
    <w:rsid w:val="00567A03"/>
    <w:rsid w:val="005730B2"/>
    <w:rsid w:val="00576316"/>
    <w:rsid w:val="0058379F"/>
    <w:rsid w:val="00594F28"/>
    <w:rsid w:val="00595F5D"/>
    <w:rsid w:val="005A0E0B"/>
    <w:rsid w:val="005B00BB"/>
    <w:rsid w:val="005B52D6"/>
    <w:rsid w:val="005B5843"/>
    <w:rsid w:val="005B5DB8"/>
    <w:rsid w:val="005C406A"/>
    <w:rsid w:val="005D0B9A"/>
    <w:rsid w:val="005D2380"/>
    <w:rsid w:val="005D560B"/>
    <w:rsid w:val="005E543B"/>
    <w:rsid w:val="005E6823"/>
    <w:rsid w:val="005F6242"/>
    <w:rsid w:val="005F7F7E"/>
    <w:rsid w:val="006003EE"/>
    <w:rsid w:val="006029CF"/>
    <w:rsid w:val="006135D8"/>
    <w:rsid w:val="00620480"/>
    <w:rsid w:val="00620B97"/>
    <w:rsid w:val="006236C8"/>
    <w:rsid w:val="006250F1"/>
    <w:rsid w:val="006267AB"/>
    <w:rsid w:val="00627CDE"/>
    <w:rsid w:val="00630528"/>
    <w:rsid w:val="00631126"/>
    <w:rsid w:val="00635B61"/>
    <w:rsid w:val="00645F15"/>
    <w:rsid w:val="00647324"/>
    <w:rsid w:val="00655276"/>
    <w:rsid w:val="00655F18"/>
    <w:rsid w:val="0066616E"/>
    <w:rsid w:val="006663F6"/>
    <w:rsid w:val="00667654"/>
    <w:rsid w:val="00672FE8"/>
    <w:rsid w:val="00673394"/>
    <w:rsid w:val="006746C7"/>
    <w:rsid w:val="00683A68"/>
    <w:rsid w:val="00690BF9"/>
    <w:rsid w:val="00695CF0"/>
    <w:rsid w:val="006A3AA2"/>
    <w:rsid w:val="006A7514"/>
    <w:rsid w:val="006A7B49"/>
    <w:rsid w:val="006A7D42"/>
    <w:rsid w:val="006B2FAE"/>
    <w:rsid w:val="006B360B"/>
    <w:rsid w:val="006B3DB8"/>
    <w:rsid w:val="006B5148"/>
    <w:rsid w:val="006C351A"/>
    <w:rsid w:val="006D0191"/>
    <w:rsid w:val="006D08BA"/>
    <w:rsid w:val="006D38AC"/>
    <w:rsid w:val="006D45E0"/>
    <w:rsid w:val="006E202A"/>
    <w:rsid w:val="006E3559"/>
    <w:rsid w:val="006E4DC5"/>
    <w:rsid w:val="006E6210"/>
    <w:rsid w:val="006E6C42"/>
    <w:rsid w:val="006F0FCD"/>
    <w:rsid w:val="006F53EB"/>
    <w:rsid w:val="00705174"/>
    <w:rsid w:val="00710D12"/>
    <w:rsid w:val="00715154"/>
    <w:rsid w:val="00715BA4"/>
    <w:rsid w:val="00717ADA"/>
    <w:rsid w:val="00724A61"/>
    <w:rsid w:val="00732B98"/>
    <w:rsid w:val="00732C30"/>
    <w:rsid w:val="007337E7"/>
    <w:rsid w:val="007427A3"/>
    <w:rsid w:val="00745C89"/>
    <w:rsid w:val="007473C8"/>
    <w:rsid w:val="00751BF2"/>
    <w:rsid w:val="00752622"/>
    <w:rsid w:val="00752A3E"/>
    <w:rsid w:val="00757DA3"/>
    <w:rsid w:val="00762B5D"/>
    <w:rsid w:val="0077134C"/>
    <w:rsid w:val="00774BF1"/>
    <w:rsid w:val="0077734C"/>
    <w:rsid w:val="007801DB"/>
    <w:rsid w:val="00786348"/>
    <w:rsid w:val="007906BF"/>
    <w:rsid w:val="00790D58"/>
    <w:rsid w:val="00793BE6"/>
    <w:rsid w:val="00794BFF"/>
    <w:rsid w:val="007A1C78"/>
    <w:rsid w:val="007A3D00"/>
    <w:rsid w:val="007A3F98"/>
    <w:rsid w:val="007A4158"/>
    <w:rsid w:val="007B12A6"/>
    <w:rsid w:val="007B51A8"/>
    <w:rsid w:val="007C6214"/>
    <w:rsid w:val="007C7E63"/>
    <w:rsid w:val="007D170D"/>
    <w:rsid w:val="007D33E1"/>
    <w:rsid w:val="007E08B1"/>
    <w:rsid w:val="007E2570"/>
    <w:rsid w:val="007E6775"/>
    <w:rsid w:val="007F1EC7"/>
    <w:rsid w:val="007F3E47"/>
    <w:rsid w:val="007F7605"/>
    <w:rsid w:val="008060A4"/>
    <w:rsid w:val="00812F0B"/>
    <w:rsid w:val="00822421"/>
    <w:rsid w:val="00825DF0"/>
    <w:rsid w:val="00836285"/>
    <w:rsid w:val="0083789C"/>
    <w:rsid w:val="00846B28"/>
    <w:rsid w:val="00850D40"/>
    <w:rsid w:val="00854545"/>
    <w:rsid w:val="00855843"/>
    <w:rsid w:val="00855EBE"/>
    <w:rsid w:val="00857F35"/>
    <w:rsid w:val="008638FD"/>
    <w:rsid w:val="00864A69"/>
    <w:rsid w:val="00865A23"/>
    <w:rsid w:val="00866C8B"/>
    <w:rsid w:val="008707AD"/>
    <w:rsid w:val="0087548A"/>
    <w:rsid w:val="00875804"/>
    <w:rsid w:val="0088085B"/>
    <w:rsid w:val="0088218B"/>
    <w:rsid w:val="008858AD"/>
    <w:rsid w:val="00886A63"/>
    <w:rsid w:val="00892D78"/>
    <w:rsid w:val="008938A8"/>
    <w:rsid w:val="00893C06"/>
    <w:rsid w:val="00896937"/>
    <w:rsid w:val="008A2323"/>
    <w:rsid w:val="008A27D7"/>
    <w:rsid w:val="008A2D6C"/>
    <w:rsid w:val="008A3760"/>
    <w:rsid w:val="008A76F3"/>
    <w:rsid w:val="008B2B88"/>
    <w:rsid w:val="008B4622"/>
    <w:rsid w:val="008B49B7"/>
    <w:rsid w:val="008B5206"/>
    <w:rsid w:val="008C1713"/>
    <w:rsid w:val="008C6573"/>
    <w:rsid w:val="008C69AE"/>
    <w:rsid w:val="008C7244"/>
    <w:rsid w:val="008D0867"/>
    <w:rsid w:val="008D328A"/>
    <w:rsid w:val="008D34D5"/>
    <w:rsid w:val="008D491A"/>
    <w:rsid w:val="008D7033"/>
    <w:rsid w:val="008E1C19"/>
    <w:rsid w:val="008E3182"/>
    <w:rsid w:val="008F275D"/>
    <w:rsid w:val="008F584A"/>
    <w:rsid w:val="00905652"/>
    <w:rsid w:val="009170EF"/>
    <w:rsid w:val="0092268C"/>
    <w:rsid w:val="009235E9"/>
    <w:rsid w:val="00925C06"/>
    <w:rsid w:val="00927477"/>
    <w:rsid w:val="009344AD"/>
    <w:rsid w:val="009435EF"/>
    <w:rsid w:val="00946893"/>
    <w:rsid w:val="009550EF"/>
    <w:rsid w:val="0095541B"/>
    <w:rsid w:val="00960A25"/>
    <w:rsid w:val="0096432D"/>
    <w:rsid w:val="00964D98"/>
    <w:rsid w:val="009650A8"/>
    <w:rsid w:val="009659A2"/>
    <w:rsid w:val="00967613"/>
    <w:rsid w:val="009728DD"/>
    <w:rsid w:val="00972CC4"/>
    <w:rsid w:val="009741EA"/>
    <w:rsid w:val="0097716A"/>
    <w:rsid w:val="00982459"/>
    <w:rsid w:val="009865E7"/>
    <w:rsid w:val="00986E5F"/>
    <w:rsid w:val="00987941"/>
    <w:rsid w:val="009905F1"/>
    <w:rsid w:val="00992768"/>
    <w:rsid w:val="00994763"/>
    <w:rsid w:val="00995F40"/>
    <w:rsid w:val="009A1F12"/>
    <w:rsid w:val="009A71A4"/>
    <w:rsid w:val="009B185F"/>
    <w:rsid w:val="009B2390"/>
    <w:rsid w:val="009B2A87"/>
    <w:rsid w:val="009B5AD1"/>
    <w:rsid w:val="009C0628"/>
    <w:rsid w:val="009C42BD"/>
    <w:rsid w:val="009C6881"/>
    <w:rsid w:val="009D2D2D"/>
    <w:rsid w:val="009D5781"/>
    <w:rsid w:val="009D75B2"/>
    <w:rsid w:val="009E666A"/>
    <w:rsid w:val="009F13AA"/>
    <w:rsid w:val="009F6058"/>
    <w:rsid w:val="00A00C9F"/>
    <w:rsid w:val="00A01BA7"/>
    <w:rsid w:val="00A0471C"/>
    <w:rsid w:val="00A0576A"/>
    <w:rsid w:val="00A06C1B"/>
    <w:rsid w:val="00A16A89"/>
    <w:rsid w:val="00A172CA"/>
    <w:rsid w:val="00A26180"/>
    <w:rsid w:val="00A272CD"/>
    <w:rsid w:val="00A273FD"/>
    <w:rsid w:val="00A32CC7"/>
    <w:rsid w:val="00A342F8"/>
    <w:rsid w:val="00A347F6"/>
    <w:rsid w:val="00A3508C"/>
    <w:rsid w:val="00A36504"/>
    <w:rsid w:val="00A4346B"/>
    <w:rsid w:val="00A43BBF"/>
    <w:rsid w:val="00A45EA1"/>
    <w:rsid w:val="00A5335D"/>
    <w:rsid w:val="00A56AA1"/>
    <w:rsid w:val="00A5728C"/>
    <w:rsid w:val="00A67421"/>
    <w:rsid w:val="00A711C9"/>
    <w:rsid w:val="00A7585D"/>
    <w:rsid w:val="00A75D7C"/>
    <w:rsid w:val="00A81C05"/>
    <w:rsid w:val="00A87D8B"/>
    <w:rsid w:val="00A932AC"/>
    <w:rsid w:val="00AB0541"/>
    <w:rsid w:val="00AB1614"/>
    <w:rsid w:val="00AB2A44"/>
    <w:rsid w:val="00AB4013"/>
    <w:rsid w:val="00AB6478"/>
    <w:rsid w:val="00AB6AC5"/>
    <w:rsid w:val="00AB6DF7"/>
    <w:rsid w:val="00AC33DF"/>
    <w:rsid w:val="00AC65ED"/>
    <w:rsid w:val="00AE0ADB"/>
    <w:rsid w:val="00AE4D6E"/>
    <w:rsid w:val="00AE767B"/>
    <w:rsid w:val="00AE7869"/>
    <w:rsid w:val="00AF0DDB"/>
    <w:rsid w:val="00AF147C"/>
    <w:rsid w:val="00AF1808"/>
    <w:rsid w:val="00AF1B77"/>
    <w:rsid w:val="00AF4C65"/>
    <w:rsid w:val="00AF4DFD"/>
    <w:rsid w:val="00AF5BA0"/>
    <w:rsid w:val="00AF6BFE"/>
    <w:rsid w:val="00AF76AE"/>
    <w:rsid w:val="00B00870"/>
    <w:rsid w:val="00B04AA5"/>
    <w:rsid w:val="00B05443"/>
    <w:rsid w:val="00B06FEF"/>
    <w:rsid w:val="00B0716E"/>
    <w:rsid w:val="00B14C49"/>
    <w:rsid w:val="00B20ED2"/>
    <w:rsid w:val="00B26999"/>
    <w:rsid w:val="00B44D6C"/>
    <w:rsid w:val="00B476CD"/>
    <w:rsid w:val="00B54325"/>
    <w:rsid w:val="00B55945"/>
    <w:rsid w:val="00B56492"/>
    <w:rsid w:val="00B5697E"/>
    <w:rsid w:val="00B67CA9"/>
    <w:rsid w:val="00B74E60"/>
    <w:rsid w:val="00B75669"/>
    <w:rsid w:val="00B75B81"/>
    <w:rsid w:val="00B762D7"/>
    <w:rsid w:val="00B77A58"/>
    <w:rsid w:val="00B84B2C"/>
    <w:rsid w:val="00B85C6C"/>
    <w:rsid w:val="00B87B7C"/>
    <w:rsid w:val="00B934D5"/>
    <w:rsid w:val="00B95BDA"/>
    <w:rsid w:val="00BA4812"/>
    <w:rsid w:val="00BA5C80"/>
    <w:rsid w:val="00BB0F84"/>
    <w:rsid w:val="00BB2E86"/>
    <w:rsid w:val="00BC1690"/>
    <w:rsid w:val="00BD13ED"/>
    <w:rsid w:val="00BD43FB"/>
    <w:rsid w:val="00BE0240"/>
    <w:rsid w:val="00BE2084"/>
    <w:rsid w:val="00BE4815"/>
    <w:rsid w:val="00BE6E00"/>
    <w:rsid w:val="00BF2DB6"/>
    <w:rsid w:val="00BF489C"/>
    <w:rsid w:val="00BF5393"/>
    <w:rsid w:val="00C04529"/>
    <w:rsid w:val="00C0488C"/>
    <w:rsid w:val="00C04B17"/>
    <w:rsid w:val="00C109B8"/>
    <w:rsid w:val="00C11C12"/>
    <w:rsid w:val="00C11FF7"/>
    <w:rsid w:val="00C15D01"/>
    <w:rsid w:val="00C16379"/>
    <w:rsid w:val="00C17738"/>
    <w:rsid w:val="00C3383A"/>
    <w:rsid w:val="00C35E91"/>
    <w:rsid w:val="00C37F9F"/>
    <w:rsid w:val="00C4076B"/>
    <w:rsid w:val="00C41A4E"/>
    <w:rsid w:val="00C46DD6"/>
    <w:rsid w:val="00C4718D"/>
    <w:rsid w:val="00C47E42"/>
    <w:rsid w:val="00C5140D"/>
    <w:rsid w:val="00C52087"/>
    <w:rsid w:val="00C55E80"/>
    <w:rsid w:val="00C60DF5"/>
    <w:rsid w:val="00C7018F"/>
    <w:rsid w:val="00C7339A"/>
    <w:rsid w:val="00C73D55"/>
    <w:rsid w:val="00C75847"/>
    <w:rsid w:val="00CA001F"/>
    <w:rsid w:val="00CA6034"/>
    <w:rsid w:val="00CA73E4"/>
    <w:rsid w:val="00CA77B4"/>
    <w:rsid w:val="00CA7BF2"/>
    <w:rsid w:val="00CB0A0C"/>
    <w:rsid w:val="00CB1893"/>
    <w:rsid w:val="00CD34C9"/>
    <w:rsid w:val="00CD4408"/>
    <w:rsid w:val="00CD627D"/>
    <w:rsid w:val="00CD6FFE"/>
    <w:rsid w:val="00CE0018"/>
    <w:rsid w:val="00CE023B"/>
    <w:rsid w:val="00CE5859"/>
    <w:rsid w:val="00CF5545"/>
    <w:rsid w:val="00CF7942"/>
    <w:rsid w:val="00D0339A"/>
    <w:rsid w:val="00D1026F"/>
    <w:rsid w:val="00D15814"/>
    <w:rsid w:val="00D163C2"/>
    <w:rsid w:val="00D16C4B"/>
    <w:rsid w:val="00D218DA"/>
    <w:rsid w:val="00D227BF"/>
    <w:rsid w:val="00D328F6"/>
    <w:rsid w:val="00D35490"/>
    <w:rsid w:val="00D41D90"/>
    <w:rsid w:val="00D54A43"/>
    <w:rsid w:val="00D54FA1"/>
    <w:rsid w:val="00D5649C"/>
    <w:rsid w:val="00D6546E"/>
    <w:rsid w:val="00D72E5E"/>
    <w:rsid w:val="00D747BB"/>
    <w:rsid w:val="00D75442"/>
    <w:rsid w:val="00D8358C"/>
    <w:rsid w:val="00D83FCB"/>
    <w:rsid w:val="00D8446D"/>
    <w:rsid w:val="00D85D56"/>
    <w:rsid w:val="00D94713"/>
    <w:rsid w:val="00DA0928"/>
    <w:rsid w:val="00DA0C70"/>
    <w:rsid w:val="00DA1147"/>
    <w:rsid w:val="00DA1DD7"/>
    <w:rsid w:val="00DA3256"/>
    <w:rsid w:val="00DA402A"/>
    <w:rsid w:val="00DA46A9"/>
    <w:rsid w:val="00DB09D6"/>
    <w:rsid w:val="00DB295B"/>
    <w:rsid w:val="00DB511C"/>
    <w:rsid w:val="00DD13A5"/>
    <w:rsid w:val="00DD2A0D"/>
    <w:rsid w:val="00DD3184"/>
    <w:rsid w:val="00DD7F88"/>
    <w:rsid w:val="00DE4168"/>
    <w:rsid w:val="00DE4F0F"/>
    <w:rsid w:val="00DE50F3"/>
    <w:rsid w:val="00DE5B5D"/>
    <w:rsid w:val="00DF08F9"/>
    <w:rsid w:val="00DF5B68"/>
    <w:rsid w:val="00E01541"/>
    <w:rsid w:val="00E017A6"/>
    <w:rsid w:val="00E030AD"/>
    <w:rsid w:val="00E035D2"/>
    <w:rsid w:val="00E07F67"/>
    <w:rsid w:val="00E17CB5"/>
    <w:rsid w:val="00E2025E"/>
    <w:rsid w:val="00E234B6"/>
    <w:rsid w:val="00E238C2"/>
    <w:rsid w:val="00E240D8"/>
    <w:rsid w:val="00E253B3"/>
    <w:rsid w:val="00E26D50"/>
    <w:rsid w:val="00E30A60"/>
    <w:rsid w:val="00E34433"/>
    <w:rsid w:val="00E34EDE"/>
    <w:rsid w:val="00E42C90"/>
    <w:rsid w:val="00E4309F"/>
    <w:rsid w:val="00E45E18"/>
    <w:rsid w:val="00E46E9E"/>
    <w:rsid w:val="00E55383"/>
    <w:rsid w:val="00E55BDA"/>
    <w:rsid w:val="00E55D44"/>
    <w:rsid w:val="00E57496"/>
    <w:rsid w:val="00E57931"/>
    <w:rsid w:val="00E7060A"/>
    <w:rsid w:val="00E70F3D"/>
    <w:rsid w:val="00E74362"/>
    <w:rsid w:val="00E76ED0"/>
    <w:rsid w:val="00E82678"/>
    <w:rsid w:val="00E8327F"/>
    <w:rsid w:val="00E85BF4"/>
    <w:rsid w:val="00E87BA8"/>
    <w:rsid w:val="00E90D6D"/>
    <w:rsid w:val="00E915D6"/>
    <w:rsid w:val="00E9444D"/>
    <w:rsid w:val="00E94593"/>
    <w:rsid w:val="00E9465C"/>
    <w:rsid w:val="00E95A78"/>
    <w:rsid w:val="00E9776A"/>
    <w:rsid w:val="00E97A61"/>
    <w:rsid w:val="00EA15D4"/>
    <w:rsid w:val="00EA4F0C"/>
    <w:rsid w:val="00EA5CD5"/>
    <w:rsid w:val="00EA785F"/>
    <w:rsid w:val="00EB026F"/>
    <w:rsid w:val="00EB2C0E"/>
    <w:rsid w:val="00EB355B"/>
    <w:rsid w:val="00EB5CB5"/>
    <w:rsid w:val="00EC5643"/>
    <w:rsid w:val="00EC6477"/>
    <w:rsid w:val="00ED7127"/>
    <w:rsid w:val="00EE36E5"/>
    <w:rsid w:val="00EE3B34"/>
    <w:rsid w:val="00EE3E05"/>
    <w:rsid w:val="00EF168B"/>
    <w:rsid w:val="00EF3CAE"/>
    <w:rsid w:val="00F04B1C"/>
    <w:rsid w:val="00F05376"/>
    <w:rsid w:val="00F14ABF"/>
    <w:rsid w:val="00F1590E"/>
    <w:rsid w:val="00F163D4"/>
    <w:rsid w:val="00F17351"/>
    <w:rsid w:val="00F2502F"/>
    <w:rsid w:val="00F318DE"/>
    <w:rsid w:val="00F373E4"/>
    <w:rsid w:val="00F40FA4"/>
    <w:rsid w:val="00F41168"/>
    <w:rsid w:val="00F4157B"/>
    <w:rsid w:val="00F46839"/>
    <w:rsid w:val="00F47DE5"/>
    <w:rsid w:val="00F47F2D"/>
    <w:rsid w:val="00F501D6"/>
    <w:rsid w:val="00F53BD1"/>
    <w:rsid w:val="00F54CEE"/>
    <w:rsid w:val="00F57BCC"/>
    <w:rsid w:val="00F61602"/>
    <w:rsid w:val="00F63793"/>
    <w:rsid w:val="00F717E9"/>
    <w:rsid w:val="00F71F31"/>
    <w:rsid w:val="00F72F99"/>
    <w:rsid w:val="00F75BF5"/>
    <w:rsid w:val="00F775C9"/>
    <w:rsid w:val="00F77FB1"/>
    <w:rsid w:val="00F83F69"/>
    <w:rsid w:val="00F853E1"/>
    <w:rsid w:val="00F919F4"/>
    <w:rsid w:val="00F956DA"/>
    <w:rsid w:val="00F95CFA"/>
    <w:rsid w:val="00FA32A8"/>
    <w:rsid w:val="00FA32BC"/>
    <w:rsid w:val="00FA33DE"/>
    <w:rsid w:val="00FA3D66"/>
    <w:rsid w:val="00FA5A0A"/>
    <w:rsid w:val="00FA6EBB"/>
    <w:rsid w:val="00FA7244"/>
    <w:rsid w:val="00FB1195"/>
    <w:rsid w:val="00FB41F2"/>
    <w:rsid w:val="00FB44EC"/>
    <w:rsid w:val="00FC3387"/>
    <w:rsid w:val="00FC34D1"/>
    <w:rsid w:val="00FC3D7E"/>
    <w:rsid w:val="00FD2550"/>
    <w:rsid w:val="00FD4237"/>
    <w:rsid w:val="00FD6552"/>
    <w:rsid w:val="00FD7497"/>
    <w:rsid w:val="00FD7A85"/>
    <w:rsid w:val="00FE20DB"/>
    <w:rsid w:val="00FE3E14"/>
    <w:rsid w:val="00FE3E83"/>
    <w:rsid w:val="00FE744D"/>
    <w:rsid w:val="00FF512F"/>
    <w:rsid w:val="00FF5573"/>
    <w:rsid w:val="016C65DC"/>
    <w:rsid w:val="04947FA3"/>
    <w:rsid w:val="0B2B3AD5"/>
    <w:rsid w:val="0D562B05"/>
    <w:rsid w:val="13197227"/>
    <w:rsid w:val="146B50E8"/>
    <w:rsid w:val="15833894"/>
    <w:rsid w:val="160E21CF"/>
    <w:rsid w:val="1674297A"/>
    <w:rsid w:val="1E852C75"/>
    <w:rsid w:val="209C4D15"/>
    <w:rsid w:val="222B623E"/>
    <w:rsid w:val="23D42996"/>
    <w:rsid w:val="24C26FA6"/>
    <w:rsid w:val="25F5515A"/>
    <w:rsid w:val="271635D9"/>
    <w:rsid w:val="2AB950FD"/>
    <w:rsid w:val="2B8A1EA0"/>
    <w:rsid w:val="2DBA2F11"/>
    <w:rsid w:val="2FA8776A"/>
    <w:rsid w:val="30C95219"/>
    <w:rsid w:val="30D87F15"/>
    <w:rsid w:val="36AD3C11"/>
    <w:rsid w:val="37E26C46"/>
    <w:rsid w:val="38797524"/>
    <w:rsid w:val="3A6628A9"/>
    <w:rsid w:val="3C131A3E"/>
    <w:rsid w:val="403A3A3D"/>
    <w:rsid w:val="41EC520B"/>
    <w:rsid w:val="43950F72"/>
    <w:rsid w:val="46C11CA9"/>
    <w:rsid w:val="477059E8"/>
    <w:rsid w:val="487C434C"/>
    <w:rsid w:val="498D4E18"/>
    <w:rsid w:val="49D7054F"/>
    <w:rsid w:val="49D90C81"/>
    <w:rsid w:val="49F771FC"/>
    <w:rsid w:val="4B11183E"/>
    <w:rsid w:val="4DE46254"/>
    <w:rsid w:val="4F74239C"/>
    <w:rsid w:val="51312C3A"/>
    <w:rsid w:val="59084281"/>
    <w:rsid w:val="59411541"/>
    <w:rsid w:val="5AF25436"/>
    <w:rsid w:val="5EBD3D5F"/>
    <w:rsid w:val="5F49055C"/>
    <w:rsid w:val="68C33D20"/>
    <w:rsid w:val="698E3DB4"/>
    <w:rsid w:val="6B8754D9"/>
    <w:rsid w:val="6C4433CA"/>
    <w:rsid w:val="6E274D51"/>
    <w:rsid w:val="70BA3C5B"/>
    <w:rsid w:val="755C79D6"/>
    <w:rsid w:val="7561323F"/>
    <w:rsid w:val="76C021E7"/>
    <w:rsid w:val="77870280"/>
    <w:rsid w:val="78320EC2"/>
    <w:rsid w:val="784E1FBA"/>
    <w:rsid w:val="7A6274E4"/>
    <w:rsid w:val="7B88262A"/>
    <w:rsid w:val="7C947A56"/>
    <w:rsid w:val="7E047F53"/>
    <w:rsid w:val="7FA426A6"/>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87B645"/>
  <w15:docId w15:val="{994D2922-7957-4E87-A0A9-6108E52BF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1"/>
      <w:szCs w:val="24"/>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uiPriority w:val="9"/>
    <w:semiHidden/>
    <w:unhideWhenUsed/>
    <w:qFormat/>
    <w:pPr>
      <w:keepNext/>
      <w:spacing w:before="240" w:after="60"/>
      <w:outlineLvl w:val="1"/>
    </w:pPr>
    <w:rPr>
      <w:rFonts w:ascii="Calibri Light" w:eastAsia="等线 Light" w:hAnsi="Calibri Light" w:cs="Mangal"/>
      <w:b/>
      <w:bCs/>
      <w:i/>
      <w:iCs/>
      <w:sz w:val="28"/>
      <w:szCs w:val="28"/>
    </w:rPr>
  </w:style>
  <w:style w:type="paragraph" w:styleId="3">
    <w:name w:val="heading 3"/>
    <w:basedOn w:val="a1"/>
    <w:next w:val="a1"/>
    <w:link w:val="30"/>
    <w:uiPriority w:val="9"/>
    <w:unhideWhenUsed/>
    <w:qFormat/>
    <w:pPr>
      <w:keepNext/>
      <w:spacing w:before="240" w:after="60"/>
      <w:outlineLvl w:val="2"/>
    </w:pPr>
    <w:rPr>
      <w:rFonts w:ascii="Calibri Light" w:eastAsia="等线 Light" w:hAnsi="Calibri Light" w:cs="Mangal"/>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qFormat/>
    <w:pPr>
      <w:tabs>
        <w:tab w:val="left" w:pos="6840"/>
      </w:tabs>
      <w:ind w:firstLine="570"/>
    </w:pPr>
    <w:rPr>
      <w:rFonts w:ascii="宋体" w:hAnsi="宋体"/>
      <w:sz w:val="24"/>
    </w:rPr>
  </w:style>
  <w:style w:type="paragraph" w:styleId="TOC3">
    <w:name w:val="toc 3"/>
    <w:basedOn w:val="a1"/>
    <w:next w:val="a1"/>
    <w:uiPriority w:val="39"/>
    <w:unhideWhenUsed/>
    <w:qFormat/>
    <w:pPr>
      <w:ind w:leftChars="400" w:left="840"/>
    </w:pPr>
    <w:rPr>
      <w:rFonts w:asciiTheme="minorHAnsi" w:eastAsiaTheme="minorEastAsia" w:hAnsiTheme="minorHAnsi" w:cstheme="minorBidi"/>
      <w:szCs w:val="22"/>
    </w:rPr>
  </w:style>
  <w:style w:type="paragraph" w:styleId="a6">
    <w:name w:val="Date"/>
    <w:basedOn w:val="a1"/>
    <w:next w:val="a1"/>
    <w:link w:val="a7"/>
    <w:uiPriority w:val="99"/>
    <w:qFormat/>
    <w:pPr>
      <w:ind w:leftChars="2500" w:left="100"/>
    </w:pPr>
    <w:rPr>
      <w:b/>
    </w:rPr>
  </w:style>
  <w:style w:type="paragraph" w:styleId="21">
    <w:name w:val="Body Text Indent 2"/>
    <w:basedOn w:val="a1"/>
    <w:qFormat/>
    <w:pPr>
      <w:widowControl/>
      <w:ind w:firstLine="480"/>
    </w:pPr>
    <w:rPr>
      <w:kern w:val="0"/>
      <w:sz w:val="24"/>
    </w:rPr>
  </w:style>
  <w:style w:type="paragraph" w:styleId="a8">
    <w:name w:val="Balloon Text"/>
    <w:basedOn w:val="a1"/>
    <w:link w:val="a9"/>
    <w:uiPriority w:val="99"/>
    <w:semiHidden/>
    <w:unhideWhenUsed/>
    <w:qFormat/>
    <w:rPr>
      <w:rFonts w:ascii="Segoe UI" w:hAnsi="Segoe UI" w:cs="Segoe UI"/>
      <w:sz w:val="18"/>
      <w:szCs w:val="18"/>
    </w:rPr>
  </w:style>
  <w:style w:type="paragraph" w:styleId="aa">
    <w:name w:val="footer"/>
    <w:basedOn w:val="a1"/>
    <w:link w:val="ab"/>
    <w:uiPriority w:val="99"/>
    <w:qFormat/>
    <w:pPr>
      <w:tabs>
        <w:tab w:val="center" w:pos="4153"/>
        <w:tab w:val="right" w:pos="8306"/>
      </w:tabs>
      <w:snapToGrid w:val="0"/>
      <w:jc w:val="left"/>
    </w:pPr>
    <w:rPr>
      <w:sz w:val="18"/>
      <w:szCs w:val="18"/>
    </w:rPr>
  </w:style>
  <w:style w:type="paragraph" w:styleId="ac">
    <w:name w:val="header"/>
    <w:basedOn w:val="a1"/>
    <w:link w:val="ad"/>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uiPriority w:val="39"/>
    <w:unhideWhenUsed/>
    <w:qFormat/>
    <w:rPr>
      <w:rFonts w:asciiTheme="minorHAnsi" w:eastAsiaTheme="minorEastAsia" w:hAnsiTheme="minorHAnsi" w:cstheme="minorBidi"/>
      <w:szCs w:val="22"/>
    </w:rPr>
  </w:style>
  <w:style w:type="paragraph" w:styleId="ae">
    <w:name w:val="footnote text"/>
    <w:basedOn w:val="a1"/>
    <w:link w:val="af"/>
    <w:uiPriority w:val="99"/>
    <w:semiHidden/>
    <w:unhideWhenUsed/>
    <w:qFormat/>
    <w:pPr>
      <w:snapToGrid w:val="0"/>
      <w:jc w:val="left"/>
    </w:pPr>
    <w:rPr>
      <w:rFonts w:asciiTheme="minorHAnsi" w:eastAsiaTheme="minorEastAsia" w:hAnsiTheme="minorHAnsi" w:cstheme="minorBidi"/>
      <w:sz w:val="18"/>
      <w:szCs w:val="18"/>
    </w:rPr>
  </w:style>
  <w:style w:type="paragraph" w:styleId="TOC2">
    <w:name w:val="toc 2"/>
    <w:basedOn w:val="a1"/>
    <w:next w:val="a1"/>
    <w:uiPriority w:val="39"/>
    <w:unhideWhenUsed/>
    <w:qFormat/>
    <w:pPr>
      <w:ind w:leftChars="200" w:left="420"/>
    </w:pPr>
    <w:rPr>
      <w:rFonts w:asciiTheme="minorHAnsi" w:eastAsiaTheme="minorEastAsia" w:hAnsiTheme="minorHAnsi" w:cstheme="minorBidi"/>
      <w:szCs w:val="22"/>
    </w:rPr>
  </w:style>
  <w:style w:type="table" w:styleId="af0">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2"/>
    <w:uiPriority w:val="22"/>
    <w:qFormat/>
    <w:rPr>
      <w:b/>
      <w:bCs/>
    </w:rPr>
  </w:style>
  <w:style w:type="character" w:styleId="af2">
    <w:name w:val="page number"/>
    <w:basedOn w:val="a2"/>
    <w:qFormat/>
  </w:style>
  <w:style w:type="character" w:styleId="af3">
    <w:name w:val="Emphasis"/>
    <w:basedOn w:val="a2"/>
    <w:uiPriority w:val="20"/>
    <w:qFormat/>
    <w:rPr>
      <w:i/>
      <w:iCs/>
    </w:rPr>
  </w:style>
  <w:style w:type="character" w:styleId="af4">
    <w:name w:val="Hyperlink"/>
    <w:basedOn w:val="a2"/>
    <w:uiPriority w:val="99"/>
    <w:unhideWhenUsed/>
    <w:qFormat/>
    <w:rPr>
      <w:color w:val="0000FF"/>
      <w:u w:val="single"/>
    </w:rPr>
  </w:style>
  <w:style w:type="character" w:styleId="af5">
    <w:name w:val="footnote reference"/>
    <w:basedOn w:val="a2"/>
    <w:uiPriority w:val="99"/>
    <w:semiHidden/>
    <w:unhideWhenUsed/>
    <w:qFormat/>
    <w:rPr>
      <w:vertAlign w:val="superscript"/>
    </w:rPr>
  </w:style>
  <w:style w:type="character" w:customStyle="1" w:styleId="10">
    <w:name w:val="标题 1 字符"/>
    <w:link w:val="1"/>
    <w:uiPriority w:val="9"/>
    <w:qFormat/>
    <w:rPr>
      <w:b/>
      <w:bCs/>
      <w:kern w:val="44"/>
      <w:sz w:val="44"/>
      <w:szCs w:val="44"/>
      <w:lang w:bidi="ar-SA"/>
    </w:rPr>
  </w:style>
  <w:style w:type="character" w:customStyle="1" w:styleId="20">
    <w:name w:val="标题 2 字符"/>
    <w:link w:val="2"/>
    <w:uiPriority w:val="9"/>
    <w:semiHidden/>
    <w:qFormat/>
    <w:rPr>
      <w:rFonts w:ascii="Calibri Light" w:eastAsia="等线 Light" w:hAnsi="Calibri Light" w:cs="Mangal"/>
      <w:b/>
      <w:bCs/>
      <w:i/>
      <w:iCs/>
      <w:kern w:val="2"/>
      <w:sz w:val="28"/>
      <w:szCs w:val="28"/>
      <w:lang w:bidi="ar-SA"/>
    </w:rPr>
  </w:style>
  <w:style w:type="character" w:customStyle="1" w:styleId="30">
    <w:name w:val="标题 3 字符"/>
    <w:link w:val="3"/>
    <w:uiPriority w:val="9"/>
    <w:qFormat/>
    <w:rPr>
      <w:rFonts w:ascii="Calibri Light" w:eastAsia="等线 Light" w:hAnsi="Calibri Light" w:cs="Mangal"/>
      <w:b/>
      <w:bCs/>
      <w:kern w:val="2"/>
      <w:sz w:val="26"/>
      <w:szCs w:val="26"/>
      <w:lang w:bidi="ar-SA"/>
    </w:rPr>
  </w:style>
  <w:style w:type="character" w:customStyle="1" w:styleId="ab">
    <w:name w:val="页脚 字符"/>
    <w:basedOn w:val="a2"/>
    <w:link w:val="aa"/>
    <w:uiPriority w:val="99"/>
    <w:qFormat/>
    <w:rPr>
      <w:kern w:val="2"/>
      <w:sz w:val="18"/>
      <w:szCs w:val="18"/>
    </w:rPr>
  </w:style>
  <w:style w:type="paragraph" w:customStyle="1" w:styleId="af6">
    <w:name w:val="段"/>
    <w:link w:val="Char"/>
    <w:qFormat/>
    <w:pPr>
      <w:autoSpaceDE w:val="0"/>
      <w:autoSpaceDN w:val="0"/>
      <w:ind w:firstLineChars="200" w:firstLine="200"/>
      <w:jc w:val="both"/>
    </w:pPr>
    <w:rPr>
      <w:rFonts w:ascii="宋体"/>
      <w:sz w:val="21"/>
    </w:rPr>
  </w:style>
  <w:style w:type="character" w:customStyle="1" w:styleId="Char">
    <w:name w:val="段 Char"/>
    <w:link w:val="af6"/>
    <w:qFormat/>
    <w:rPr>
      <w:rFonts w:ascii="宋体"/>
      <w:sz w:val="21"/>
      <w:lang w:bidi="ar-SA"/>
    </w:rPr>
  </w:style>
  <w:style w:type="character" w:customStyle="1" w:styleId="a7">
    <w:name w:val="日期 字符"/>
    <w:basedOn w:val="a2"/>
    <w:link w:val="a6"/>
    <w:uiPriority w:val="99"/>
    <w:qFormat/>
    <w:rPr>
      <w:b/>
      <w:kern w:val="2"/>
      <w:sz w:val="21"/>
      <w:szCs w:val="24"/>
    </w:rPr>
  </w:style>
  <w:style w:type="character" w:customStyle="1" w:styleId="ad">
    <w:name w:val="页眉 字符"/>
    <w:basedOn w:val="a2"/>
    <w:link w:val="ac"/>
    <w:uiPriority w:val="99"/>
    <w:qFormat/>
    <w:rPr>
      <w:kern w:val="2"/>
      <w:sz w:val="18"/>
      <w:szCs w:val="18"/>
    </w:rPr>
  </w:style>
  <w:style w:type="paragraph" w:customStyle="1" w:styleId="Minutesinfo">
    <w:name w:val="Minutes info"/>
    <w:basedOn w:val="a1"/>
    <w:uiPriority w:val="6"/>
    <w:semiHidden/>
    <w:qFormat/>
    <w:pPr>
      <w:widowControl/>
      <w:spacing w:before="120" w:after="70" w:line="260" w:lineRule="atLeast"/>
      <w:jc w:val="left"/>
    </w:pPr>
    <w:rPr>
      <w:rFonts w:ascii="Arial" w:hAnsi="Arial" w:cs="Mangal"/>
      <w:kern w:val="0"/>
      <w:sz w:val="20"/>
      <w:szCs w:val="20"/>
      <w:lang w:eastAsia="en-US"/>
    </w:rPr>
  </w:style>
  <w:style w:type="character" w:customStyle="1" w:styleId="a9">
    <w:name w:val="批注框文本 字符"/>
    <w:link w:val="a8"/>
    <w:uiPriority w:val="99"/>
    <w:semiHidden/>
    <w:qFormat/>
    <w:rPr>
      <w:rFonts w:ascii="Segoe UI" w:hAnsi="Segoe UI" w:cs="Segoe UI"/>
      <w:kern w:val="2"/>
      <w:sz w:val="18"/>
      <w:szCs w:val="18"/>
      <w:lang w:bidi="ar-SA"/>
    </w:rPr>
  </w:style>
  <w:style w:type="paragraph" w:customStyle="1" w:styleId="a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styleId="af8">
    <w:name w:val="List Paragraph"/>
    <w:basedOn w:val="a1"/>
    <w:uiPriority w:val="34"/>
    <w:qFormat/>
    <w:pPr>
      <w:ind w:firstLineChars="200" w:firstLine="420"/>
    </w:pPr>
  </w:style>
  <w:style w:type="paragraph" w:customStyle="1" w:styleId="af9">
    <w:name w:val="附录标识"/>
    <w:basedOn w:val="a1"/>
    <w:next w:val="af6"/>
    <w:qFormat/>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BulletText1">
    <w:name w:val="Bullet Text 1"/>
    <w:basedOn w:val="a1"/>
    <w:qFormat/>
    <w:pPr>
      <w:widowControl/>
      <w:numPr>
        <w:numId w:val="1"/>
      </w:numPr>
      <w:tabs>
        <w:tab w:val="left" w:pos="193"/>
      </w:tabs>
      <w:spacing w:before="60" w:after="60"/>
      <w:jc w:val="left"/>
    </w:pPr>
    <w:rPr>
      <w:rFonts w:ascii="Arial" w:hAnsi="Arial"/>
      <w:kern w:val="0"/>
      <w:sz w:val="22"/>
      <w:szCs w:val="20"/>
      <w:lang w:val="da-DK" w:eastAsia="en-US"/>
    </w:rPr>
  </w:style>
  <w:style w:type="table" w:customStyle="1" w:styleId="11">
    <w:name w:val="网格型浅色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2">
    <w:name w:val="列出段落1"/>
    <w:basedOn w:val="a1"/>
    <w:uiPriority w:val="34"/>
    <w:qFormat/>
    <w:pPr>
      <w:ind w:firstLineChars="200" w:firstLine="420"/>
    </w:pPr>
    <w:rPr>
      <w:rFonts w:ascii="Calibri" w:hAnsi="Calibri"/>
      <w:szCs w:val="22"/>
    </w:rPr>
  </w:style>
  <w:style w:type="paragraph" w:customStyle="1" w:styleId="TOC10">
    <w:name w:val="TOC 标题1"/>
    <w:basedOn w:val="1"/>
    <w:next w:val="a1"/>
    <w:uiPriority w:val="39"/>
    <w:unhideWhenUsed/>
    <w:qFormat/>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web-item2">
    <w:name w:val="web-item2"/>
    <w:basedOn w:val="a2"/>
    <w:qFormat/>
    <w:rPr>
      <w:sz w:val="18"/>
      <w:szCs w:val="18"/>
    </w:rPr>
  </w:style>
  <w:style w:type="character" w:customStyle="1" w:styleId="af">
    <w:name w:val="脚注文本 字符"/>
    <w:basedOn w:val="a2"/>
    <w:link w:val="ae"/>
    <w:uiPriority w:val="99"/>
    <w:semiHidden/>
    <w:qFormat/>
    <w:rPr>
      <w:rFonts w:asciiTheme="minorHAnsi" w:eastAsiaTheme="minorEastAsia" w:hAnsiTheme="minorHAnsi" w:cstheme="minorBidi"/>
      <w:kern w:val="2"/>
      <w:sz w:val="18"/>
      <w:szCs w:val="18"/>
    </w:rPr>
  </w:style>
  <w:style w:type="paragraph" w:styleId="afa">
    <w:name w:val="No Spacing"/>
    <w:uiPriority w:val="1"/>
    <w:qFormat/>
    <w:pPr>
      <w:widowControl w:val="0"/>
      <w:jc w:val="both"/>
    </w:pPr>
    <w:rPr>
      <w:rFonts w:asciiTheme="minorHAnsi" w:eastAsiaTheme="minorEastAsia" w:hAnsiTheme="minorHAnsi" w:cstheme="minorBidi"/>
      <w:kern w:val="2"/>
      <w:sz w:val="21"/>
      <w:szCs w:val="22"/>
    </w:rPr>
  </w:style>
  <w:style w:type="paragraph" w:customStyle="1" w:styleId="reader-word-layer">
    <w:name w:val="reader-word-layer"/>
    <w:basedOn w:val="a1"/>
    <w:qFormat/>
    <w:pPr>
      <w:widowControl/>
      <w:spacing w:before="100" w:beforeAutospacing="1" w:after="100" w:afterAutospacing="1"/>
      <w:jc w:val="left"/>
    </w:pPr>
    <w:rPr>
      <w:rFonts w:ascii="宋体" w:hAnsi="宋体" w:cs="宋体"/>
      <w:kern w:val="0"/>
      <w:sz w:val="24"/>
    </w:rPr>
  </w:style>
  <w:style w:type="paragraph" w:customStyle="1" w:styleId="afb">
    <w:name w:val="列项——（一级）"/>
    <w:qFormat/>
    <w:pPr>
      <w:widowControl w:val="0"/>
      <w:tabs>
        <w:tab w:val="left" w:pos="1140"/>
      </w:tabs>
      <w:ind w:left="840" w:hanging="420"/>
      <w:jc w:val="both"/>
    </w:pPr>
    <w:rPr>
      <w:rFonts w:ascii="宋体"/>
      <w:sz w:val="21"/>
    </w:rPr>
  </w:style>
  <w:style w:type="character" w:customStyle="1" w:styleId="CharChar">
    <w:name w:val="段 Char Char"/>
    <w:qFormat/>
    <w:rPr>
      <w:rFonts w:ascii="宋体"/>
      <w:sz w:val="21"/>
      <w:lang w:val="en-US" w:eastAsia="zh-CN" w:bidi="ar-SA"/>
    </w:rPr>
  </w:style>
  <w:style w:type="paragraph" w:customStyle="1" w:styleId="Other1">
    <w:name w:val="Other|1"/>
    <w:basedOn w:val="a1"/>
    <w:qFormat/>
    <w:pPr>
      <w:spacing w:line="334" w:lineRule="auto"/>
      <w:ind w:firstLine="280"/>
    </w:pPr>
    <w:rPr>
      <w:rFonts w:ascii="宋体" w:hAnsi="宋体" w:cs="宋体"/>
      <w:sz w:val="13"/>
      <w:szCs w:val="13"/>
      <w:lang w:val="zh-TW" w:eastAsia="zh-TW" w:bidi="zh-TW"/>
    </w:rPr>
  </w:style>
  <w:style w:type="paragraph" w:customStyle="1" w:styleId="a">
    <w:name w:val="章标题"/>
    <w:next w:val="af6"/>
    <w:qFormat/>
    <w:pPr>
      <w:numPr>
        <w:ilvl w:val="1"/>
        <w:numId w:val="2"/>
      </w:numPr>
      <w:spacing w:beforeLines="50" w:before="50" w:afterLines="50" w:after="50"/>
      <w:jc w:val="both"/>
      <w:outlineLvl w:val="1"/>
    </w:pPr>
    <w:rPr>
      <w:rFonts w:ascii="黑体" w:eastAsia="黑体"/>
      <w:sz w:val="21"/>
    </w:rPr>
  </w:style>
  <w:style w:type="paragraph" w:customStyle="1" w:styleId="a0">
    <w:name w:val="一级条标题"/>
    <w:basedOn w:val="a"/>
    <w:next w:val="af6"/>
    <w:link w:val="Char0"/>
    <w:qFormat/>
    <w:pPr>
      <w:numPr>
        <w:ilvl w:val="2"/>
      </w:numPr>
      <w:spacing w:beforeLines="0" w:before="0" w:afterLines="0" w:after="0"/>
      <w:outlineLvl w:val="2"/>
    </w:pPr>
  </w:style>
  <w:style w:type="character" w:customStyle="1" w:styleId="fontstyle01">
    <w:name w:val="fontstyle01"/>
    <w:basedOn w:val="a2"/>
    <w:rsid w:val="00E85BF4"/>
    <w:rPr>
      <w:rFonts w:ascii="TimesNewRomanPSMT" w:hAnsi="TimesNewRomanPSMT" w:hint="default"/>
      <w:b w:val="0"/>
      <w:bCs w:val="0"/>
      <w:i w:val="0"/>
      <w:iCs w:val="0"/>
      <w:color w:val="000000"/>
      <w:sz w:val="22"/>
      <w:szCs w:val="22"/>
    </w:rPr>
  </w:style>
  <w:style w:type="paragraph" w:customStyle="1" w:styleId="afc">
    <w:name w:val="前言、引言标题"/>
    <w:next w:val="a1"/>
    <w:autoRedefine/>
    <w:qFormat/>
    <w:rsid w:val="00865A23"/>
    <w:pPr>
      <w:shd w:val="clear" w:color="FFFFFF" w:fill="FFFFFF"/>
      <w:spacing w:before="640" w:after="560"/>
      <w:jc w:val="center"/>
      <w:outlineLvl w:val="0"/>
    </w:pPr>
    <w:rPr>
      <w:rFonts w:ascii="黑体" w:eastAsia="黑体"/>
      <w:sz w:val="32"/>
    </w:rPr>
  </w:style>
  <w:style w:type="paragraph" w:customStyle="1" w:styleId="afd">
    <w:name w:val="二级条标题"/>
    <w:basedOn w:val="a0"/>
    <w:next w:val="af6"/>
    <w:autoRedefine/>
    <w:qFormat/>
    <w:rsid w:val="00865A23"/>
    <w:pPr>
      <w:numPr>
        <w:ilvl w:val="0"/>
        <w:numId w:val="0"/>
      </w:numPr>
      <w:outlineLvl w:val="3"/>
    </w:pPr>
  </w:style>
  <w:style w:type="paragraph" w:customStyle="1" w:styleId="afe">
    <w:name w:val="三级条标题"/>
    <w:basedOn w:val="afd"/>
    <w:next w:val="af6"/>
    <w:autoRedefine/>
    <w:qFormat/>
    <w:rsid w:val="00865A23"/>
    <w:pPr>
      <w:outlineLvl w:val="4"/>
    </w:pPr>
  </w:style>
  <w:style w:type="paragraph" w:customStyle="1" w:styleId="aff">
    <w:name w:val="四级条标题"/>
    <w:basedOn w:val="afe"/>
    <w:next w:val="af6"/>
    <w:autoRedefine/>
    <w:qFormat/>
    <w:rsid w:val="00865A23"/>
    <w:pPr>
      <w:outlineLvl w:val="5"/>
    </w:pPr>
  </w:style>
  <w:style w:type="paragraph" w:customStyle="1" w:styleId="aff0">
    <w:name w:val="五级条标题"/>
    <w:basedOn w:val="aff"/>
    <w:next w:val="af6"/>
    <w:autoRedefine/>
    <w:qFormat/>
    <w:rsid w:val="00865A23"/>
    <w:pPr>
      <w:outlineLvl w:val="6"/>
    </w:pPr>
  </w:style>
  <w:style w:type="character" w:customStyle="1" w:styleId="Char0">
    <w:name w:val="一级条标题 Char"/>
    <w:basedOn w:val="a2"/>
    <w:link w:val="a0"/>
    <w:rsid w:val="00865A23"/>
    <w:rPr>
      <w:rFonts w:ascii="黑体" w:eastAsia="黑体"/>
      <w:sz w:val="21"/>
    </w:rPr>
  </w:style>
  <w:style w:type="paragraph" w:styleId="aff1">
    <w:name w:val="Revision"/>
    <w:hidden/>
    <w:uiPriority w:val="99"/>
    <w:unhideWhenUsed/>
    <w:rsid w:val="0005799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443606">
      <w:bodyDiv w:val="1"/>
      <w:marLeft w:val="0"/>
      <w:marRight w:val="0"/>
      <w:marTop w:val="0"/>
      <w:marBottom w:val="0"/>
      <w:divBdr>
        <w:top w:val="none" w:sz="0" w:space="0" w:color="auto"/>
        <w:left w:val="none" w:sz="0" w:space="0" w:color="auto"/>
        <w:bottom w:val="none" w:sz="0" w:space="0" w:color="auto"/>
        <w:right w:val="none" w:sz="0" w:space="0" w:color="auto"/>
      </w:divBdr>
    </w:div>
    <w:div w:id="734007588">
      <w:bodyDiv w:val="1"/>
      <w:marLeft w:val="0"/>
      <w:marRight w:val="0"/>
      <w:marTop w:val="0"/>
      <w:marBottom w:val="0"/>
      <w:divBdr>
        <w:top w:val="none" w:sz="0" w:space="0" w:color="auto"/>
        <w:left w:val="none" w:sz="0" w:space="0" w:color="auto"/>
        <w:bottom w:val="none" w:sz="0" w:space="0" w:color="auto"/>
        <w:right w:val="none" w:sz="0" w:space="0" w:color="auto"/>
      </w:divBdr>
    </w:div>
    <w:div w:id="1033269593">
      <w:bodyDiv w:val="1"/>
      <w:marLeft w:val="0"/>
      <w:marRight w:val="0"/>
      <w:marTop w:val="0"/>
      <w:marBottom w:val="0"/>
      <w:divBdr>
        <w:top w:val="none" w:sz="0" w:space="0" w:color="auto"/>
        <w:left w:val="none" w:sz="0" w:space="0" w:color="auto"/>
        <w:bottom w:val="none" w:sz="0" w:space="0" w:color="auto"/>
        <w:right w:val="none" w:sz="0" w:space="0" w:color="auto"/>
      </w:divBdr>
    </w:div>
    <w:div w:id="1034888134">
      <w:bodyDiv w:val="1"/>
      <w:marLeft w:val="0"/>
      <w:marRight w:val="0"/>
      <w:marTop w:val="0"/>
      <w:marBottom w:val="0"/>
      <w:divBdr>
        <w:top w:val="none" w:sz="0" w:space="0" w:color="auto"/>
        <w:left w:val="none" w:sz="0" w:space="0" w:color="auto"/>
        <w:bottom w:val="none" w:sz="0" w:space="0" w:color="auto"/>
        <w:right w:val="none" w:sz="0" w:space="0" w:color="auto"/>
      </w:divBdr>
    </w:div>
    <w:div w:id="1131291084">
      <w:bodyDiv w:val="1"/>
      <w:marLeft w:val="0"/>
      <w:marRight w:val="0"/>
      <w:marTop w:val="0"/>
      <w:marBottom w:val="0"/>
      <w:divBdr>
        <w:top w:val="none" w:sz="0" w:space="0" w:color="auto"/>
        <w:left w:val="none" w:sz="0" w:space="0" w:color="auto"/>
        <w:bottom w:val="none" w:sz="0" w:space="0" w:color="auto"/>
        <w:right w:val="none" w:sz="0" w:space="0" w:color="auto"/>
      </w:divBdr>
    </w:div>
    <w:div w:id="1362902285">
      <w:bodyDiv w:val="1"/>
      <w:marLeft w:val="0"/>
      <w:marRight w:val="0"/>
      <w:marTop w:val="0"/>
      <w:marBottom w:val="0"/>
      <w:divBdr>
        <w:top w:val="none" w:sz="0" w:space="0" w:color="auto"/>
        <w:left w:val="none" w:sz="0" w:space="0" w:color="auto"/>
        <w:bottom w:val="none" w:sz="0" w:space="0" w:color="auto"/>
        <w:right w:val="none" w:sz="0" w:space="0" w:color="auto"/>
      </w:divBdr>
    </w:div>
    <w:div w:id="1672903078">
      <w:bodyDiv w:val="1"/>
      <w:marLeft w:val="0"/>
      <w:marRight w:val="0"/>
      <w:marTop w:val="0"/>
      <w:marBottom w:val="0"/>
      <w:divBdr>
        <w:top w:val="none" w:sz="0" w:space="0" w:color="auto"/>
        <w:left w:val="none" w:sz="0" w:space="0" w:color="auto"/>
        <w:bottom w:val="none" w:sz="0" w:space="0" w:color="auto"/>
        <w:right w:val="none" w:sz="0" w:space="0" w:color="auto"/>
      </w:divBdr>
    </w:div>
    <w:div w:id="1753352849">
      <w:bodyDiv w:val="1"/>
      <w:marLeft w:val="0"/>
      <w:marRight w:val="0"/>
      <w:marTop w:val="0"/>
      <w:marBottom w:val="0"/>
      <w:divBdr>
        <w:top w:val="none" w:sz="0" w:space="0" w:color="auto"/>
        <w:left w:val="none" w:sz="0" w:space="0" w:color="auto"/>
        <w:bottom w:val="none" w:sz="0" w:space="0" w:color="auto"/>
        <w:right w:val="none" w:sz="0" w:space="0" w:color="auto"/>
      </w:divBdr>
    </w:div>
    <w:div w:id="1811823352">
      <w:bodyDiv w:val="1"/>
      <w:marLeft w:val="0"/>
      <w:marRight w:val="0"/>
      <w:marTop w:val="0"/>
      <w:marBottom w:val="0"/>
      <w:divBdr>
        <w:top w:val="none" w:sz="0" w:space="0" w:color="auto"/>
        <w:left w:val="none" w:sz="0" w:space="0" w:color="auto"/>
        <w:bottom w:val="none" w:sz="0" w:space="0" w:color="auto"/>
        <w:right w:val="none" w:sz="0" w:space="0" w:color="auto"/>
      </w:divBdr>
    </w:div>
    <w:div w:id="1856185805">
      <w:bodyDiv w:val="1"/>
      <w:marLeft w:val="0"/>
      <w:marRight w:val="0"/>
      <w:marTop w:val="0"/>
      <w:marBottom w:val="0"/>
      <w:divBdr>
        <w:top w:val="none" w:sz="0" w:space="0" w:color="auto"/>
        <w:left w:val="none" w:sz="0" w:space="0" w:color="auto"/>
        <w:bottom w:val="none" w:sz="0" w:space="0" w:color="auto"/>
        <w:right w:val="none" w:sz="0" w:space="0" w:color="auto"/>
      </w:divBdr>
    </w:div>
    <w:div w:id="20356186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FCC9B-6B52-4DBF-BAE3-AB98A11BE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5</Pages>
  <Words>765</Words>
  <Characters>4367</Characters>
  <Application>Microsoft Office Word</Application>
  <DocSecurity>0</DocSecurity>
  <Lines>36</Lines>
  <Paragraphs>10</Paragraphs>
  <ScaleCrop>false</ScaleCrop>
  <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小麦粉国家标准(GB 1355)</dc:title>
  <dc:creator>a</dc:creator>
  <cp:lastModifiedBy>姚晨之</cp:lastModifiedBy>
  <cp:revision>35</cp:revision>
  <cp:lastPrinted>2019-03-22T06:24:00Z</cp:lastPrinted>
  <dcterms:created xsi:type="dcterms:W3CDTF">2024-12-13T03:17:00Z</dcterms:created>
  <dcterms:modified xsi:type="dcterms:W3CDTF">2024-12-25T09:57:00Z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2871F155007A492FA0B584A33B2FF6AE_13</vt:lpwstr>
  </property>
</Properties>
</file>