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A6C48" w14:textId="77777777" w:rsidR="0017394F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国家标准《工业三聚磷酸钠》编制说明</w:t>
      </w:r>
    </w:p>
    <w:p w14:paraId="6AA8CD09" w14:textId="77777777" w:rsidR="0017394F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（征求意见稿）</w:t>
      </w:r>
    </w:p>
    <w:p w14:paraId="68CECC07" w14:textId="77777777" w:rsidR="0017394F" w:rsidRDefault="00000000">
      <w:pPr>
        <w:pStyle w:val="1"/>
        <w:numPr>
          <w:ilvl w:val="0"/>
          <w:numId w:val="1"/>
        </w:numPr>
        <w:spacing w:line="240" w:lineRule="auto"/>
        <w:rPr>
          <w:b/>
          <w:bCs w:val="0"/>
          <w:sz w:val="21"/>
          <w:szCs w:val="21"/>
        </w:rPr>
      </w:pPr>
      <w:r>
        <w:rPr>
          <w:rFonts w:hint="eastAsia"/>
          <w:b/>
          <w:bCs w:val="0"/>
          <w:sz w:val="21"/>
          <w:szCs w:val="21"/>
        </w:rPr>
        <w:t>工作概况</w:t>
      </w:r>
    </w:p>
    <w:p w14:paraId="607608C0" w14:textId="77777777" w:rsidR="0017394F" w:rsidRDefault="00000000">
      <w:pPr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、任务来源</w:t>
      </w:r>
    </w:p>
    <w:p w14:paraId="2B3A9048" w14:textId="09400382" w:rsidR="0017394F" w:rsidRDefault="00000000">
      <w:pPr>
        <w:ind w:firstLineChars="175" w:firstLine="368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本项目是国家标准化管理委员会</w:t>
      </w:r>
      <w:r>
        <w:rPr>
          <w:rFonts w:hAnsi="宋体" w:hint="eastAsia"/>
          <w:szCs w:val="21"/>
        </w:rPr>
        <w:t>2025</w:t>
      </w:r>
      <w:r>
        <w:rPr>
          <w:rFonts w:hAnsi="宋体" w:hint="eastAsia"/>
          <w:szCs w:val="21"/>
        </w:rPr>
        <w:t>年国家标准制修订项目，计划编号为</w:t>
      </w:r>
      <w:r>
        <w:rPr>
          <w:rFonts w:hAnsi="宋体" w:hint="eastAsia"/>
          <w:szCs w:val="21"/>
        </w:rPr>
        <w:t>20242594-T-607</w:t>
      </w:r>
      <w:r>
        <w:rPr>
          <w:rFonts w:hAnsi="宋体" w:hint="eastAsia"/>
          <w:szCs w:val="21"/>
        </w:rPr>
        <w:t>，项目名称《工业三聚磷酸钠》，修订</w:t>
      </w:r>
      <w:r>
        <w:rPr>
          <w:rFonts w:hAnsi="宋体" w:hint="eastAsia"/>
          <w:szCs w:val="21"/>
        </w:rPr>
        <w:t>GB/T 9983-2004</w:t>
      </w:r>
      <w:r>
        <w:rPr>
          <w:rFonts w:hAnsi="宋体" w:hint="eastAsia"/>
          <w:szCs w:val="21"/>
        </w:rPr>
        <w:t>《工业三聚磷酸钠》。主要起草单位：中国地质调查局廊坊自然资源综合调查中心等，项目实施周期</w:t>
      </w:r>
      <w:r>
        <w:rPr>
          <w:rFonts w:hAnsi="宋体" w:hint="eastAsia"/>
          <w:szCs w:val="21"/>
        </w:rPr>
        <w:t>16</w:t>
      </w:r>
      <w:r>
        <w:rPr>
          <w:rFonts w:hAnsi="宋体" w:hint="eastAsia"/>
          <w:szCs w:val="21"/>
        </w:rPr>
        <w:t>个月。</w:t>
      </w:r>
    </w:p>
    <w:p w14:paraId="00BDEE88" w14:textId="77777777" w:rsidR="0017394F" w:rsidRDefault="00000000">
      <w:pPr>
        <w:numPr>
          <w:ilvl w:val="0"/>
          <w:numId w:val="2"/>
        </w:numPr>
        <w:rPr>
          <w:rFonts w:hAnsi="宋体" w:hint="eastAsia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主要工作过程</w:t>
      </w:r>
    </w:p>
    <w:p w14:paraId="117478C1" w14:textId="77777777" w:rsidR="0017394F" w:rsidRDefault="00000000">
      <w:pPr>
        <w:ind w:firstLineChars="200" w:firstLine="422"/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起草阶段：</w:t>
      </w:r>
    </w:p>
    <w:p w14:paraId="3C493112" w14:textId="77777777" w:rsidR="0017394F" w:rsidRDefault="00000000">
      <w:pPr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项目下达后，标委会秘书处组织参加起草单位成立标准制定工作组，对当前</w:t>
      </w:r>
      <w:r>
        <w:rPr>
          <w:rFonts w:hint="eastAsia"/>
        </w:rPr>
        <w:t>三聚磷酸钠产品</w:t>
      </w:r>
      <w:r>
        <w:rPr>
          <w:rFonts w:ascii="宋体" w:hAnsi="宋体" w:hint="eastAsia"/>
        </w:rPr>
        <w:t>进行了调研，并且检索了国内外技术资料。在此基础上编制出《</w:t>
      </w:r>
      <w:r>
        <w:rPr>
          <w:rFonts w:hint="eastAsia"/>
        </w:rPr>
        <w:t>工业三聚磷酸钠</w:t>
      </w:r>
      <w:r>
        <w:rPr>
          <w:rFonts w:ascii="宋体" w:hAnsi="宋体" w:hint="eastAsia"/>
        </w:rPr>
        <w:t>》标准征求意见稿，报标委会秘书处。</w:t>
      </w:r>
    </w:p>
    <w:p w14:paraId="31EFDE2E" w14:textId="77777777" w:rsidR="0017394F" w:rsidRDefault="0000000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3、主要参加单位和工作组成员及其所作的工作</w:t>
      </w:r>
    </w:p>
    <w:p w14:paraId="1C26447A" w14:textId="77777777" w:rsidR="0017394F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标准编制原则和主要内容</w:t>
      </w:r>
    </w:p>
    <w:p w14:paraId="031DBB30" w14:textId="77777777" w:rsidR="0017394F" w:rsidRDefault="00000000">
      <w:pPr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、标准编制原则</w:t>
      </w:r>
    </w:p>
    <w:p w14:paraId="26A2E320" w14:textId="77777777" w:rsidR="0017394F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本标准的制定符合产业发展的原则，本着先进性、科学性、合理性和可操作性的原则以及标准的目标、统一性、协调性、适用性、一致性和规范性原则来进行本标准的制定工作。</w:t>
      </w:r>
    </w:p>
    <w:p w14:paraId="51F00F6E" w14:textId="77777777" w:rsidR="0017394F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本标准起草过程中，主要按</w:t>
      </w:r>
      <w:r>
        <w:t>GB/T 1.1</w:t>
      </w:r>
      <w:r>
        <w:t>－</w:t>
      </w:r>
      <w:r>
        <w:t>2020</w:t>
      </w:r>
      <w:r>
        <w:rPr>
          <w:rFonts w:hAnsi="宋体"/>
        </w:rPr>
        <w:t>《标准化工作导则</w:t>
      </w:r>
      <w:r>
        <w:t xml:space="preserve"> </w:t>
      </w:r>
      <w:r>
        <w:rPr>
          <w:rFonts w:hAnsi="宋体"/>
        </w:rPr>
        <w:t>第</w:t>
      </w:r>
      <w:r>
        <w:t>1</w:t>
      </w:r>
      <w:r>
        <w:rPr>
          <w:rFonts w:hAnsi="宋体"/>
        </w:rPr>
        <w:t>部分：标准化文件的结构和起草规则》进行编写。本标准</w:t>
      </w:r>
      <w:r>
        <w:rPr>
          <w:rFonts w:ascii="宋体" w:hAnsi="宋体" w:hint="eastAsia"/>
        </w:rPr>
        <w:t>制定</w:t>
      </w:r>
      <w:r>
        <w:rPr>
          <w:rFonts w:hAnsi="宋体"/>
        </w:rPr>
        <w:t>过程中，主要参考了以下标准或文件：</w:t>
      </w:r>
    </w:p>
    <w:p w14:paraId="018CC06A" w14:textId="77777777" w:rsidR="0017394F" w:rsidRDefault="00000000">
      <w:pPr>
        <w:ind w:firstLineChars="200" w:firstLine="420"/>
      </w:pPr>
      <w:r>
        <w:rPr>
          <w:rFonts w:hint="eastAsia"/>
        </w:rPr>
        <w:t xml:space="preserve">GB/T 6678  </w:t>
      </w:r>
      <w:r>
        <w:rPr>
          <w:rFonts w:hint="eastAsia"/>
        </w:rPr>
        <w:t>化工产品采样总则</w:t>
      </w:r>
    </w:p>
    <w:p w14:paraId="0FBE40A2" w14:textId="77777777" w:rsidR="0017394F" w:rsidRDefault="00000000">
      <w:pPr>
        <w:ind w:firstLineChars="200" w:firstLine="420"/>
      </w:pPr>
      <w:r>
        <w:rPr>
          <w:rFonts w:hint="eastAsia"/>
        </w:rPr>
        <w:t xml:space="preserve">GB/T 6679  </w:t>
      </w:r>
      <w:r>
        <w:rPr>
          <w:rFonts w:hint="eastAsia"/>
        </w:rPr>
        <w:t>固体化工产品采样通则</w:t>
      </w:r>
    </w:p>
    <w:p w14:paraId="10C23B15" w14:textId="77777777" w:rsidR="0017394F" w:rsidRDefault="00000000">
      <w:pPr>
        <w:ind w:firstLineChars="200" w:firstLine="420"/>
      </w:pPr>
      <w:r>
        <w:rPr>
          <w:rFonts w:hint="eastAsia"/>
        </w:rPr>
        <w:t xml:space="preserve">GB/T 8170  </w:t>
      </w:r>
      <w:r>
        <w:rPr>
          <w:rFonts w:hint="eastAsia"/>
        </w:rPr>
        <w:t>数据修约规则与极限数值的标示和判定</w:t>
      </w:r>
    </w:p>
    <w:p w14:paraId="06614466" w14:textId="77777777" w:rsidR="0017394F" w:rsidRDefault="00000000">
      <w:pPr>
        <w:ind w:firstLineChars="200" w:firstLine="420"/>
      </w:pPr>
      <w:r>
        <w:rPr>
          <w:rFonts w:hint="eastAsia"/>
        </w:rPr>
        <w:t>GB/T 9984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工业三聚磷酸钠试验方法</w:t>
      </w:r>
    </w:p>
    <w:p w14:paraId="5C89BBE1" w14:textId="77777777" w:rsidR="0017394F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、主要内容</w:t>
      </w:r>
    </w:p>
    <w:p w14:paraId="2AF99F7D" w14:textId="77777777" w:rsidR="0017394F" w:rsidRDefault="00000000">
      <w:pPr>
        <w:ind w:firstLineChars="200" w:firstLine="420"/>
        <w:rPr>
          <w:rFonts w:ascii="宋体" w:hAnsi="宋体" w:hint="eastAsia"/>
          <w:szCs w:val="21"/>
        </w:rPr>
      </w:pPr>
      <w:r>
        <w:rPr>
          <w:rFonts w:hint="eastAsia"/>
        </w:rPr>
        <w:t>原标准</w:t>
      </w:r>
      <w:r>
        <w:rPr>
          <w:rFonts w:hint="eastAsia"/>
        </w:rPr>
        <w:t>2004</w:t>
      </w:r>
      <w:r>
        <w:rPr>
          <w:rFonts w:ascii="宋体" w:hAnsi="宋体" w:hint="eastAsia"/>
          <w:szCs w:val="21"/>
        </w:rPr>
        <w:t>年发布执行，多年来，该标准对</w:t>
      </w:r>
      <w:r>
        <w:rPr>
          <w:rFonts w:hint="eastAsia"/>
        </w:rPr>
        <w:t>工业三聚磷酸钠</w:t>
      </w:r>
      <w:r>
        <w:rPr>
          <w:rFonts w:ascii="宋体" w:hAnsi="宋体" w:hint="eastAsia"/>
          <w:szCs w:val="21"/>
        </w:rPr>
        <w:t>产品的产量和质量均起到了积极的推动作用。随着科技经济水平的发展，按照</w:t>
      </w:r>
      <w:r>
        <w:t>GB/T 1.1</w:t>
      </w:r>
      <w:r>
        <w:rPr>
          <w:rFonts w:hint="eastAsia"/>
        </w:rPr>
        <w:t>对标准文本规范性要求，对本标准做了如下修订。</w:t>
      </w:r>
    </w:p>
    <w:p w14:paraId="45683A0E" w14:textId="77777777" w:rsidR="0017394F" w:rsidRDefault="0000000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本标准规定了工业三聚磷酸钠的要求、试验方法、检验规则和标志、包装、运输、贮存和保质期。</w:t>
      </w:r>
    </w:p>
    <w:p w14:paraId="4A87F50A" w14:textId="77777777" w:rsidR="0017394F" w:rsidRDefault="0000000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本标准适用于以热法磷酸或萃取磷酸为原料制造的工业三聚磷酸钠。该产品主要用作合成洗涤剂的助剂，也可用于石油、冶金、钻探、采矿水处理等工业。</w:t>
      </w:r>
    </w:p>
    <w:p w14:paraId="5CD0652F" w14:textId="77777777" w:rsidR="0017394F" w:rsidRDefault="00000000">
      <w:pPr>
        <w:ind w:firstLineChars="200" w:firstLine="420"/>
        <w:jc w:val="left"/>
      </w:pPr>
      <w:r>
        <w:rPr>
          <w:rFonts w:hint="eastAsia"/>
        </w:rPr>
        <w:t>原标准</w:t>
      </w:r>
      <w:r>
        <w:rPr>
          <w:rFonts w:hint="eastAsia"/>
        </w:rPr>
        <w:t>2004</w:t>
      </w:r>
      <w:r>
        <w:rPr>
          <w:rFonts w:ascii="宋体" w:hAnsi="宋体" w:hint="eastAsia"/>
          <w:szCs w:val="21"/>
        </w:rPr>
        <w:t>年发布执行，规定了工业三聚磷酸钠的表观密度、I型含量、白度、五氧化二磷含量、三聚磷酸钠含量、水不溶物含量、铁含量、pH值、颗粒度等9项指标的试验方法。</w:t>
      </w:r>
      <w:r>
        <w:rPr>
          <w:rFonts w:hint="eastAsia"/>
          <w:szCs w:val="21"/>
        </w:rPr>
        <w:t>本次修订与</w:t>
      </w:r>
      <w:r>
        <w:rPr>
          <w:rFonts w:hint="eastAsia"/>
          <w:szCs w:val="21"/>
        </w:rPr>
        <w:t>GB/T 9983-2004</w:t>
      </w:r>
      <w:r>
        <w:rPr>
          <w:rFonts w:hint="eastAsia"/>
        </w:rPr>
        <w:t>相比，</w:t>
      </w:r>
      <w:r>
        <w:t>主要</w:t>
      </w:r>
      <w:r>
        <w:rPr>
          <w:rFonts w:hint="eastAsia"/>
        </w:rPr>
        <w:t>变化</w:t>
      </w:r>
      <w:r>
        <w:t>如下：</w:t>
      </w:r>
    </w:p>
    <w:p w14:paraId="41C6B323" w14:textId="77777777" w:rsidR="0017394F" w:rsidRDefault="00000000">
      <w:pPr>
        <w:pStyle w:val="a5"/>
        <w:numPr>
          <w:ilvl w:val="0"/>
          <w:numId w:val="3"/>
        </w:numPr>
        <w:ind w:firstLine="420"/>
        <w:rPr>
          <w:kern w:val="2"/>
        </w:rPr>
      </w:pPr>
      <w:r>
        <w:rPr>
          <w:rFonts w:hint="eastAsia"/>
          <w:kern w:val="2"/>
        </w:rPr>
        <w:t>更改了部分指标名称，将“五氧化二磷含量”改为“总五氧化二磷”；</w:t>
      </w:r>
    </w:p>
    <w:p w14:paraId="7ED3113D" w14:textId="77777777" w:rsidR="0017394F" w:rsidRDefault="00000000">
      <w:pPr>
        <w:pStyle w:val="a5"/>
        <w:numPr>
          <w:ilvl w:val="0"/>
          <w:numId w:val="3"/>
        </w:numPr>
        <w:ind w:firstLine="420"/>
        <w:rPr>
          <w:kern w:val="2"/>
        </w:rPr>
      </w:pPr>
      <w:r>
        <w:rPr>
          <w:rFonts w:hint="eastAsia"/>
        </w:rPr>
        <w:t>按GB/T6679</w:t>
      </w:r>
      <w:r>
        <w:rPr>
          <w:rFonts w:hint="eastAsia"/>
          <w:kern w:val="2"/>
        </w:rPr>
        <w:t>，</w:t>
      </w:r>
      <w:r>
        <w:rPr>
          <w:rFonts w:hint="eastAsia"/>
        </w:rPr>
        <w:t>GB/T6678要求，</w:t>
      </w:r>
      <w:r>
        <w:rPr>
          <w:rFonts w:hint="eastAsia"/>
          <w:kern w:val="2"/>
        </w:rPr>
        <w:t>修改了取样部分内容；</w:t>
      </w:r>
    </w:p>
    <w:p w14:paraId="024954F7" w14:textId="77777777" w:rsidR="0017394F" w:rsidRDefault="00000000">
      <w:pPr>
        <w:pStyle w:val="a5"/>
        <w:numPr>
          <w:ilvl w:val="0"/>
          <w:numId w:val="3"/>
        </w:numPr>
        <w:ind w:firstLine="420"/>
        <w:rPr>
          <w:kern w:val="2"/>
        </w:rPr>
      </w:pPr>
      <w:r>
        <w:rPr>
          <w:rFonts w:hint="eastAsia"/>
          <w:kern w:val="2"/>
        </w:rPr>
        <w:t>按GB/T 1.1—2020要求对文件重新进行编辑性修改。</w:t>
      </w:r>
    </w:p>
    <w:p w14:paraId="524D2853" w14:textId="77777777" w:rsidR="0017394F" w:rsidRDefault="00000000">
      <w:pPr>
        <w:rPr>
          <w:szCs w:val="21"/>
        </w:rPr>
      </w:pPr>
      <w:r>
        <w:rPr>
          <w:rFonts w:ascii="宋体" w:hAnsi="宋体" w:hint="eastAsia"/>
          <w:b/>
        </w:rPr>
        <w:t>三、主要试验（或验证）情况</w:t>
      </w:r>
    </w:p>
    <w:p w14:paraId="7510D284" w14:textId="77777777" w:rsidR="0017394F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1</w:t>
      </w:r>
      <w:r>
        <w:rPr>
          <w:rFonts w:hint="eastAsia"/>
          <w:b/>
          <w:bCs/>
          <w:szCs w:val="21"/>
        </w:rPr>
        <w:t>、增加采用国家标准情况</w:t>
      </w:r>
    </w:p>
    <w:p w14:paraId="2169050C" w14:textId="77777777" w:rsidR="0017394F" w:rsidRDefault="00000000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原标准</w:t>
      </w:r>
      <w:r>
        <w:rPr>
          <w:rFonts w:hint="eastAsia"/>
          <w:szCs w:val="21"/>
        </w:rPr>
        <w:t>2004</w:t>
      </w:r>
      <w:r>
        <w:rPr>
          <w:rFonts w:hint="eastAsia"/>
          <w:szCs w:val="21"/>
        </w:rPr>
        <w:t>版规范性引用文件未引用</w:t>
      </w:r>
      <w:r>
        <w:rPr>
          <w:rFonts w:hint="eastAsia"/>
        </w:rPr>
        <w:t>GB/T6679</w:t>
      </w:r>
      <w:r>
        <w:rPr>
          <w:rFonts w:hint="eastAsia"/>
        </w:rPr>
        <w:t>，</w:t>
      </w:r>
      <w:r>
        <w:rPr>
          <w:rFonts w:hint="eastAsia"/>
        </w:rPr>
        <w:t>GB/T6678</w:t>
      </w:r>
      <w:r>
        <w:rPr>
          <w:rFonts w:hint="eastAsia"/>
        </w:rPr>
        <w:t>，在取样要求新增引用，</w:t>
      </w:r>
      <w:r>
        <w:rPr>
          <w:rFonts w:hint="eastAsia"/>
        </w:rPr>
        <w:t>GB/T9984</w:t>
      </w:r>
      <w:r>
        <w:rPr>
          <w:rFonts w:hint="eastAsia"/>
        </w:rPr>
        <w:t>系列已更新，采用最新标准。</w:t>
      </w:r>
    </w:p>
    <w:p w14:paraId="54F350D6" w14:textId="77777777" w:rsidR="0017394F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、各项目试验方法修订情况</w:t>
      </w:r>
    </w:p>
    <w:p w14:paraId="1570F36B" w14:textId="77777777" w:rsidR="0017394F" w:rsidRDefault="00000000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本次对</w:t>
      </w:r>
      <w:r>
        <w:rPr>
          <w:rFonts w:hint="eastAsia"/>
          <w:szCs w:val="21"/>
        </w:rPr>
        <w:t>2004</w:t>
      </w:r>
      <w:r>
        <w:rPr>
          <w:rFonts w:hint="eastAsia"/>
          <w:szCs w:val="21"/>
        </w:rPr>
        <w:t>版标准修订情况见表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。主要是规范性引用文件进行了更新，取样要求进行了细化，在取样环节首要要求代表性，为了规范表述，新增引用</w:t>
      </w:r>
      <w:r>
        <w:rPr>
          <w:rFonts w:hint="eastAsia"/>
        </w:rPr>
        <w:t>GB/T6679</w:t>
      </w:r>
      <w:r>
        <w:rPr>
          <w:rFonts w:hint="eastAsia"/>
        </w:rPr>
        <w:t>，</w:t>
      </w:r>
      <w:r>
        <w:rPr>
          <w:rFonts w:hint="eastAsia"/>
        </w:rPr>
        <w:t>GB/T6678</w:t>
      </w:r>
      <w:r>
        <w:rPr>
          <w:rFonts w:hint="eastAsia"/>
        </w:rPr>
        <w:t>，分类描述了不同情况下取样量，</w:t>
      </w:r>
      <w:r>
        <w:rPr>
          <w:rFonts w:hint="eastAsia"/>
          <w:szCs w:val="21"/>
        </w:rPr>
        <w:t>有利于提高三聚磷酸钠产品的质量，推动产品的高质化发展。</w:t>
      </w:r>
    </w:p>
    <w:p w14:paraId="293702E6" w14:textId="77777777" w:rsidR="0017394F" w:rsidRDefault="00000000">
      <w:pPr>
        <w:jc w:val="center"/>
        <w:rPr>
          <w:rFonts w:ascii="黑体" w:eastAsia="黑体" w:hAnsi="黑体" w:hint="eastAsia"/>
          <w:szCs w:val="21"/>
        </w:rPr>
      </w:pPr>
      <w:r>
        <w:rPr>
          <w:rFonts w:ascii="黑体" w:eastAsia="黑体" w:hAnsi="黑体" w:hint="eastAsia"/>
          <w:szCs w:val="21"/>
        </w:rPr>
        <w:t>表2 本标准与2004版标准差异对比</w:t>
      </w:r>
    </w:p>
    <w:tbl>
      <w:tblPr>
        <w:tblStyle w:val="a4"/>
        <w:tblW w:w="9492" w:type="dxa"/>
        <w:jc w:val="center"/>
        <w:tblLook w:val="0000" w:firstRow="0" w:lastRow="0" w:firstColumn="0" w:lastColumn="0" w:noHBand="0" w:noVBand="0"/>
      </w:tblPr>
      <w:tblGrid>
        <w:gridCol w:w="1056"/>
        <w:gridCol w:w="3104"/>
        <w:gridCol w:w="938"/>
        <w:gridCol w:w="2053"/>
        <w:gridCol w:w="2341"/>
      </w:tblGrid>
      <w:tr w:rsidR="0017394F" w14:paraId="083ADEAA" w14:textId="77777777">
        <w:trPr>
          <w:jc w:val="center"/>
        </w:trPr>
        <w:tc>
          <w:tcPr>
            <w:tcW w:w="1056" w:type="dxa"/>
            <w:vAlign w:val="center"/>
          </w:tcPr>
          <w:p w14:paraId="3E76FFC8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章节号</w:t>
            </w:r>
          </w:p>
        </w:tc>
        <w:tc>
          <w:tcPr>
            <w:tcW w:w="3104" w:type="dxa"/>
            <w:vAlign w:val="center"/>
          </w:tcPr>
          <w:p w14:paraId="763F6768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本标准</w:t>
            </w:r>
          </w:p>
        </w:tc>
        <w:tc>
          <w:tcPr>
            <w:tcW w:w="938" w:type="dxa"/>
            <w:vAlign w:val="center"/>
          </w:tcPr>
          <w:p w14:paraId="796EF31E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章节号</w:t>
            </w:r>
          </w:p>
        </w:tc>
        <w:tc>
          <w:tcPr>
            <w:tcW w:w="2053" w:type="dxa"/>
            <w:vAlign w:val="center"/>
          </w:tcPr>
          <w:p w14:paraId="3071CD4C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2004版标准</w:t>
            </w:r>
          </w:p>
        </w:tc>
        <w:tc>
          <w:tcPr>
            <w:tcW w:w="2341" w:type="dxa"/>
            <w:vAlign w:val="center"/>
          </w:tcPr>
          <w:p w14:paraId="18DD98C8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差异说明</w:t>
            </w:r>
          </w:p>
        </w:tc>
      </w:tr>
      <w:tr w:rsidR="0017394F" w14:paraId="57AE245D" w14:textId="77777777">
        <w:trPr>
          <w:jc w:val="center"/>
        </w:trPr>
        <w:tc>
          <w:tcPr>
            <w:tcW w:w="1056" w:type="dxa"/>
            <w:vAlign w:val="center"/>
          </w:tcPr>
          <w:p w14:paraId="557CE777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</w:t>
            </w:r>
          </w:p>
        </w:tc>
        <w:tc>
          <w:tcPr>
            <w:tcW w:w="3104" w:type="dxa"/>
            <w:vAlign w:val="center"/>
          </w:tcPr>
          <w:p w14:paraId="33C8938D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规范性引用5份标准</w:t>
            </w:r>
          </w:p>
        </w:tc>
        <w:tc>
          <w:tcPr>
            <w:tcW w:w="938" w:type="dxa"/>
            <w:vAlign w:val="center"/>
          </w:tcPr>
          <w:p w14:paraId="30D16177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</w:t>
            </w:r>
          </w:p>
        </w:tc>
        <w:tc>
          <w:tcPr>
            <w:tcW w:w="2053" w:type="dxa"/>
            <w:vAlign w:val="center"/>
          </w:tcPr>
          <w:p w14:paraId="6B94D284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规范性引用11份标准</w:t>
            </w:r>
          </w:p>
        </w:tc>
        <w:tc>
          <w:tcPr>
            <w:tcW w:w="2341" w:type="dxa"/>
            <w:vAlign w:val="center"/>
          </w:tcPr>
          <w:p w14:paraId="475D0C50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根据正文内容增补</w:t>
            </w:r>
          </w:p>
        </w:tc>
      </w:tr>
      <w:tr w:rsidR="0017394F" w14:paraId="45C0DB20" w14:textId="77777777">
        <w:trPr>
          <w:jc w:val="center"/>
        </w:trPr>
        <w:tc>
          <w:tcPr>
            <w:tcW w:w="1056" w:type="dxa"/>
            <w:vAlign w:val="center"/>
          </w:tcPr>
          <w:p w14:paraId="4EB5F2AE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7.2.2</w:t>
            </w:r>
          </w:p>
        </w:tc>
        <w:tc>
          <w:tcPr>
            <w:tcW w:w="3104" w:type="dxa"/>
            <w:vAlign w:val="center"/>
          </w:tcPr>
          <w:p w14:paraId="352BD075" w14:textId="77777777" w:rsidR="0017394F" w:rsidRDefault="00000000">
            <w:pPr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GB/T 6678  化工产品采样总则</w:t>
            </w:r>
          </w:p>
          <w:p w14:paraId="3E8398B4" w14:textId="77D33909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GB/T 6679  固体化工产品采样通则</w:t>
            </w:r>
          </w:p>
        </w:tc>
        <w:tc>
          <w:tcPr>
            <w:tcW w:w="938" w:type="dxa"/>
            <w:vAlign w:val="center"/>
          </w:tcPr>
          <w:p w14:paraId="59860516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6.2.2</w:t>
            </w:r>
          </w:p>
        </w:tc>
        <w:tc>
          <w:tcPr>
            <w:tcW w:w="2053" w:type="dxa"/>
            <w:vAlign w:val="center"/>
          </w:tcPr>
          <w:p w14:paraId="057DF2B7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无</w:t>
            </w:r>
          </w:p>
        </w:tc>
        <w:tc>
          <w:tcPr>
            <w:tcW w:w="2341" w:type="dxa"/>
            <w:vAlign w:val="center"/>
          </w:tcPr>
          <w:p w14:paraId="4BD5022A" w14:textId="77777777" w:rsidR="0017394F" w:rsidRDefault="00000000">
            <w:pPr>
              <w:pStyle w:val="a5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增加分类描述了不同情况下取样量</w:t>
            </w:r>
          </w:p>
        </w:tc>
      </w:tr>
    </w:tbl>
    <w:p w14:paraId="12A33A9C" w14:textId="77777777" w:rsidR="0017394F" w:rsidRDefault="00000000">
      <w:pPr>
        <w:spacing w:beforeLines="50" w:before="156"/>
        <w:rPr>
          <w:b/>
          <w:szCs w:val="21"/>
        </w:rPr>
      </w:pPr>
      <w:r>
        <w:rPr>
          <w:rFonts w:hint="eastAsia"/>
          <w:b/>
          <w:szCs w:val="21"/>
        </w:rPr>
        <w:t>四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标准中如果涉及专利</w:t>
      </w:r>
    </w:p>
    <w:p w14:paraId="1B0C404D" w14:textId="77777777" w:rsidR="0017394F" w:rsidRDefault="00000000">
      <w:pPr>
        <w:adjustRightInd w:val="0"/>
        <w:snapToGrid w:val="0"/>
        <w:ind w:firstLineChars="200"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本标准中不涉及专利问题。</w:t>
      </w:r>
    </w:p>
    <w:p w14:paraId="400B8458" w14:textId="77777777" w:rsidR="0017394F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五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预期达到的社会效益等情况、对产业发展的作用等情况</w:t>
      </w:r>
    </w:p>
    <w:p w14:paraId="14E0EA8E" w14:textId="77777777" w:rsidR="0017394F" w:rsidRDefault="00000000">
      <w:pPr>
        <w:adjustRightInd w:val="0"/>
        <w:snapToGrid w:val="0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szCs w:val="21"/>
        </w:rPr>
        <w:t>本标准的修订过程中做了市场商品的数据调研和大量的实验验证、与生产企业和下游用户进行了充分的讨论。</w:t>
      </w:r>
      <w:r>
        <w:rPr>
          <w:rFonts w:ascii="宋体" w:hAnsi="宋体" w:hint="eastAsia"/>
          <w:bCs/>
          <w:szCs w:val="21"/>
        </w:rPr>
        <w:t>本标准实施后，可以建立一个公正、统一的工业三聚磷酸钠产品质量评价平台，有利于保护消费者利益，促进市场良性竞争发展。</w:t>
      </w:r>
    </w:p>
    <w:p w14:paraId="1393011C" w14:textId="77777777" w:rsidR="0017394F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六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采用国际标准和国外先进标准情况</w:t>
      </w:r>
    </w:p>
    <w:p w14:paraId="099E5981" w14:textId="77777777" w:rsidR="0017394F" w:rsidRDefault="00000000">
      <w:pPr>
        <w:ind w:firstLineChars="200" w:firstLine="420"/>
        <w:rPr>
          <w:rFonts w:ascii="宋体" w:hAnsi="宋体" w:hint="eastAsia"/>
        </w:rPr>
      </w:pPr>
      <w:bookmarkStart w:id="0" w:name="_Hlk108629264"/>
      <w:r>
        <w:rPr>
          <w:rFonts w:ascii="宋体" w:hAnsi="宋体" w:hint="eastAsia"/>
        </w:rPr>
        <w:t>本标准无相关国际标准。</w:t>
      </w:r>
    </w:p>
    <w:p w14:paraId="1ADC6489" w14:textId="77777777" w:rsidR="0017394F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本标准制定过程中未测试国外的样品。</w:t>
      </w:r>
    </w:p>
    <w:p w14:paraId="140997DD" w14:textId="77777777" w:rsidR="0017394F" w:rsidRDefault="0000000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>本标准水平为国内先进水平。</w:t>
      </w:r>
      <w:bookmarkEnd w:id="0"/>
    </w:p>
    <w:p w14:paraId="4F13C6AF" w14:textId="77777777" w:rsidR="0017394F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七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与现行相关法律、法规、规章及相关标准，特别是强制性标准的协调性</w:t>
      </w:r>
    </w:p>
    <w:p w14:paraId="44BA19C4" w14:textId="77777777" w:rsidR="0017394F" w:rsidRDefault="00000000">
      <w:pPr>
        <w:ind w:firstLineChars="200" w:firstLine="428"/>
        <w:rPr>
          <w:rFonts w:ascii="宋体" w:hAnsi="宋体" w:hint="eastAsia"/>
          <w:spacing w:val="2"/>
        </w:rPr>
      </w:pPr>
      <w:r>
        <w:rPr>
          <w:rFonts w:ascii="宋体" w:hAnsi="宋体" w:hint="eastAsia"/>
          <w:spacing w:val="2"/>
        </w:rPr>
        <w:t>本标准与现行相关法律、法规、规章及相关标准协调一致。</w:t>
      </w:r>
    </w:p>
    <w:p w14:paraId="327B4726" w14:textId="77777777" w:rsidR="0017394F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八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重大分歧意见的处理经过和依据</w:t>
      </w:r>
    </w:p>
    <w:p w14:paraId="3E655991" w14:textId="77777777" w:rsidR="0017394F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无。</w:t>
      </w:r>
    </w:p>
    <w:p w14:paraId="5129E492" w14:textId="77777777" w:rsidR="0017394F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九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标准性质的建议说明</w:t>
      </w:r>
    </w:p>
    <w:p w14:paraId="4F328729" w14:textId="77777777" w:rsidR="0017394F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int="eastAsia"/>
          <w:kern w:val="0"/>
          <w:szCs w:val="21"/>
        </w:rPr>
        <w:t>建议本标准的性质为推荐性国家标准。</w:t>
      </w:r>
    </w:p>
    <w:p w14:paraId="60780CBB" w14:textId="77777777" w:rsidR="0017394F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贯彻标准的要求和措施建议</w:t>
      </w:r>
    </w:p>
    <w:p w14:paraId="788D3DCB" w14:textId="77777777" w:rsidR="0017394F" w:rsidRDefault="00000000">
      <w:pPr>
        <w:ind w:firstLineChars="200" w:firstLine="420"/>
        <w:rPr>
          <w:rFonts w:ascii="宋体"/>
          <w:kern w:val="0"/>
          <w:szCs w:val="21"/>
        </w:rPr>
      </w:pPr>
      <w:r>
        <w:rPr>
          <w:rFonts w:hint="eastAsia"/>
        </w:rPr>
        <w:t>建议本标准批准发布</w:t>
      </w:r>
      <w:r>
        <w:t>6</w:t>
      </w:r>
      <w:r>
        <w:rPr>
          <w:rFonts w:hint="eastAsia"/>
        </w:rPr>
        <w:t>个月后实施。</w:t>
      </w:r>
    </w:p>
    <w:p w14:paraId="5D88891C" w14:textId="77777777" w:rsidR="0017394F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十一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废止现行相关标准的建议</w:t>
      </w:r>
    </w:p>
    <w:p w14:paraId="5A00D475" w14:textId="77777777" w:rsidR="0017394F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本标准发布实施后，代替</w:t>
      </w:r>
      <w:r>
        <w:rPr>
          <w:rFonts w:hint="eastAsia"/>
          <w:szCs w:val="21"/>
        </w:rPr>
        <w:t>GB/T 9983-2004</w:t>
      </w:r>
      <w:r>
        <w:rPr>
          <w:rFonts w:ascii="宋体" w:hAnsi="宋体" w:hint="eastAsia"/>
          <w:kern w:val="0"/>
          <w:szCs w:val="21"/>
        </w:rPr>
        <w:t>。</w:t>
      </w:r>
    </w:p>
    <w:p w14:paraId="6CE36BCF" w14:textId="77777777" w:rsidR="0017394F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其它应予说明的事项</w:t>
      </w:r>
    </w:p>
    <w:p w14:paraId="6BABE633" w14:textId="15731D5F" w:rsidR="0017394F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无</w:t>
      </w:r>
      <w:r w:rsidR="003B5EFD">
        <w:rPr>
          <w:rFonts w:ascii="宋体" w:hAnsi="宋体" w:hint="eastAsia"/>
        </w:rPr>
        <w:t>。</w:t>
      </w:r>
    </w:p>
    <w:sectPr w:rsidR="0017394F">
      <w:headerReference w:type="default" r:id="rId7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465E0" w14:textId="77777777" w:rsidR="00F6372A" w:rsidRDefault="00F6372A">
      <w:r>
        <w:separator/>
      </w:r>
    </w:p>
  </w:endnote>
  <w:endnote w:type="continuationSeparator" w:id="0">
    <w:p w14:paraId="4B6A79C9" w14:textId="77777777" w:rsidR="00F6372A" w:rsidRDefault="00F63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A3C1F" w14:textId="77777777" w:rsidR="00F6372A" w:rsidRDefault="00F6372A">
      <w:r>
        <w:separator/>
      </w:r>
    </w:p>
  </w:footnote>
  <w:footnote w:type="continuationSeparator" w:id="0">
    <w:p w14:paraId="705A860A" w14:textId="77777777" w:rsidR="00F6372A" w:rsidRDefault="00F63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37DE7" w14:textId="77777777" w:rsidR="0017394F" w:rsidRDefault="0017394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E8614F"/>
    <w:multiLevelType w:val="singleLevel"/>
    <w:tmpl w:val="A2E8614F"/>
    <w:lvl w:ilvl="0">
      <w:start w:val="1"/>
      <w:numFmt w:val="lowerLetter"/>
      <w:suff w:val="nothing"/>
      <w:lvlText w:val="%1）"/>
      <w:lvlJc w:val="left"/>
    </w:lvl>
  </w:abstractNum>
  <w:abstractNum w:abstractNumId="1" w15:restartNumberingAfterBreak="0">
    <w:nsid w:val="1E9B13CC"/>
    <w:multiLevelType w:val="singleLevel"/>
    <w:tmpl w:val="1E9B13CC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3ECB6073"/>
    <w:multiLevelType w:val="singleLevel"/>
    <w:tmpl w:val="3ECB60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930164748">
    <w:abstractNumId w:val="2"/>
  </w:num>
  <w:num w:numId="2" w16cid:durableId="2076120318">
    <w:abstractNumId w:val="1"/>
  </w:num>
  <w:num w:numId="3" w16cid:durableId="247813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91"/>
    <w:rsid w:val="00024120"/>
    <w:rsid w:val="000B7D15"/>
    <w:rsid w:val="000F12E0"/>
    <w:rsid w:val="0017394F"/>
    <w:rsid w:val="003B5EFD"/>
    <w:rsid w:val="003F1DFC"/>
    <w:rsid w:val="00497086"/>
    <w:rsid w:val="00516A56"/>
    <w:rsid w:val="008F3B43"/>
    <w:rsid w:val="009D4091"/>
    <w:rsid w:val="00D543C6"/>
    <w:rsid w:val="00F6372A"/>
    <w:rsid w:val="00FF38C2"/>
    <w:rsid w:val="0A5A5550"/>
    <w:rsid w:val="0D40503E"/>
    <w:rsid w:val="0F0B23F9"/>
    <w:rsid w:val="0F3947FC"/>
    <w:rsid w:val="0F9C5147"/>
    <w:rsid w:val="17A76A90"/>
    <w:rsid w:val="202366A3"/>
    <w:rsid w:val="2604392A"/>
    <w:rsid w:val="285F68BA"/>
    <w:rsid w:val="2A4C2E6E"/>
    <w:rsid w:val="33DF1860"/>
    <w:rsid w:val="36BB1AA7"/>
    <w:rsid w:val="39A87951"/>
    <w:rsid w:val="3ABC1ED8"/>
    <w:rsid w:val="462F49B1"/>
    <w:rsid w:val="4DDC6134"/>
    <w:rsid w:val="4ED03E2A"/>
    <w:rsid w:val="52465E67"/>
    <w:rsid w:val="54B8530B"/>
    <w:rsid w:val="60196D73"/>
    <w:rsid w:val="64790728"/>
    <w:rsid w:val="66792E98"/>
    <w:rsid w:val="69662A85"/>
    <w:rsid w:val="6B297923"/>
    <w:rsid w:val="6E082167"/>
    <w:rsid w:val="79C6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2C690C"/>
  <w15:chartTrackingRefBased/>
  <w15:docId w15:val="{5FB8CA25-1F70-436D-A8B9-812D07ED8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段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styleId="a6">
    <w:name w:val="footer"/>
    <w:basedOn w:val="a"/>
    <w:link w:val="a7"/>
    <w:rsid w:val="009D40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D4091"/>
    <w:rPr>
      <w:rFonts w:ascii="Times New Roman" w:hAnsi="Times New Roman"/>
      <w:kern w:val="2"/>
      <w:sz w:val="18"/>
      <w:szCs w:val="18"/>
    </w:rPr>
  </w:style>
  <w:style w:type="paragraph" w:styleId="a8">
    <w:name w:val="Revision"/>
    <w:hidden/>
    <w:uiPriority w:val="99"/>
    <w:unhideWhenUsed/>
    <w:rsid w:val="00024120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851</Words>
  <Characters>955</Characters>
  <Application>Microsoft Office Word</Application>
  <DocSecurity>0</DocSecurity>
  <Lines>53</Lines>
  <Paragraphs>72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勇往直前的人</dc:creator>
  <cp:keywords/>
  <cp:lastModifiedBy>晓辉 李</cp:lastModifiedBy>
  <cp:revision>4</cp:revision>
  <dcterms:created xsi:type="dcterms:W3CDTF">2025-04-07T01:20:00Z</dcterms:created>
  <dcterms:modified xsi:type="dcterms:W3CDTF">2025-04-07T01:56:00Z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eyJoZGlkIjoiZmZkNWFmYjBhNjQ4YTFkOGU0NTRmNjFjNTE2ZjEzZTAiLCJ1c2VySWQiOiIxMjAzODk5MTU3In0=</vt:lpwstr>
  </property>
  <property fmtid="{D5CDD505-2E9C-101B-9397-08002B2CF9AE}" pid="4" name="ICV">
    <vt:lpwstr>F34AF045D87748F9B0AAA78773FC292F_13</vt:lpwstr>
  </property>
</Properties>
</file>