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685F0" w14:textId="77777777" w:rsidR="00373F76" w:rsidRDefault="00000000">
      <w:pPr>
        <w:pStyle w:val="affc"/>
        <w:rPr>
          <w:rFonts w:ascii="宋体" w:hAnsi="宋体" w:hint="eastAsia"/>
        </w:rPr>
        <w:sectPr w:rsidR="00373F76">
          <w:headerReference w:type="even" r:id="rId8"/>
          <w:footerReference w:type="even" r:id="rId9"/>
          <w:footerReference w:type="default" r:id="rId10"/>
          <w:headerReference w:type="first" r:id="rId11"/>
          <w:pgSz w:w="11907" w:h="16840"/>
          <w:pgMar w:top="1134" w:right="1418" w:bottom="1418" w:left="1418" w:header="0" w:footer="0" w:gutter="0"/>
          <w:cols w:space="720"/>
          <w:titlePg/>
          <w:docGrid w:linePitch="312"/>
        </w:sectPr>
      </w:pPr>
      <w:r>
        <w:rPr>
          <w:rFonts w:ascii="宋体" w:hAnsi="宋体"/>
          <w:noProof/>
        </w:rPr>
        <mc:AlternateContent>
          <mc:Choice Requires="wps">
            <w:drawing>
              <wp:anchor distT="0" distB="0" distL="114300" distR="114300" simplePos="0" relativeHeight="251668480" behindDoc="0" locked="0" layoutInCell="1" allowOverlap="1" wp14:anchorId="40F4A227" wp14:editId="03FD8EDC">
                <wp:simplePos x="0" y="0"/>
                <wp:positionH relativeFrom="column">
                  <wp:posOffset>0</wp:posOffset>
                </wp:positionH>
                <wp:positionV relativeFrom="paragraph">
                  <wp:posOffset>8618220</wp:posOffset>
                </wp:positionV>
                <wp:extent cx="6121400" cy="0"/>
                <wp:effectExtent l="0" t="6350" r="0" b="6350"/>
                <wp:wrapNone/>
                <wp:docPr id="10" name="直线 11"/>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w14:anchorId="51C364F9" id="直线 1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" strokecolor="#800008" strokeweight="1pt"/>
            </w:pict>
          </mc:Fallback>
        </mc:AlternateContent>
      </w:r>
      <w:r>
        <w:rPr>
          <w:rFonts w:ascii="宋体" w:hAnsi="宋体"/>
          <w:noProof/>
        </w:rPr>
        <mc:AlternateContent>
          <mc:Choice Requires="wps">
            <w:drawing>
              <wp:anchor distT="0" distB="0" distL="114300" distR="114300" simplePos="0" relativeHeight="251667456" behindDoc="0" locked="0" layoutInCell="1" allowOverlap="1" wp14:anchorId="315E357C" wp14:editId="0636AC4B">
                <wp:simplePos x="0" y="0"/>
                <wp:positionH relativeFrom="column">
                  <wp:posOffset>0</wp:posOffset>
                </wp:positionH>
                <wp:positionV relativeFrom="paragraph">
                  <wp:posOffset>2273300</wp:posOffset>
                </wp:positionV>
                <wp:extent cx="6121400" cy="0"/>
                <wp:effectExtent l="0" t="6350" r="0" b="6350"/>
                <wp:wrapNone/>
                <wp:docPr id="9" name="直线 10"/>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w14:anchorId="093C3B25" id="直线 10"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" strokecolor="#800008" strokeweight="1pt"/>
            </w:pict>
          </mc:Fallback>
        </mc:AlternateContent>
      </w:r>
      <w:r>
        <w:rPr>
          <w:rFonts w:ascii="宋体" w:hAnsi="宋体"/>
          <w:noProof/>
        </w:rPr>
        <mc:AlternateContent>
          <mc:Choice Requires="wps">
            <w:drawing>
              <wp:anchor distT="0" distB="0" distL="114300" distR="114300" simplePos="0" relativeHeight="251666432" behindDoc="0" locked="1" layoutInCell="1" allowOverlap="1" wp14:anchorId="7A7C6F57" wp14:editId="12C8625B">
                <wp:simplePos x="0" y="0"/>
                <wp:positionH relativeFrom="margin">
                  <wp:posOffset>0</wp:posOffset>
                </wp:positionH>
                <wp:positionV relativeFrom="margin">
                  <wp:posOffset>8618220</wp:posOffset>
                </wp:positionV>
                <wp:extent cx="6120130" cy="693420"/>
                <wp:effectExtent l="0" t="0" r="13970" b="11430"/>
                <wp:wrapNone/>
                <wp:docPr id="8" name="fmFrame7"/>
                <wp:cNvGraphicFramePr/>
                <a:graphic xmlns:a="http://schemas.openxmlformats.org/drawingml/2006/main">
                  <a:graphicData uri="http://schemas.microsoft.com/office/word/2010/wordprocessingShape">
                    <wps:wsp>
                      <wps:cNvSpPr txBox="1"/>
                      <wps:spPr>
                        <a:xfrm>
                          <a:off x="0" y="0"/>
                          <a:ext cx="6120130" cy="693420"/>
                        </a:xfrm>
                        <a:prstGeom prst="rect">
                          <a:avLst/>
                        </a:prstGeom>
                        <a:solidFill>
                          <a:srgbClr val="FFFFFF"/>
                        </a:solidFill>
                        <a:ln>
                          <a:noFill/>
                        </a:ln>
                      </wps:spPr>
                      <wps:txbx>
                        <w:txbxContent>
                          <w:p w14:paraId="02C5C129" w14:textId="77777777" w:rsidR="00373F76" w:rsidRDefault="00000000">
                            <w:pPr>
                              <w:pStyle w:val="afff"/>
                            </w:pPr>
                            <w:r>
                              <w:rPr>
                                <w:rFonts w:hint="eastAsia"/>
                              </w:rPr>
                              <w:t xml:space="preserve">中华人民共和国工业和信息化部  </w:t>
                            </w:r>
                            <w:r>
                              <w:rPr>
                                <w:rStyle w:val="aff4"/>
                                <w:rFonts w:hint="eastAsia"/>
                              </w:rPr>
                              <w:t>发布</w:t>
                            </w:r>
                          </w:p>
                          <w:p w14:paraId="77900447" w14:textId="77777777" w:rsidR="00373F76" w:rsidRDefault="00373F76">
                            <w:pPr>
                              <w:pStyle w:val="afff"/>
                            </w:pPr>
                          </w:p>
                        </w:txbxContent>
                      </wps:txbx>
                      <wps:bodyPr wrap="square" lIns="0" tIns="0" rIns="0" bIns="0" upright="1"/>
                    </wps:wsp>
                  </a:graphicData>
                </a:graphic>
              </wp:anchor>
            </w:drawing>
          </mc:Choice>
          <mc:Fallback>
            <w:pict>
              <v:shapetype w14:anchorId="7A7C6F57" id="_x0000_t202" coordsize="21600,21600" o:spt="202" path="m,l,21600r21600,l21600,xe">
                <v:stroke joinstyle="miter"/>
                <v:path gradientshapeok="t" o:connecttype="rect"/>
              </v:shapetype>
              <v:shape id="fmFrame7" o:spid="_x0000_s1026" type="#_x0000_t202" style="position:absolute;left:0;text-align:left;margin-left:0;margin-top:678.6pt;width:481.9pt;height:54.6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" stroked="f">
                <v:textbox inset="0,0,0,0">
                  <w:txbxContent>
                    <w:p w14:paraId="02C5C129" w14:textId="77777777" w:rsidR="00373F76" w:rsidRDefault="00000000">
                      <w:pPr>
                        <w:pStyle w:val="afff"/>
                      </w:pPr>
                      <w:r>
                        <w:rPr>
                          <w:rFonts w:hint="eastAsia"/>
                        </w:rPr>
                        <w:t xml:space="preserve">中华人民共和国工业和信息化部  </w:t>
                      </w:r>
                      <w:r>
                        <w:rPr>
                          <w:rStyle w:val="aff4"/>
                          <w:rFonts w:hint="eastAsia"/>
                        </w:rPr>
                        <w:t>发布</w:t>
                      </w:r>
                    </w:p>
                    <w:p w14:paraId="77900447" w14:textId="77777777" w:rsidR="00373F76" w:rsidRDefault="00373F76">
                      <w:pPr>
                        <w:pStyle w:val="afff"/>
                      </w:pP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65408" behindDoc="0" locked="1" layoutInCell="1" allowOverlap="1" wp14:anchorId="2C71F961" wp14:editId="2B78BA2F">
                <wp:simplePos x="0" y="0"/>
                <wp:positionH relativeFrom="margin">
                  <wp:posOffset>4100830</wp:posOffset>
                </wp:positionH>
                <wp:positionV relativeFrom="margin">
                  <wp:posOffset>8291830</wp:posOffset>
                </wp:positionV>
                <wp:extent cx="2019300" cy="312420"/>
                <wp:effectExtent l="0" t="0" r="0" b="11430"/>
                <wp:wrapNone/>
                <wp:docPr id="7"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23A0BEB6" w14:textId="77777777" w:rsidR="00373F76" w:rsidRDefault="00000000">
                            <w:pPr>
                              <w:pStyle w:val="afff0"/>
                            </w:pPr>
                            <w:r>
                              <w:rPr>
                                <w:rFonts w:hint="eastAsia"/>
                              </w:rPr>
                              <w:t>××××</w:t>
                            </w:r>
                            <w:r>
                              <w:rPr>
                                <w:rFonts w:hint="eastAsia"/>
                              </w:rPr>
                              <w:t>-</w:t>
                            </w:r>
                            <w:r>
                              <w:rPr>
                                <w:rFonts w:hint="eastAsia"/>
                              </w:rPr>
                              <w:t>××</w:t>
                            </w:r>
                            <w:r>
                              <w:rPr>
                                <w:rFonts w:hint="eastAsia"/>
                              </w:rPr>
                              <w:t>-</w:t>
                            </w:r>
                            <w:r>
                              <w:rPr>
                                <w:rFonts w:hint="eastAsia"/>
                              </w:rPr>
                              <w:t>××实施</w:t>
                            </w:r>
                          </w:p>
                        </w:txbxContent>
                      </wps:txbx>
                      <wps:bodyPr wrap="square" lIns="0" tIns="0" rIns="0" bIns="0" upright="1"/>
                    </wps:wsp>
                  </a:graphicData>
                </a:graphic>
              </wp:anchor>
            </w:drawing>
          </mc:Choice>
          <mc:Fallback>
            <w:pict>
              <v:shape w14:anchorId="2C71F961" id="fmFrame6" o:spid="_x0000_s1027" type="#_x0000_t202" style="position:absolute;left:0;text-align:left;margin-left:322.9pt;margin-top:652.9pt;width:159pt;height:24.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" stroked="f">
                <v:textbox inset="0,0,0,0">
                  <w:txbxContent>
                    <w:p w14:paraId="23A0BEB6" w14:textId="77777777" w:rsidR="00373F76" w:rsidRDefault="00000000">
                      <w:pPr>
                        <w:pStyle w:val="afff0"/>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64384" behindDoc="0" locked="1" layoutInCell="1" allowOverlap="1" wp14:anchorId="518B5C8A" wp14:editId="6A69EE33">
                <wp:simplePos x="0" y="0"/>
                <wp:positionH relativeFrom="margin">
                  <wp:posOffset>0</wp:posOffset>
                </wp:positionH>
                <wp:positionV relativeFrom="margin">
                  <wp:posOffset>8291830</wp:posOffset>
                </wp:positionV>
                <wp:extent cx="2019300" cy="312420"/>
                <wp:effectExtent l="0" t="0" r="0" b="11430"/>
                <wp:wrapNone/>
                <wp:docPr id="6"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517020FD" w14:textId="77777777" w:rsidR="00373F76" w:rsidRDefault="00000000">
                            <w:pPr>
                              <w:pStyle w:val="aff5"/>
                            </w:pPr>
                            <w:r>
                              <w:rPr>
                                <w:rFonts w:hint="eastAsia"/>
                              </w:rPr>
                              <w:t>××××</w:t>
                            </w:r>
                            <w:r>
                              <w:rPr>
                                <w:rFonts w:hint="eastAsia"/>
                              </w:rPr>
                              <w:t>-</w:t>
                            </w:r>
                            <w:r>
                              <w:rPr>
                                <w:rFonts w:hint="eastAsia"/>
                              </w:rPr>
                              <w:t>××</w:t>
                            </w:r>
                            <w:r>
                              <w:rPr>
                                <w:rFonts w:hint="eastAsia"/>
                              </w:rPr>
                              <w:t>-</w:t>
                            </w:r>
                            <w:r>
                              <w:rPr>
                                <w:rFonts w:hint="eastAsia"/>
                              </w:rPr>
                              <w:t>××发布</w:t>
                            </w:r>
                          </w:p>
                        </w:txbxContent>
                      </wps:txbx>
                      <wps:bodyPr wrap="square" lIns="0" tIns="0" rIns="0" bIns="0" upright="1"/>
                    </wps:wsp>
                  </a:graphicData>
                </a:graphic>
              </wp:anchor>
            </w:drawing>
          </mc:Choice>
          <mc:Fallback>
            <w:pict>
              <v:shape w14:anchorId="518B5C8A" id="fmFrame5" o:spid="_x0000_s1028" type="#_x0000_t202" style="position:absolute;left:0;text-align:left;margin-left:0;margin-top:652.9pt;width:159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" stroked="f">
                <v:textbox inset="0,0,0,0">
                  <w:txbxContent>
                    <w:p w14:paraId="517020FD" w14:textId="77777777" w:rsidR="00373F76" w:rsidRDefault="00000000">
                      <w:pPr>
                        <w:pStyle w:val="aff5"/>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63360" behindDoc="0" locked="1" layoutInCell="1" allowOverlap="1" wp14:anchorId="7CE41315" wp14:editId="54BD16CC">
                <wp:simplePos x="0" y="0"/>
                <wp:positionH relativeFrom="margin">
                  <wp:posOffset>0</wp:posOffset>
                </wp:positionH>
                <wp:positionV relativeFrom="margin">
                  <wp:posOffset>3169920</wp:posOffset>
                </wp:positionV>
                <wp:extent cx="5969000" cy="4681220"/>
                <wp:effectExtent l="0" t="0" r="12700" b="5080"/>
                <wp:wrapNone/>
                <wp:docPr id="5" name="fmFrame4"/>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a:noFill/>
                        </a:ln>
                      </wps:spPr>
                      <wps:txbx>
                        <w:txbxContent>
                          <w:p w14:paraId="21EA23BF" w14:textId="77777777" w:rsidR="00373F76" w:rsidRDefault="00000000">
                            <w:pPr>
                              <w:pStyle w:val="aff7"/>
                            </w:pPr>
                            <w:r>
                              <w:rPr>
                                <w:rFonts w:hint="eastAsia"/>
                              </w:rPr>
                              <w:t>洗衣皂粉</w:t>
                            </w:r>
                          </w:p>
                          <w:p w14:paraId="2E6A1E8B" w14:textId="77777777" w:rsidR="00373F76" w:rsidRDefault="00000000">
                            <w:pPr>
                              <w:pStyle w:val="affa"/>
                            </w:pPr>
                            <w:r>
                              <w:rPr>
                                <w:rFonts w:hint="eastAsia"/>
                              </w:rPr>
                              <w:t>Laundry</w:t>
                            </w:r>
                            <w:r>
                              <w:t xml:space="preserve"> </w:t>
                            </w:r>
                            <w:r>
                              <w:rPr>
                                <w:rFonts w:hint="eastAsia"/>
                              </w:rPr>
                              <w:t>soap powder</w:t>
                            </w:r>
                          </w:p>
                          <w:p w14:paraId="38229144" w14:textId="307D2C53" w:rsidR="00373F76" w:rsidRDefault="00000000">
                            <w:pPr>
                              <w:pStyle w:val="aff9"/>
                            </w:pPr>
                            <w:r>
                              <w:rPr>
                                <w:rFonts w:hint="eastAsia"/>
                              </w:rPr>
                              <w:t>(</w:t>
                            </w:r>
                            <w:r>
                              <w:rPr>
                                <w:rFonts w:hint="eastAsia"/>
                              </w:rPr>
                              <w:t>送审稿)</w:t>
                            </w:r>
                          </w:p>
                        </w:txbxContent>
                      </wps:txbx>
                      <wps:bodyPr wrap="square" lIns="0" tIns="0" rIns="0" bIns="0" upright="1"/>
                    </wps:wsp>
                  </a:graphicData>
                </a:graphic>
              </wp:anchor>
            </w:drawing>
          </mc:Choice>
          <mc:Fallback>
            <w:pict>
              <v:shape w14:anchorId="7CE41315" id="fmFrame4" o:spid="_x0000_s1029" type="#_x0000_t202" style="position:absolute;left:0;text-align:left;margin-left:0;margin-top:249.6pt;width:470pt;height:368.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" stroked="f">
                <v:textbox inset="0,0,0,0">
                  <w:txbxContent>
                    <w:p w14:paraId="21EA23BF" w14:textId="77777777" w:rsidR="00373F76" w:rsidRDefault="00000000">
                      <w:pPr>
                        <w:pStyle w:val="aff7"/>
                      </w:pPr>
                      <w:r>
                        <w:rPr>
                          <w:rFonts w:hint="eastAsia"/>
                        </w:rPr>
                        <w:t>洗衣皂粉</w:t>
                      </w:r>
                    </w:p>
                    <w:p w14:paraId="2E6A1E8B" w14:textId="77777777" w:rsidR="00373F76" w:rsidRDefault="00000000">
                      <w:pPr>
                        <w:pStyle w:val="affa"/>
                      </w:pPr>
                      <w:r>
                        <w:rPr>
                          <w:rFonts w:hint="eastAsia"/>
                        </w:rPr>
                        <w:t>Laundry</w:t>
                      </w:r>
                      <w:r>
                        <w:t xml:space="preserve"> </w:t>
                      </w:r>
                      <w:r>
                        <w:rPr>
                          <w:rFonts w:hint="eastAsia"/>
                        </w:rPr>
                        <w:t>soap powder</w:t>
                      </w:r>
                    </w:p>
                    <w:p w14:paraId="38229144" w14:textId="307D2C53" w:rsidR="00373F76" w:rsidRDefault="00000000">
                      <w:pPr>
                        <w:pStyle w:val="aff9"/>
                      </w:pPr>
                      <w:r>
                        <w:rPr>
                          <w:rFonts w:hint="eastAsia"/>
                        </w:rPr>
                        <w:t>(</w:t>
                      </w:r>
                      <w:r>
                        <w:rPr>
                          <w:rFonts w:hint="eastAsia"/>
                        </w:rPr>
                        <w:t>送审稿)</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62336" behindDoc="0" locked="1" layoutInCell="1" allowOverlap="1" wp14:anchorId="752067D9" wp14:editId="773CE491">
                <wp:simplePos x="0" y="0"/>
                <wp:positionH relativeFrom="margin">
                  <wp:posOffset>0</wp:posOffset>
                </wp:positionH>
                <wp:positionV relativeFrom="margin">
                  <wp:posOffset>1401445</wp:posOffset>
                </wp:positionV>
                <wp:extent cx="5802630" cy="860425"/>
                <wp:effectExtent l="0" t="0" r="7620" b="15875"/>
                <wp:wrapNone/>
                <wp:docPr id="4" name="fmFrame3"/>
                <wp:cNvGraphicFramePr/>
                <a:graphic xmlns:a="http://schemas.openxmlformats.org/drawingml/2006/main">
                  <a:graphicData uri="http://schemas.microsoft.com/office/word/2010/wordprocessingShape">
                    <wps:wsp>
                      <wps:cNvSpPr txBox="1"/>
                      <wps:spPr>
                        <a:xfrm>
                          <a:off x="0" y="0"/>
                          <a:ext cx="5802630" cy="860425"/>
                        </a:xfrm>
                        <a:prstGeom prst="rect">
                          <a:avLst/>
                        </a:prstGeom>
                        <a:solidFill>
                          <a:srgbClr val="FFFFFF"/>
                        </a:solidFill>
                        <a:ln>
                          <a:noFill/>
                        </a:ln>
                      </wps:spPr>
                      <wps:txbx>
                        <w:txbxContent>
                          <w:p w14:paraId="21618CE2" w14:textId="77777777" w:rsidR="00373F76" w:rsidRDefault="00000000">
                            <w:pPr>
                              <w:pStyle w:val="20"/>
                            </w:pPr>
                            <w:r>
                              <w:t>QB/T</w:t>
                            </w:r>
                            <w:r>
                              <w:rPr>
                                <w:rFonts w:hint="eastAsia"/>
                              </w:rPr>
                              <w:t xml:space="preserve"> </w:t>
                            </w:r>
                            <w:r>
                              <w:t>2387</w:t>
                            </w:r>
                            <w:r>
                              <w:rPr>
                                <w:rFonts w:hint="eastAsia"/>
                              </w:rPr>
                              <w:t>—</w:t>
                            </w:r>
                            <w:r>
                              <w:rPr>
                                <w:rFonts w:ascii="宋体" w:hAnsi="宋体" w:hint="eastAsia"/>
                              </w:rPr>
                              <w:t>××××</w:t>
                            </w:r>
                          </w:p>
                          <w:p w14:paraId="366678F8" w14:textId="77777777" w:rsidR="00373F76" w:rsidRDefault="00000000">
                            <w:pPr>
                              <w:pStyle w:val="aff6"/>
                              <w:wordWrap w:val="0"/>
                            </w:pPr>
                            <w:r>
                              <w:rPr>
                                <w:rFonts w:hint="eastAsia"/>
                              </w:rPr>
                              <w:t xml:space="preserve">代替QB/T </w:t>
                            </w:r>
                            <w:r>
                              <w:t>2387</w:t>
                            </w:r>
                            <w:r>
                              <w:rPr>
                                <w:rFonts w:hint="eastAsia"/>
                              </w:rPr>
                              <w:t>—200</w:t>
                            </w:r>
                            <w:r>
                              <w:t>8</w:t>
                            </w:r>
                          </w:p>
                        </w:txbxContent>
                      </wps:txbx>
                      <wps:bodyPr wrap="square" lIns="0" tIns="0" rIns="0" bIns="0" upright="1"/>
                    </wps:wsp>
                  </a:graphicData>
                </a:graphic>
              </wp:anchor>
            </w:drawing>
          </mc:Choice>
          <mc:Fallback>
            <w:pict>
              <v:shape w14:anchorId="752067D9" id="fmFrame3" o:spid="_x0000_s1030" type="#_x0000_t202" style="position:absolute;left:0;text-align:left;margin-left:0;margin-top:110.35pt;width:456.9pt;height:67.75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" stroked="f">
                <v:textbox inset="0,0,0,0">
                  <w:txbxContent>
                    <w:p w14:paraId="21618CE2" w14:textId="77777777" w:rsidR="00373F76" w:rsidRDefault="00000000">
                      <w:pPr>
                        <w:pStyle w:val="20"/>
                      </w:pPr>
                      <w:r>
                        <w:t>QB/T</w:t>
                      </w:r>
                      <w:r>
                        <w:rPr>
                          <w:rFonts w:hint="eastAsia"/>
                        </w:rPr>
                        <w:t xml:space="preserve"> </w:t>
                      </w:r>
                      <w:r>
                        <w:t>2387</w:t>
                      </w:r>
                      <w:r>
                        <w:rPr>
                          <w:rFonts w:hint="eastAsia"/>
                        </w:rPr>
                        <w:t>—</w:t>
                      </w:r>
                      <w:r>
                        <w:rPr>
                          <w:rFonts w:ascii="宋体" w:hAnsi="宋体" w:hint="eastAsia"/>
                        </w:rPr>
                        <w:t>××××</w:t>
                      </w:r>
                    </w:p>
                    <w:p w14:paraId="366678F8" w14:textId="77777777" w:rsidR="00373F76" w:rsidRDefault="00000000">
                      <w:pPr>
                        <w:pStyle w:val="aff6"/>
                        <w:wordWrap w:val="0"/>
                      </w:pPr>
                      <w:r>
                        <w:rPr>
                          <w:rFonts w:hint="eastAsia"/>
                        </w:rPr>
                        <w:t xml:space="preserve">代替QB/T </w:t>
                      </w:r>
                      <w:r>
                        <w:t>2387</w:t>
                      </w:r>
                      <w:r>
                        <w:rPr>
                          <w:rFonts w:hint="eastAsia"/>
                        </w:rPr>
                        <w:t>—200</w:t>
                      </w:r>
                      <w:r>
                        <w:t>8</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61312" behindDoc="0" locked="1" layoutInCell="1" allowOverlap="1" wp14:anchorId="76198EE0" wp14:editId="4D8B1F7C">
                <wp:simplePos x="0" y="0"/>
                <wp:positionH relativeFrom="margin">
                  <wp:posOffset>2549525</wp:posOffset>
                </wp:positionH>
                <wp:positionV relativeFrom="margin">
                  <wp:posOffset>107315</wp:posOffset>
                </wp:positionV>
                <wp:extent cx="3175000" cy="720090"/>
                <wp:effectExtent l="0" t="0" r="6350" b="3810"/>
                <wp:wrapNone/>
                <wp:docPr id="3" name="fmFrame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wps:spPr>
                      <wps:txbx>
                        <w:txbxContent>
                          <w:p w14:paraId="4A61B975" w14:textId="77777777" w:rsidR="00373F76" w:rsidRDefault="00000000">
                            <w:pPr>
                              <w:pStyle w:val="afd"/>
                            </w:pPr>
                            <w:r>
                              <w:t>QB</w:t>
                            </w:r>
                          </w:p>
                        </w:txbxContent>
                      </wps:txbx>
                      <wps:bodyPr wrap="square" lIns="0" tIns="0" rIns="0" bIns="0" upright="1"/>
                    </wps:wsp>
                  </a:graphicData>
                </a:graphic>
              </wp:anchor>
            </w:drawing>
          </mc:Choice>
          <mc:Fallback>
            <w:pict>
              <v:shape w14:anchorId="76198EE0" id="fmFrame8" o:spid="_x0000_s1031" type="#_x0000_t202" style="position:absolute;left:0;text-align:left;margin-left:200.75pt;margin-top:8.45pt;width:250pt;height:56.7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" stroked="f">
                <v:textbox inset="0,0,0,0">
                  <w:txbxContent>
                    <w:p w14:paraId="4A61B975" w14:textId="77777777" w:rsidR="00373F76" w:rsidRDefault="00000000">
                      <w:pPr>
                        <w:pStyle w:val="afd"/>
                      </w:pPr>
                      <w:r>
                        <w:t>QB</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60288" behindDoc="0" locked="1" layoutInCell="1" allowOverlap="1" wp14:anchorId="6D43B87A" wp14:editId="5A0917C1">
                <wp:simplePos x="0" y="0"/>
                <wp:positionH relativeFrom="margin">
                  <wp:posOffset>0</wp:posOffset>
                </wp:positionH>
                <wp:positionV relativeFrom="margin">
                  <wp:posOffset>1010920</wp:posOffset>
                </wp:positionV>
                <wp:extent cx="6120130" cy="391160"/>
                <wp:effectExtent l="0" t="0" r="13970" b="8890"/>
                <wp:wrapNone/>
                <wp:docPr id="2" name="fmFrame2"/>
                <wp:cNvGraphicFramePr/>
                <a:graphic xmlns:a="http://schemas.openxmlformats.org/drawingml/2006/main">
                  <a:graphicData uri="http://schemas.microsoft.com/office/word/2010/wordprocessingShape">
                    <wps:wsp>
                      <wps:cNvSpPr txBox="1"/>
                      <wps:spPr>
                        <a:xfrm>
                          <a:off x="0" y="0"/>
                          <a:ext cx="6120130" cy="391160"/>
                        </a:xfrm>
                        <a:prstGeom prst="rect">
                          <a:avLst/>
                        </a:prstGeom>
                        <a:solidFill>
                          <a:srgbClr val="FFFFFF"/>
                        </a:solidFill>
                        <a:ln>
                          <a:noFill/>
                        </a:ln>
                      </wps:spPr>
                      <wps:txbx>
                        <w:txbxContent>
                          <w:p w14:paraId="0C0A309E" w14:textId="77777777" w:rsidR="00373F76" w:rsidRDefault="00000000">
                            <w:pPr>
                              <w:pStyle w:val="affe"/>
                              <w:rPr>
                                <w:rFonts w:hint="eastAsia"/>
                              </w:rPr>
                            </w:pPr>
                            <w:r>
                              <w:rPr>
                                <w:rFonts w:hint="eastAsia"/>
                              </w:rPr>
                              <w:t>中华人民共和国轻工行业标准</w:t>
                            </w:r>
                          </w:p>
                        </w:txbxContent>
                      </wps:txbx>
                      <wps:bodyPr wrap="square" lIns="0" tIns="0" rIns="0" bIns="0" upright="1"/>
                    </wps:wsp>
                  </a:graphicData>
                </a:graphic>
              </wp:anchor>
            </w:drawing>
          </mc:Choice>
          <mc:Fallback>
            <w:pict>
              <v:shape w14:anchorId="6D43B87A" id="fmFrame2" o:spid="_x0000_s1032" type="#_x0000_t202" style="position:absolute;left:0;text-align:left;margin-left:0;margin-top:79.6pt;width:481.9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" stroked="f">
                <v:textbox inset="0,0,0,0">
                  <w:txbxContent>
                    <w:p w14:paraId="0C0A309E" w14:textId="77777777" w:rsidR="00373F76" w:rsidRDefault="00000000">
                      <w:pPr>
                        <w:pStyle w:val="affe"/>
                        <w:rPr>
                          <w:rFonts w:hint="eastAsia"/>
                        </w:rPr>
                      </w:pPr>
                      <w:r>
                        <w:rPr>
                          <w:rFonts w:hint="eastAsia"/>
                        </w:rPr>
                        <w:t>中华人民共和国轻工行业标准</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59264" behindDoc="0" locked="1" layoutInCell="1" allowOverlap="1" wp14:anchorId="29E135A2" wp14:editId="3FD35E9E">
                <wp:simplePos x="0" y="0"/>
                <wp:positionH relativeFrom="margin">
                  <wp:posOffset>0</wp:posOffset>
                </wp:positionH>
                <wp:positionV relativeFrom="margin">
                  <wp:posOffset>0</wp:posOffset>
                </wp:positionV>
                <wp:extent cx="2540000" cy="657860"/>
                <wp:effectExtent l="0" t="0" r="12700" b="8890"/>
                <wp:wrapNone/>
                <wp:docPr id="1" name="fmFrame1"/>
                <wp:cNvGraphicFramePr/>
                <a:graphic xmlns:a="http://schemas.openxmlformats.org/drawingml/2006/main">
                  <a:graphicData uri="http://schemas.microsoft.com/office/word/2010/wordprocessingShape">
                    <wps:wsp>
                      <wps:cNvSpPr txBox="1"/>
                      <wps:spPr>
                        <a:xfrm>
                          <a:off x="0" y="0"/>
                          <a:ext cx="2540000" cy="657860"/>
                        </a:xfrm>
                        <a:prstGeom prst="rect">
                          <a:avLst/>
                        </a:prstGeom>
                        <a:solidFill>
                          <a:srgbClr val="FFFFFF"/>
                        </a:solidFill>
                        <a:ln>
                          <a:noFill/>
                        </a:ln>
                      </wps:spPr>
                      <wps:txbx>
                        <w:txbxContent>
                          <w:p w14:paraId="2712132E" w14:textId="77777777" w:rsidR="00373F76" w:rsidRDefault="00000000">
                            <w:pPr>
                              <w:pStyle w:val="afff1"/>
                            </w:pPr>
                            <w:r>
                              <w:t>ICS</w:t>
                            </w:r>
                            <w:r>
                              <w:rPr>
                                <w:rFonts w:hint="eastAsia"/>
                              </w:rPr>
                              <w:t xml:space="preserve"> 71.100.40</w:t>
                            </w:r>
                          </w:p>
                          <w:p w14:paraId="7B7682EE" w14:textId="77777777" w:rsidR="00373F76" w:rsidRDefault="00000000">
                            <w:pPr>
                              <w:pStyle w:val="afff1"/>
                            </w:pPr>
                            <w:r>
                              <w:rPr>
                                <w:rFonts w:hint="eastAsia"/>
                              </w:rPr>
                              <w:t>Y 43</w:t>
                            </w:r>
                          </w:p>
                          <w:p w14:paraId="0C89DFA6" w14:textId="77777777" w:rsidR="00373F76" w:rsidRDefault="00373F76">
                            <w:pPr>
                              <w:pStyle w:val="afff1"/>
                            </w:pPr>
                          </w:p>
                        </w:txbxContent>
                      </wps:txbx>
                      <wps:bodyPr wrap="square" lIns="0" tIns="0" rIns="0" bIns="0" upright="1"/>
                    </wps:wsp>
                  </a:graphicData>
                </a:graphic>
              </wp:anchor>
            </w:drawing>
          </mc:Choice>
          <mc:Fallback>
            <w:pict>
              <v:shape w14:anchorId="29E135A2" id="fmFrame1" o:spid="_x0000_s1033"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" stroked="f">
                <v:textbox inset="0,0,0,0">
                  <w:txbxContent>
                    <w:p w14:paraId="2712132E" w14:textId="77777777" w:rsidR="00373F76" w:rsidRDefault="00000000">
                      <w:pPr>
                        <w:pStyle w:val="afff1"/>
                      </w:pPr>
                      <w:r>
                        <w:t>ICS</w:t>
                      </w:r>
                      <w:r>
                        <w:rPr>
                          <w:rFonts w:hint="eastAsia"/>
                        </w:rPr>
                        <w:t xml:space="preserve"> 71.100.40</w:t>
                      </w:r>
                    </w:p>
                    <w:p w14:paraId="7B7682EE" w14:textId="77777777" w:rsidR="00373F76" w:rsidRDefault="00000000">
                      <w:pPr>
                        <w:pStyle w:val="afff1"/>
                      </w:pPr>
                      <w:r>
                        <w:rPr>
                          <w:rFonts w:hint="eastAsia"/>
                        </w:rPr>
                        <w:t>Y 43</w:t>
                      </w:r>
                    </w:p>
                    <w:p w14:paraId="0C89DFA6" w14:textId="77777777" w:rsidR="00373F76" w:rsidRDefault="00373F76">
                      <w:pPr>
                        <w:pStyle w:val="afff1"/>
                      </w:pPr>
                    </w:p>
                  </w:txbxContent>
                </v:textbox>
                <w10:wrap anchorx="margin" anchory="margin"/>
                <w10:anchorlock/>
              </v:shape>
            </w:pict>
          </mc:Fallback>
        </mc:AlternateContent>
      </w:r>
      <w:r>
        <w:rPr>
          <w:rFonts w:ascii="宋体" w:hAnsi="宋体" w:hint="eastAsia"/>
        </w:rPr>
        <w:t>0</w:t>
      </w:r>
    </w:p>
    <w:p w14:paraId="71DD3162" w14:textId="77777777" w:rsidR="00373F76" w:rsidRDefault="00000000">
      <w:pPr>
        <w:pStyle w:val="a6"/>
        <w:tabs>
          <w:tab w:val="clear" w:pos="360"/>
        </w:tabs>
        <w:rPr>
          <w:rFonts w:ascii="宋体" w:eastAsia="宋体" w:hAnsi="宋体" w:hint="eastAsia"/>
        </w:rPr>
      </w:pPr>
      <w:r>
        <w:rPr>
          <w:rFonts w:ascii="宋体" w:eastAsia="宋体" w:hAnsi="宋体" w:hint="eastAsia"/>
        </w:rPr>
        <w:lastRenderedPageBreak/>
        <w:t>前    言</w:t>
      </w:r>
    </w:p>
    <w:p w14:paraId="4DBC7DB4" w14:textId="77777777" w:rsidR="00373F76" w:rsidRDefault="00000000">
      <w:pPr>
        <w:spacing w:line="276" w:lineRule="auto"/>
        <w:ind w:firstLine="420"/>
      </w:pPr>
      <w:r>
        <w:rPr>
          <w:rFonts w:hint="eastAsia"/>
        </w:rPr>
        <w:t>本文件</w:t>
      </w:r>
      <w:r>
        <w:t>按照</w:t>
      </w:r>
      <w:r>
        <w:t>GB/T1.1</w:t>
      </w:r>
      <w:r>
        <w:rPr>
          <w:rFonts w:hint="eastAsia"/>
        </w:rPr>
        <w:t>—</w:t>
      </w:r>
      <w:r>
        <w:t>20</w:t>
      </w:r>
      <w:r>
        <w:rPr>
          <w:rFonts w:hint="eastAsia"/>
        </w:rPr>
        <w:t>20</w:t>
      </w:r>
      <w:r>
        <w:t xml:space="preserve"> </w:t>
      </w:r>
      <w:r>
        <w:t>《标准化工作导则</w:t>
      </w:r>
      <w:r>
        <w:rPr>
          <w:rFonts w:hint="eastAsia"/>
        </w:rPr>
        <w:t xml:space="preserve">  </w:t>
      </w:r>
      <w:r>
        <w:t>第</w:t>
      </w:r>
      <w:r>
        <w:t>1</w:t>
      </w:r>
      <w:r>
        <w:t>部分：标准</w:t>
      </w:r>
      <w:r>
        <w:rPr>
          <w:rFonts w:hint="eastAsia"/>
        </w:rPr>
        <w:t>化文件</w:t>
      </w:r>
      <w:r>
        <w:t>的结构和</w:t>
      </w:r>
      <w:r>
        <w:rPr>
          <w:rFonts w:hint="eastAsia"/>
        </w:rPr>
        <w:t>起草规则</w:t>
      </w:r>
      <w:r>
        <w:t>》的规</w:t>
      </w:r>
      <w:r>
        <w:rPr>
          <w:rFonts w:hint="eastAsia"/>
        </w:rPr>
        <w:t>定</w:t>
      </w:r>
      <w:r>
        <w:t>起草。</w:t>
      </w:r>
    </w:p>
    <w:p w14:paraId="532F3B08" w14:textId="77777777" w:rsidR="00373F76" w:rsidRDefault="00000000">
      <w:pPr>
        <w:pStyle w:val="aff3"/>
        <w:spacing w:line="240" w:lineRule="auto"/>
        <w:ind w:left="0" w:firstLineChars="200" w:firstLine="420"/>
        <w:rPr>
          <w:rFonts w:hint="eastAsia"/>
        </w:rPr>
      </w:pPr>
      <w:r>
        <w:t>本</w:t>
      </w:r>
      <w:r>
        <w:rPr>
          <w:rFonts w:hint="eastAsia"/>
        </w:rPr>
        <w:t>文件代替QB/T 2387—2008《洗衣皂粉》</w:t>
      </w:r>
      <w:r>
        <w:t>，</w:t>
      </w:r>
      <w:r>
        <w:rPr>
          <w:rFonts w:hint="eastAsia"/>
        </w:rPr>
        <w:t>与QB/T 2387—2008相比，除结构调整和编辑性改动外，</w:t>
      </w:r>
      <w:r>
        <w:t>主要</w:t>
      </w:r>
      <w:r>
        <w:rPr>
          <w:rFonts w:hint="eastAsia"/>
        </w:rPr>
        <w:t>技术变化</w:t>
      </w:r>
      <w:r>
        <w:t>如下：</w:t>
      </w:r>
    </w:p>
    <w:p w14:paraId="55F8772C" w14:textId="4BA1C281" w:rsidR="00373F76" w:rsidRDefault="00000000">
      <w:pPr>
        <w:spacing w:line="276" w:lineRule="auto"/>
        <w:ind w:firstLineChars="200" w:firstLine="420"/>
      </w:pPr>
      <w:r>
        <w:t>——</w:t>
      </w:r>
      <w:r>
        <w:rPr>
          <w:rFonts w:hint="eastAsia"/>
        </w:rPr>
        <w:t>修改了产品分类（见</w:t>
      </w:r>
      <w:r>
        <w:rPr>
          <w:rFonts w:hint="eastAsia"/>
        </w:rPr>
        <w:t>4</w:t>
      </w:r>
      <w:r>
        <w:rPr>
          <w:rFonts w:hint="eastAsia"/>
        </w:rPr>
        <w:t>，</w:t>
      </w:r>
      <w:r>
        <w:rPr>
          <w:rFonts w:hint="eastAsia"/>
        </w:rPr>
        <w:t>2</w:t>
      </w:r>
      <w:r>
        <w:t>00</w:t>
      </w:r>
      <w:r>
        <w:rPr>
          <w:rFonts w:hint="eastAsia"/>
        </w:rPr>
        <w:t>8</w:t>
      </w:r>
      <w:r>
        <w:rPr>
          <w:rFonts w:hint="eastAsia"/>
        </w:rPr>
        <w:t>年版的第</w:t>
      </w:r>
      <w:r>
        <w:rPr>
          <w:rFonts w:hint="eastAsia"/>
        </w:rPr>
        <w:t>3</w:t>
      </w:r>
      <w:r>
        <w:rPr>
          <w:rFonts w:hint="eastAsia"/>
        </w:rPr>
        <w:t>章）；</w:t>
      </w:r>
    </w:p>
    <w:p w14:paraId="3800C7F3" w14:textId="77777777" w:rsidR="00373F76" w:rsidRDefault="00000000">
      <w:pPr>
        <w:spacing w:line="276" w:lineRule="auto"/>
        <w:ind w:firstLineChars="200" w:firstLine="420"/>
      </w:pPr>
      <w:r>
        <w:rPr>
          <w:rFonts w:hint="eastAsia"/>
        </w:rPr>
        <w:t>——删除了原料要求（见</w:t>
      </w:r>
      <w:r>
        <w:rPr>
          <w:rFonts w:hint="eastAsia"/>
        </w:rPr>
        <w:t>2</w:t>
      </w:r>
      <w:r>
        <w:t>00</w:t>
      </w:r>
      <w:r>
        <w:rPr>
          <w:rFonts w:hint="eastAsia"/>
        </w:rPr>
        <w:t>8</w:t>
      </w:r>
      <w:r>
        <w:rPr>
          <w:rFonts w:hint="eastAsia"/>
        </w:rPr>
        <w:t>年版的</w:t>
      </w:r>
      <w:r>
        <w:rPr>
          <w:rFonts w:hint="eastAsia"/>
        </w:rPr>
        <w:t>4.1</w:t>
      </w:r>
      <w:r>
        <w:rPr>
          <w:rFonts w:hint="eastAsia"/>
        </w:rPr>
        <w:t>）；</w:t>
      </w:r>
    </w:p>
    <w:p w14:paraId="11037D83" w14:textId="77777777" w:rsidR="00373F76" w:rsidRDefault="00000000">
      <w:pPr>
        <w:spacing w:line="276" w:lineRule="auto"/>
        <w:ind w:firstLineChars="200" w:firstLine="420"/>
      </w:pPr>
      <w:r>
        <w:rPr>
          <w:rFonts w:hint="eastAsia"/>
        </w:rPr>
        <w:t>——修改了对产品的指标要求（见表</w:t>
      </w:r>
      <w:r>
        <w:rPr>
          <w:rFonts w:hint="eastAsia"/>
        </w:rPr>
        <w:t>1</w:t>
      </w:r>
      <w:r>
        <w:rPr>
          <w:rFonts w:hint="eastAsia"/>
        </w:rPr>
        <w:t>，</w:t>
      </w:r>
      <w:r>
        <w:rPr>
          <w:rFonts w:hint="eastAsia"/>
        </w:rPr>
        <w:t>2</w:t>
      </w:r>
      <w:r>
        <w:t>00</w:t>
      </w:r>
      <w:r>
        <w:rPr>
          <w:rFonts w:hint="eastAsia"/>
        </w:rPr>
        <w:t>8</w:t>
      </w:r>
      <w:r>
        <w:rPr>
          <w:rFonts w:hint="eastAsia"/>
        </w:rPr>
        <w:t>年版的表</w:t>
      </w:r>
      <w:r>
        <w:rPr>
          <w:rFonts w:hint="eastAsia"/>
        </w:rPr>
        <w:t>1</w:t>
      </w:r>
      <w:r>
        <w:rPr>
          <w:rFonts w:hint="eastAsia"/>
        </w:rPr>
        <w:t>、表</w:t>
      </w:r>
      <w:r>
        <w:rPr>
          <w:rFonts w:hint="eastAsia"/>
        </w:rPr>
        <w:t>2</w:t>
      </w:r>
      <w:r>
        <w:rPr>
          <w:rFonts w:hint="eastAsia"/>
        </w:rPr>
        <w:t>）；</w:t>
      </w:r>
    </w:p>
    <w:p w14:paraId="4DF2C1F6" w14:textId="4AE77C0B" w:rsidR="00373F76" w:rsidRDefault="00000000">
      <w:pPr>
        <w:spacing w:line="276" w:lineRule="auto"/>
        <w:ind w:firstLineChars="200" w:firstLine="420"/>
      </w:pPr>
      <w:r>
        <w:rPr>
          <w:rFonts w:hint="eastAsia"/>
        </w:rPr>
        <w:t>——修改了具体试验方法（见</w:t>
      </w:r>
      <w:r>
        <w:rPr>
          <w:rFonts w:hint="eastAsia"/>
        </w:rPr>
        <w:t>6.1</w:t>
      </w:r>
      <w:r>
        <w:rPr>
          <w:rFonts w:hint="eastAsia"/>
        </w:rPr>
        <w:t>～</w:t>
      </w:r>
      <w:r>
        <w:rPr>
          <w:rFonts w:hint="eastAsia"/>
        </w:rPr>
        <w:t>6.10</w:t>
      </w:r>
      <w:r>
        <w:rPr>
          <w:rFonts w:hint="eastAsia"/>
        </w:rPr>
        <w:t>，</w:t>
      </w:r>
      <w:r>
        <w:rPr>
          <w:rFonts w:hint="eastAsia"/>
        </w:rPr>
        <w:t>2</w:t>
      </w:r>
      <w:r>
        <w:t>00</w:t>
      </w:r>
      <w:r>
        <w:rPr>
          <w:rFonts w:hint="eastAsia"/>
        </w:rPr>
        <w:t>8</w:t>
      </w:r>
      <w:r>
        <w:rPr>
          <w:rFonts w:hint="eastAsia"/>
        </w:rPr>
        <w:t>年版的</w:t>
      </w:r>
      <w:r>
        <w:rPr>
          <w:rFonts w:hint="eastAsia"/>
        </w:rPr>
        <w:t>5.1</w:t>
      </w:r>
      <w:r>
        <w:rPr>
          <w:rFonts w:hint="eastAsia"/>
        </w:rPr>
        <w:t>～</w:t>
      </w:r>
      <w:r>
        <w:rPr>
          <w:rFonts w:hint="eastAsia"/>
        </w:rPr>
        <w:t>5.10</w:t>
      </w:r>
      <w:r>
        <w:rPr>
          <w:rFonts w:hint="eastAsia"/>
        </w:rPr>
        <w:t>）；</w:t>
      </w:r>
    </w:p>
    <w:p w14:paraId="7507DD1F" w14:textId="2D8E86BE" w:rsidR="00373F76" w:rsidRDefault="00000000">
      <w:pPr>
        <w:spacing w:line="276" w:lineRule="auto"/>
        <w:ind w:firstLine="420"/>
      </w:pPr>
      <w:r>
        <w:rPr>
          <w:rFonts w:hint="eastAsia"/>
        </w:rPr>
        <w:t>——修改了产品保质期（见</w:t>
      </w:r>
      <w:r>
        <w:rPr>
          <w:rFonts w:hint="eastAsia"/>
        </w:rPr>
        <w:t>9</w:t>
      </w:r>
      <w:r>
        <w:rPr>
          <w:rFonts w:hint="eastAsia"/>
        </w:rPr>
        <w:t>，</w:t>
      </w:r>
      <w:r>
        <w:rPr>
          <w:rFonts w:hint="eastAsia"/>
        </w:rPr>
        <w:t>2</w:t>
      </w:r>
      <w:r>
        <w:t>00</w:t>
      </w:r>
      <w:r>
        <w:rPr>
          <w:rFonts w:hint="eastAsia"/>
        </w:rPr>
        <w:t>8</w:t>
      </w:r>
      <w:r>
        <w:rPr>
          <w:rFonts w:hint="eastAsia"/>
        </w:rPr>
        <w:t>年版的</w:t>
      </w:r>
      <w:r>
        <w:rPr>
          <w:rFonts w:hint="eastAsia"/>
        </w:rPr>
        <w:t>7.4</w:t>
      </w:r>
      <w:r>
        <w:rPr>
          <w:rFonts w:hint="eastAsia"/>
        </w:rPr>
        <w:t>）。</w:t>
      </w:r>
    </w:p>
    <w:p w14:paraId="49BAD789" w14:textId="77777777" w:rsidR="00373F76" w:rsidRDefault="00000000">
      <w:pPr>
        <w:spacing w:line="276" w:lineRule="auto"/>
        <w:ind w:firstLine="420"/>
      </w:pPr>
      <w:r>
        <w:t>本</w:t>
      </w:r>
      <w:r>
        <w:rPr>
          <w:rFonts w:hint="eastAsia"/>
        </w:rPr>
        <w:t>文件</w:t>
      </w:r>
      <w:r>
        <w:t>由中国轻工业联合会提出。</w:t>
      </w:r>
    </w:p>
    <w:p w14:paraId="1FEB848E" w14:textId="77777777" w:rsidR="00373F76" w:rsidRDefault="00000000">
      <w:pPr>
        <w:spacing w:line="276" w:lineRule="auto"/>
        <w:ind w:firstLine="420"/>
      </w:pPr>
      <w:r>
        <w:t>本</w:t>
      </w:r>
      <w:r>
        <w:rPr>
          <w:rFonts w:hint="eastAsia"/>
        </w:rPr>
        <w:t>文件</w:t>
      </w:r>
      <w:r>
        <w:t>由全国表面活性剂</w:t>
      </w:r>
      <w:r>
        <w:rPr>
          <w:rFonts w:hint="eastAsia"/>
        </w:rPr>
        <w:t>和</w:t>
      </w:r>
      <w:r>
        <w:t>洗涤用品标准化</w:t>
      </w:r>
      <w:r>
        <w:rPr>
          <w:rFonts w:hint="eastAsia"/>
        </w:rPr>
        <w:t>技术委员会（</w:t>
      </w:r>
      <w:r>
        <w:rPr>
          <w:rFonts w:hint="eastAsia"/>
        </w:rPr>
        <w:t>SAC</w:t>
      </w:r>
      <w:r>
        <w:t>/TC272</w:t>
      </w:r>
      <w:r>
        <w:rPr>
          <w:rFonts w:hint="eastAsia"/>
        </w:rPr>
        <w:t>）</w:t>
      </w:r>
      <w:r>
        <w:t>归口。</w:t>
      </w:r>
    </w:p>
    <w:p w14:paraId="2948F0A3" w14:textId="77777777" w:rsidR="00373F76" w:rsidRDefault="00000000">
      <w:pPr>
        <w:spacing w:line="276" w:lineRule="auto"/>
        <w:ind w:firstLine="420"/>
      </w:pPr>
      <w:r>
        <w:t>本</w:t>
      </w:r>
      <w:r>
        <w:rPr>
          <w:rFonts w:hint="eastAsia"/>
        </w:rPr>
        <w:t>文件</w:t>
      </w:r>
      <w:r>
        <w:t>起草</w:t>
      </w:r>
      <w:r>
        <w:rPr>
          <w:rFonts w:hint="eastAsia"/>
        </w:rPr>
        <w:t>单位：</w:t>
      </w:r>
    </w:p>
    <w:p w14:paraId="6E4467C4" w14:textId="77777777" w:rsidR="00373F76" w:rsidRDefault="00000000">
      <w:pPr>
        <w:spacing w:line="276" w:lineRule="auto"/>
        <w:ind w:firstLine="420"/>
      </w:pPr>
      <w:r>
        <w:t>本</w:t>
      </w:r>
      <w:r>
        <w:rPr>
          <w:rFonts w:hint="eastAsia"/>
        </w:rPr>
        <w:t>文件</w:t>
      </w:r>
      <w:r>
        <w:t>主要起草人：</w:t>
      </w:r>
    </w:p>
    <w:p w14:paraId="514DC024" w14:textId="77777777" w:rsidR="00373F76" w:rsidRDefault="00000000">
      <w:pPr>
        <w:pStyle w:val="aff3"/>
        <w:spacing w:line="276" w:lineRule="auto"/>
        <w:ind w:rightChars="-160" w:right="-336"/>
        <w:rPr>
          <w:rFonts w:hint="eastAsia"/>
        </w:rPr>
      </w:pPr>
      <w:r>
        <w:t>本</w:t>
      </w:r>
      <w:r>
        <w:rPr>
          <w:rFonts w:hint="eastAsia"/>
        </w:rPr>
        <w:t>文件及其</w:t>
      </w:r>
      <w:r>
        <w:rPr>
          <w:rFonts w:ascii="Times New Roman"/>
        </w:rPr>
        <w:t>所代替</w:t>
      </w:r>
      <w:r>
        <w:rPr>
          <w:rFonts w:ascii="Times New Roman" w:hint="eastAsia"/>
        </w:rPr>
        <w:t>文件</w:t>
      </w:r>
      <w:r>
        <w:rPr>
          <w:rFonts w:ascii="Times New Roman"/>
        </w:rPr>
        <w:t>的历次版本发布情况为：</w:t>
      </w:r>
    </w:p>
    <w:p w14:paraId="2ED0FB52" w14:textId="76C3CA2D" w:rsidR="00373F76" w:rsidRDefault="00000000">
      <w:pPr>
        <w:pStyle w:val="aff3"/>
        <w:spacing w:line="276" w:lineRule="auto"/>
        <w:ind w:rightChars="-160" w:right="-336" w:firstLine="420"/>
        <w:rPr>
          <w:rFonts w:ascii="Times New Roman" w:hint="eastAsia"/>
        </w:rPr>
      </w:pPr>
      <w:r>
        <w:rPr>
          <w:rFonts w:ascii="Times New Roman" w:hint="eastAsia"/>
        </w:rPr>
        <w:t>——</w:t>
      </w:r>
      <w:r>
        <w:rPr>
          <w:rFonts w:ascii="Times New Roman" w:hint="eastAsia"/>
        </w:rPr>
        <w:t>1</w:t>
      </w:r>
      <w:r>
        <w:rPr>
          <w:rFonts w:hint="eastAsia"/>
        </w:rPr>
        <w:t>998年首次为QB/T 2387</w:t>
      </w:r>
      <w:r w:rsidR="00BA6855">
        <w:rPr>
          <w:rFonts w:hint="eastAsia"/>
        </w:rPr>
        <w:t>—</w:t>
      </w:r>
      <w:r>
        <w:rPr>
          <w:rFonts w:hint="eastAsia"/>
        </w:rPr>
        <w:t>1998，</w:t>
      </w:r>
      <w:r>
        <w:rPr>
          <w:rFonts w:ascii="Times New Roman" w:hint="eastAsia"/>
        </w:rPr>
        <w:t>2008</w:t>
      </w:r>
      <w:r>
        <w:rPr>
          <w:rFonts w:ascii="Times New Roman" w:hint="eastAsia"/>
        </w:rPr>
        <w:t>年第一次修订，本次为第二次修订。</w:t>
      </w:r>
    </w:p>
    <w:p w14:paraId="22465541" w14:textId="77777777" w:rsidR="00373F76" w:rsidRDefault="00373F76">
      <w:pPr>
        <w:pStyle w:val="aff3"/>
        <w:spacing w:line="240" w:lineRule="auto"/>
        <w:rPr>
          <w:rFonts w:hint="eastAsia"/>
        </w:rPr>
      </w:pPr>
    </w:p>
    <w:p w14:paraId="7F4157A1" w14:textId="77777777" w:rsidR="00373F76" w:rsidRPr="00BA6855" w:rsidRDefault="00373F76">
      <w:pPr>
        <w:pStyle w:val="affd"/>
        <w:rPr>
          <w:rFonts w:ascii="宋体" w:eastAsia="宋体" w:hAnsi="宋体" w:hint="eastAsia"/>
        </w:rPr>
      </w:pPr>
    </w:p>
    <w:p w14:paraId="08CBC476" w14:textId="77777777" w:rsidR="00373F76" w:rsidRDefault="00373F76">
      <w:pPr>
        <w:pStyle w:val="affd"/>
        <w:rPr>
          <w:rFonts w:ascii="宋体" w:eastAsia="宋体" w:hAnsi="宋体" w:hint="eastAsia"/>
        </w:rPr>
      </w:pPr>
    </w:p>
    <w:p w14:paraId="0C3C97D8" w14:textId="77777777" w:rsidR="00373F76" w:rsidRDefault="00373F76">
      <w:pPr>
        <w:pStyle w:val="affd"/>
        <w:rPr>
          <w:rFonts w:ascii="宋体" w:eastAsia="宋体" w:hAnsi="宋体" w:hint="eastAsia"/>
        </w:rPr>
      </w:pPr>
    </w:p>
    <w:p w14:paraId="0B99FD0F" w14:textId="77777777" w:rsidR="00373F76" w:rsidRDefault="00373F76">
      <w:pPr>
        <w:pStyle w:val="affd"/>
        <w:rPr>
          <w:rFonts w:ascii="宋体" w:eastAsia="宋体" w:hAnsi="宋体" w:hint="eastAsia"/>
        </w:rPr>
      </w:pPr>
    </w:p>
    <w:p w14:paraId="2D8DD5C8" w14:textId="77777777" w:rsidR="00373F76" w:rsidRDefault="00373F76">
      <w:pPr>
        <w:pStyle w:val="affd"/>
        <w:rPr>
          <w:rFonts w:ascii="宋体" w:eastAsia="宋体" w:hAnsi="宋体" w:hint="eastAsia"/>
        </w:rPr>
      </w:pPr>
    </w:p>
    <w:p w14:paraId="354F2F60" w14:textId="77777777" w:rsidR="00373F76" w:rsidRDefault="00373F76">
      <w:pPr>
        <w:pStyle w:val="affd"/>
        <w:rPr>
          <w:rFonts w:ascii="宋体" w:eastAsia="宋体" w:hAnsi="宋体" w:hint="eastAsia"/>
        </w:rPr>
      </w:pPr>
    </w:p>
    <w:p w14:paraId="39D947EC" w14:textId="77777777" w:rsidR="00373F76" w:rsidRDefault="00000000">
      <w:pPr>
        <w:pStyle w:val="affd"/>
        <w:rPr>
          <w:rFonts w:ascii="宋体" w:eastAsia="宋体" w:hAnsi="宋体" w:hint="eastAsia"/>
        </w:rPr>
      </w:pPr>
      <w:r>
        <w:rPr>
          <w:rFonts w:ascii="宋体" w:eastAsia="宋体" w:hAnsi="宋体" w:hint="eastAsia"/>
        </w:rPr>
        <w:lastRenderedPageBreak/>
        <w:t>洗衣皂粉</w:t>
      </w:r>
    </w:p>
    <w:p w14:paraId="5FA8FE9A" w14:textId="77777777" w:rsidR="00373F76" w:rsidRDefault="00000000">
      <w:pPr>
        <w:pStyle w:val="a7"/>
        <w:spacing w:before="120" w:after="120" w:line="320" w:lineRule="exact"/>
        <w:ind w:left="0"/>
        <w:outlineLvl w:val="9"/>
        <w:rPr>
          <w:rFonts w:ascii="宋体" w:eastAsia="宋体" w:hAnsi="宋体" w:hint="eastAsia"/>
        </w:rPr>
      </w:pPr>
      <w:r>
        <w:rPr>
          <w:rFonts w:hint="eastAsia"/>
        </w:rPr>
        <w:t>范围</w:t>
      </w:r>
    </w:p>
    <w:p w14:paraId="713C39ED" w14:textId="77777777" w:rsidR="00373F76" w:rsidRDefault="00000000">
      <w:pPr>
        <w:pStyle w:val="aff3"/>
        <w:spacing w:line="320" w:lineRule="exact"/>
        <w:ind w:left="0" w:firstLineChars="200" w:firstLine="420"/>
        <w:rPr>
          <w:rFonts w:hint="eastAsia"/>
        </w:rPr>
      </w:pPr>
      <w:r>
        <w:rPr>
          <w:rFonts w:hint="eastAsia"/>
        </w:rPr>
        <w:t>本文件规定了洗衣皂粉的产品要求，描述了相应的试验方法，规定了检验规则和标志、包装、运输、贮存要求。</w:t>
      </w:r>
    </w:p>
    <w:p w14:paraId="2E872D17" w14:textId="0FF33556" w:rsidR="00373F76" w:rsidRDefault="00000000">
      <w:pPr>
        <w:pStyle w:val="aff3"/>
        <w:spacing w:line="320" w:lineRule="exact"/>
        <w:ind w:left="0" w:firstLineChars="200" w:firstLine="420"/>
        <w:rPr>
          <w:rFonts w:hint="eastAsia"/>
        </w:rPr>
      </w:pPr>
      <w:r>
        <w:rPr>
          <w:rFonts w:hint="eastAsia"/>
        </w:rPr>
        <w:t>本文件适用于以脂肪酸盐辅以其他表面活性剂为主要活性成分，附加助剂、分散剂、酶制剂等配制生产的洗衣皂粉。</w:t>
      </w:r>
    </w:p>
    <w:p w14:paraId="12D985BA" w14:textId="77777777" w:rsidR="00373F76" w:rsidRDefault="00000000">
      <w:pPr>
        <w:pStyle w:val="a7"/>
        <w:spacing w:before="120" w:after="120" w:line="320" w:lineRule="exact"/>
        <w:ind w:left="0"/>
        <w:outlineLvl w:val="9"/>
        <w:rPr>
          <w:rFonts w:ascii="宋体" w:eastAsia="宋体" w:hAnsi="宋体" w:hint="eastAsia"/>
        </w:rPr>
      </w:pPr>
      <w:r>
        <w:rPr>
          <w:rFonts w:hint="eastAsia"/>
        </w:rPr>
        <w:t>规范性引用文件</w:t>
      </w:r>
    </w:p>
    <w:p w14:paraId="3DEBF727" w14:textId="77777777" w:rsidR="00373F76" w:rsidRDefault="00000000">
      <w:pPr>
        <w:pStyle w:val="aff3"/>
        <w:spacing w:line="320" w:lineRule="exact"/>
        <w:ind w:left="0" w:firstLineChars="200" w:firstLine="420"/>
        <w:rPr>
          <w:rFonts w:hint="eastAsia"/>
        </w:rPr>
      </w:pPr>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075710E" w14:textId="77777777" w:rsidR="00373F76" w:rsidRDefault="00000000">
      <w:pPr>
        <w:pStyle w:val="aff3"/>
        <w:spacing w:line="320" w:lineRule="exact"/>
        <w:ind w:left="0" w:firstLineChars="200" w:firstLine="420"/>
        <w:rPr>
          <w:rFonts w:hint="eastAsia"/>
        </w:rPr>
      </w:pPr>
      <w:r>
        <w:rPr>
          <w:rFonts w:hint="eastAsia"/>
        </w:rPr>
        <w:t>GB/T 6368 表面活性剂  水溶液</w:t>
      </w:r>
      <w:r>
        <w:t>p</w:t>
      </w:r>
      <w:r>
        <w:rPr>
          <w:rFonts w:hint="eastAsia"/>
        </w:rPr>
        <w:t>H值的测定 电位法</w:t>
      </w:r>
    </w:p>
    <w:p w14:paraId="547EF06A" w14:textId="77777777" w:rsidR="00373F76" w:rsidRDefault="00000000">
      <w:pPr>
        <w:pStyle w:val="aff3"/>
        <w:spacing w:line="320" w:lineRule="exact"/>
        <w:ind w:left="0" w:firstLineChars="200" w:firstLine="420"/>
        <w:rPr>
          <w:rFonts w:hint="eastAsia"/>
        </w:rPr>
      </w:pPr>
      <w:r>
        <w:rPr>
          <w:rFonts w:hint="eastAsia"/>
        </w:rPr>
        <w:t>GB/T 13173—2021 表面活性剂 洗涤剂试验方法</w:t>
      </w:r>
    </w:p>
    <w:p w14:paraId="24D9F38B" w14:textId="77777777" w:rsidR="00373F76" w:rsidRDefault="00000000">
      <w:pPr>
        <w:pStyle w:val="aff3"/>
        <w:spacing w:line="320" w:lineRule="exact"/>
        <w:ind w:left="0" w:firstLineChars="200" w:firstLine="420"/>
        <w:rPr>
          <w:rFonts w:hint="eastAsia"/>
        </w:rPr>
      </w:pPr>
      <w:r>
        <w:rPr>
          <w:rFonts w:hint="eastAsia"/>
        </w:rPr>
        <w:t>GB/T 13174 衣料用洗涤剂去污力及抗污渍再沉积能力的测定</w:t>
      </w:r>
    </w:p>
    <w:p w14:paraId="5860D796" w14:textId="77777777" w:rsidR="00373F76" w:rsidRDefault="00000000">
      <w:pPr>
        <w:pStyle w:val="aff3"/>
        <w:spacing w:line="320" w:lineRule="exact"/>
        <w:ind w:left="0" w:firstLineChars="200" w:firstLine="420"/>
        <w:rPr>
          <w:rFonts w:hint="eastAsia"/>
        </w:rPr>
      </w:pPr>
      <w:r>
        <w:rPr>
          <w:rFonts w:hint="eastAsia"/>
        </w:rPr>
        <w:t>GB/T 36970  消费品使用说明  洗涤用品标签</w:t>
      </w:r>
    </w:p>
    <w:p w14:paraId="163B8942" w14:textId="77777777" w:rsidR="00373F76" w:rsidRDefault="00000000">
      <w:pPr>
        <w:pStyle w:val="aff3"/>
        <w:spacing w:line="320" w:lineRule="exact"/>
        <w:ind w:left="0" w:firstLineChars="200" w:firstLine="420"/>
        <w:rPr>
          <w:rFonts w:hint="eastAsia"/>
        </w:rPr>
      </w:pPr>
      <w:r>
        <w:rPr>
          <w:rFonts w:hint="eastAsia"/>
        </w:rPr>
        <w:t>QB/T 2739 洗涤用品常用试验方法  滴定分析（容量分析）用试验溶液的制备</w:t>
      </w:r>
    </w:p>
    <w:p w14:paraId="050D74CF" w14:textId="77777777" w:rsidR="00373F76" w:rsidRDefault="00000000">
      <w:pPr>
        <w:pStyle w:val="aff3"/>
        <w:spacing w:line="320" w:lineRule="exact"/>
        <w:ind w:left="0" w:firstLineChars="200" w:firstLine="420"/>
        <w:rPr>
          <w:rFonts w:hint="eastAsia"/>
        </w:rPr>
      </w:pPr>
      <w:r>
        <w:rPr>
          <w:rFonts w:hint="eastAsia"/>
        </w:rPr>
        <w:t>QB/T 2951 洗涤用品检验规则</w:t>
      </w:r>
    </w:p>
    <w:p w14:paraId="7046D5C7" w14:textId="77777777" w:rsidR="00373F76" w:rsidRDefault="00000000">
      <w:pPr>
        <w:pStyle w:val="aff3"/>
        <w:spacing w:line="320" w:lineRule="exact"/>
        <w:ind w:left="0" w:firstLineChars="200" w:firstLine="420"/>
        <w:rPr>
          <w:rFonts w:hint="eastAsia"/>
        </w:rPr>
      </w:pPr>
      <w:r>
        <w:rPr>
          <w:rFonts w:hint="eastAsia"/>
        </w:rPr>
        <w:t>QB/T 2952 洗涤用品标识和包装要求</w:t>
      </w:r>
    </w:p>
    <w:p w14:paraId="6884366A" w14:textId="77777777" w:rsidR="00373F76" w:rsidRDefault="00000000">
      <w:pPr>
        <w:pStyle w:val="aff3"/>
        <w:spacing w:line="320" w:lineRule="exact"/>
        <w:ind w:left="0" w:firstLineChars="200" w:firstLine="420"/>
        <w:rPr>
          <w:rFonts w:hint="eastAsia"/>
        </w:rPr>
      </w:pPr>
      <w:r>
        <w:rPr>
          <w:rFonts w:hint="eastAsia"/>
        </w:rPr>
        <w:t>JJF 1070 定量包装商品净含量计量检验规则</w:t>
      </w:r>
    </w:p>
    <w:p w14:paraId="33287BEA" w14:textId="77777777" w:rsidR="00373F76" w:rsidRDefault="00000000">
      <w:pPr>
        <w:pStyle w:val="a7"/>
        <w:spacing w:before="120" w:after="120" w:line="320" w:lineRule="exact"/>
        <w:ind w:left="0"/>
        <w:rPr>
          <w:color w:val="000000"/>
        </w:rPr>
      </w:pPr>
      <w:r>
        <w:rPr>
          <w:rFonts w:hint="eastAsia"/>
          <w:color w:val="000000"/>
        </w:rPr>
        <w:t>术语和定义</w:t>
      </w:r>
    </w:p>
    <w:p w14:paraId="3326A011" w14:textId="77777777" w:rsidR="00373F76" w:rsidRDefault="00000000">
      <w:pPr>
        <w:pStyle w:val="aff3"/>
        <w:spacing w:line="320" w:lineRule="exact"/>
        <w:ind w:left="0" w:firstLineChars="200" w:firstLine="420"/>
        <w:rPr>
          <w:rFonts w:hint="eastAsia"/>
          <w:szCs w:val="21"/>
        </w:rPr>
      </w:pPr>
      <w:r>
        <w:rPr>
          <w:rFonts w:hint="eastAsia"/>
          <w:szCs w:val="21"/>
        </w:rPr>
        <w:t>本文件没有需要界定的术语和定义。</w:t>
      </w:r>
    </w:p>
    <w:p w14:paraId="6BD780C4" w14:textId="77777777" w:rsidR="00373F76" w:rsidRDefault="00000000" w:rsidP="00BA6855">
      <w:pPr>
        <w:pStyle w:val="a7"/>
        <w:spacing w:before="120" w:after="120" w:line="320" w:lineRule="exact"/>
        <w:ind w:left="0"/>
        <w:rPr>
          <w:rFonts w:hint="eastAsia"/>
          <w:szCs w:val="21"/>
        </w:rPr>
      </w:pPr>
      <w:r>
        <w:rPr>
          <w:rFonts w:hint="eastAsia"/>
          <w:szCs w:val="21"/>
        </w:rPr>
        <w:t>产品</w:t>
      </w:r>
      <w:r>
        <w:rPr>
          <w:szCs w:val="21"/>
        </w:rPr>
        <w:t>分类</w:t>
      </w:r>
      <w:r>
        <w:rPr>
          <w:rFonts w:hint="eastAsia"/>
          <w:szCs w:val="21"/>
        </w:rPr>
        <w:t>与</w:t>
      </w:r>
      <w:r>
        <w:rPr>
          <w:szCs w:val="21"/>
        </w:rPr>
        <w:t>标记</w:t>
      </w:r>
    </w:p>
    <w:p w14:paraId="4573E22E" w14:textId="77777777" w:rsidR="00373F76" w:rsidRDefault="00000000">
      <w:pPr>
        <w:pStyle w:val="aff3"/>
        <w:spacing w:line="320" w:lineRule="exact"/>
        <w:ind w:left="0" w:firstLineChars="200" w:firstLine="420"/>
        <w:rPr>
          <w:rFonts w:hint="eastAsia"/>
          <w:color w:val="000000"/>
        </w:rPr>
      </w:pPr>
      <w:r>
        <w:rPr>
          <w:color w:val="000000"/>
        </w:rPr>
        <w:t>洗衣皂粉按品种、性能分为</w:t>
      </w:r>
      <w:r>
        <w:rPr>
          <w:rFonts w:hint="eastAsia"/>
          <w:color w:val="000000"/>
        </w:rPr>
        <w:t>I型与Ⅱ型</w:t>
      </w:r>
      <w:r>
        <w:rPr>
          <w:color w:val="000000"/>
        </w:rPr>
        <w:t>两类。</w:t>
      </w:r>
      <w:r>
        <w:rPr>
          <w:rFonts w:hint="eastAsia"/>
          <w:color w:val="000000"/>
        </w:rPr>
        <w:t>分别标记为：“洗衣皂粉 I型”和“洗衣皂粉 Ⅱ型”。</w:t>
      </w:r>
    </w:p>
    <w:p w14:paraId="09B8C5AC" w14:textId="77777777" w:rsidR="00373F76" w:rsidRDefault="00000000">
      <w:pPr>
        <w:pStyle w:val="a7"/>
        <w:spacing w:before="120" w:after="120" w:line="320" w:lineRule="exact"/>
        <w:ind w:left="0"/>
        <w:rPr>
          <w:rFonts w:ascii="宋体" w:eastAsia="宋体" w:hAnsi="宋体" w:hint="eastAsia"/>
        </w:rPr>
      </w:pPr>
      <w:r>
        <w:rPr>
          <w:rFonts w:hint="eastAsia"/>
        </w:rPr>
        <w:t>要求</w:t>
      </w:r>
    </w:p>
    <w:p w14:paraId="10840B7D" w14:textId="77777777" w:rsidR="00373F76" w:rsidRDefault="00000000">
      <w:pPr>
        <w:pStyle w:val="a8"/>
        <w:spacing w:line="360" w:lineRule="exact"/>
        <w:ind w:left="0"/>
        <w:rPr>
          <w:rFonts w:ascii="宋体" w:eastAsia="宋体" w:hAnsi="宋体" w:hint="eastAsia"/>
        </w:rPr>
      </w:pPr>
      <w:r>
        <w:rPr>
          <w:rFonts w:hint="eastAsia"/>
        </w:rPr>
        <w:t>感官指标</w:t>
      </w:r>
    </w:p>
    <w:p w14:paraId="34B97022" w14:textId="77777777" w:rsidR="00373F76" w:rsidRDefault="00000000">
      <w:pPr>
        <w:pStyle w:val="a9"/>
        <w:spacing w:line="360" w:lineRule="exact"/>
        <w:rPr>
          <w:rFonts w:ascii="宋体" w:eastAsia="宋体" w:hAnsi="宋体" w:hint="eastAsia"/>
        </w:rPr>
      </w:pPr>
      <w:r>
        <w:rPr>
          <w:rFonts w:ascii="宋体" w:eastAsia="宋体" w:hAnsi="宋体" w:hint="eastAsia"/>
        </w:rPr>
        <w:t>外观：不结团的粉状或粒状。</w:t>
      </w:r>
    </w:p>
    <w:p w14:paraId="490FAB42" w14:textId="77777777" w:rsidR="00373F76" w:rsidRDefault="00000000">
      <w:pPr>
        <w:pStyle w:val="a9"/>
        <w:spacing w:line="360" w:lineRule="exact"/>
        <w:rPr>
          <w:rFonts w:ascii="宋体" w:eastAsia="宋体" w:hAnsi="宋体" w:hint="eastAsia"/>
        </w:rPr>
      </w:pPr>
      <w:r>
        <w:rPr>
          <w:rFonts w:ascii="宋体" w:eastAsia="宋体" w:hAnsi="宋体" w:hint="eastAsia"/>
        </w:rPr>
        <w:t>色泽：色泽均匀。</w:t>
      </w:r>
    </w:p>
    <w:p w14:paraId="7929D3D2" w14:textId="77777777" w:rsidR="00373F76" w:rsidRDefault="00000000">
      <w:pPr>
        <w:pStyle w:val="a9"/>
        <w:spacing w:line="360" w:lineRule="exact"/>
        <w:rPr>
          <w:rFonts w:ascii="宋体" w:eastAsia="宋体" w:hAnsi="宋体" w:hint="eastAsia"/>
        </w:rPr>
      </w:pPr>
      <w:r>
        <w:rPr>
          <w:rFonts w:ascii="宋体" w:eastAsia="宋体" w:hAnsi="宋体" w:hint="eastAsia"/>
        </w:rPr>
        <w:t>气味：无异味，符合规定香型。</w:t>
      </w:r>
    </w:p>
    <w:p w14:paraId="54B01F1E" w14:textId="77777777" w:rsidR="00373F76" w:rsidRDefault="00000000">
      <w:pPr>
        <w:pStyle w:val="a8"/>
        <w:adjustRightInd w:val="0"/>
        <w:spacing w:line="320" w:lineRule="exact"/>
        <w:ind w:left="0"/>
        <w:rPr>
          <w:rFonts w:ascii="宋体" w:eastAsia="宋体" w:hAnsi="宋体" w:hint="eastAsia"/>
        </w:rPr>
      </w:pPr>
      <w:r>
        <w:rPr>
          <w:rFonts w:hint="eastAsia"/>
        </w:rPr>
        <w:t>理化性能</w:t>
      </w:r>
    </w:p>
    <w:p w14:paraId="03A6973F" w14:textId="77777777" w:rsidR="00373F76" w:rsidRDefault="00000000">
      <w:pPr>
        <w:pStyle w:val="aff3"/>
        <w:spacing w:line="320" w:lineRule="exact"/>
        <w:ind w:left="0" w:firstLineChars="200" w:firstLine="420"/>
        <w:rPr>
          <w:rFonts w:hint="eastAsia"/>
        </w:rPr>
      </w:pPr>
      <w:r>
        <w:rPr>
          <w:rFonts w:hint="eastAsia"/>
        </w:rPr>
        <w:t>洗衣皂粉的理化性能应符合表1规定。</w:t>
      </w:r>
    </w:p>
    <w:p w14:paraId="2904FB18" w14:textId="77777777" w:rsidR="00373F76" w:rsidRDefault="00000000">
      <w:pPr>
        <w:pStyle w:val="aff3"/>
        <w:spacing w:line="320" w:lineRule="exact"/>
        <w:ind w:left="0" w:firstLineChars="200" w:firstLine="420"/>
        <w:jc w:val="center"/>
        <w:rPr>
          <w:rFonts w:ascii="黑体" w:eastAsia="黑体" w:hAnsi="黑体" w:hint="eastAsia"/>
        </w:rPr>
      </w:pPr>
      <w:r>
        <w:rPr>
          <w:rFonts w:ascii="黑体" w:eastAsia="黑体" w:hAnsi="黑体" w:hint="eastAsia"/>
        </w:rPr>
        <w:t>表1</w:t>
      </w:r>
      <w:r>
        <w:rPr>
          <w:rFonts w:ascii="黑体" w:eastAsia="黑体" w:hAnsi="黑体"/>
        </w:rPr>
        <w:t xml:space="preserve">  </w:t>
      </w:r>
      <w:r>
        <w:rPr>
          <w:rFonts w:ascii="黑体" w:eastAsia="黑体" w:hAnsi="黑体" w:hint="eastAsia"/>
        </w:rPr>
        <w:t>洗衣皂粉的理化性能指标</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940"/>
        <w:gridCol w:w="2036"/>
        <w:gridCol w:w="1974"/>
      </w:tblGrid>
      <w:tr w:rsidR="00373F76" w14:paraId="247004DC" w14:textId="77777777" w:rsidTr="00BA6855">
        <w:trPr>
          <w:cantSplit/>
          <w:trHeight w:val="323"/>
          <w:jc w:val="center"/>
        </w:trPr>
        <w:tc>
          <w:tcPr>
            <w:tcW w:w="2343" w:type="pct"/>
            <w:gridSpan w:val="2"/>
            <w:vMerge w:val="restart"/>
            <w:vAlign w:val="center"/>
          </w:tcPr>
          <w:p w14:paraId="3F218BD4" w14:textId="77777777" w:rsidR="00373F76" w:rsidRDefault="00000000">
            <w:pPr>
              <w:pStyle w:val="aff3"/>
              <w:spacing w:line="240" w:lineRule="auto"/>
              <w:ind w:left="0"/>
              <w:jc w:val="center"/>
              <w:rPr>
                <w:rFonts w:hint="eastAsia"/>
                <w:sz w:val="18"/>
                <w:szCs w:val="18"/>
              </w:rPr>
            </w:pPr>
            <w:r>
              <w:rPr>
                <w:rFonts w:hint="eastAsia"/>
                <w:sz w:val="18"/>
                <w:szCs w:val="18"/>
              </w:rPr>
              <w:t>项目</w:t>
            </w:r>
          </w:p>
        </w:tc>
        <w:tc>
          <w:tcPr>
            <w:tcW w:w="2657" w:type="pct"/>
            <w:gridSpan w:val="2"/>
            <w:vAlign w:val="center"/>
          </w:tcPr>
          <w:p w14:paraId="04FE2221" w14:textId="77777777" w:rsidR="00373F76" w:rsidRDefault="00000000">
            <w:pPr>
              <w:pStyle w:val="aff3"/>
              <w:spacing w:line="240" w:lineRule="auto"/>
              <w:ind w:left="0"/>
              <w:jc w:val="center"/>
              <w:rPr>
                <w:rFonts w:hint="eastAsia"/>
                <w:sz w:val="18"/>
                <w:szCs w:val="18"/>
              </w:rPr>
            </w:pPr>
            <w:r>
              <w:rPr>
                <w:rFonts w:hint="eastAsia"/>
                <w:sz w:val="18"/>
                <w:szCs w:val="18"/>
              </w:rPr>
              <w:t>指标</w:t>
            </w:r>
          </w:p>
        </w:tc>
      </w:tr>
      <w:tr w:rsidR="00373F76" w14:paraId="1F2C324A" w14:textId="77777777" w:rsidTr="00BA6855">
        <w:trPr>
          <w:cantSplit/>
          <w:trHeight w:val="413"/>
          <w:jc w:val="center"/>
        </w:trPr>
        <w:tc>
          <w:tcPr>
            <w:tcW w:w="2343" w:type="pct"/>
            <w:gridSpan w:val="2"/>
            <w:vMerge/>
            <w:vAlign w:val="center"/>
          </w:tcPr>
          <w:p w14:paraId="78774096" w14:textId="77777777" w:rsidR="00373F76" w:rsidRDefault="00373F76">
            <w:pPr>
              <w:pStyle w:val="aff3"/>
              <w:spacing w:line="240" w:lineRule="auto"/>
              <w:ind w:left="0"/>
              <w:jc w:val="center"/>
              <w:rPr>
                <w:rFonts w:hint="eastAsia"/>
                <w:sz w:val="18"/>
                <w:szCs w:val="18"/>
              </w:rPr>
            </w:pPr>
          </w:p>
        </w:tc>
        <w:tc>
          <w:tcPr>
            <w:tcW w:w="1349" w:type="pct"/>
            <w:vAlign w:val="center"/>
          </w:tcPr>
          <w:p w14:paraId="11F5C470" w14:textId="77777777" w:rsidR="00373F76" w:rsidRDefault="00000000">
            <w:pPr>
              <w:pStyle w:val="aff3"/>
              <w:spacing w:line="240" w:lineRule="auto"/>
              <w:ind w:left="0"/>
              <w:jc w:val="center"/>
              <w:rPr>
                <w:rFonts w:hint="eastAsia"/>
                <w:sz w:val="18"/>
                <w:szCs w:val="18"/>
              </w:rPr>
            </w:pPr>
            <w:r>
              <w:rPr>
                <w:rFonts w:hint="eastAsia"/>
                <w:sz w:val="18"/>
                <w:szCs w:val="18"/>
              </w:rPr>
              <w:t>I型</w:t>
            </w:r>
          </w:p>
        </w:tc>
        <w:tc>
          <w:tcPr>
            <w:tcW w:w="1308" w:type="pct"/>
            <w:vAlign w:val="center"/>
          </w:tcPr>
          <w:p w14:paraId="1C7DBF9A" w14:textId="77777777" w:rsidR="00373F76" w:rsidRDefault="00000000">
            <w:pPr>
              <w:pStyle w:val="aff3"/>
              <w:spacing w:line="240" w:lineRule="auto"/>
              <w:ind w:left="0"/>
              <w:jc w:val="center"/>
              <w:rPr>
                <w:rFonts w:hint="eastAsia"/>
                <w:sz w:val="18"/>
                <w:szCs w:val="18"/>
              </w:rPr>
            </w:pPr>
            <w:r w:rsidRPr="00BA6855">
              <w:rPr>
                <w:rFonts w:hint="eastAsia"/>
                <w:color w:val="000000"/>
                <w:sz w:val="18"/>
                <w:szCs w:val="18"/>
              </w:rPr>
              <w:t>Ⅱ型</w:t>
            </w:r>
          </w:p>
        </w:tc>
      </w:tr>
      <w:tr w:rsidR="00373F76" w14:paraId="33F27A5B" w14:textId="77777777">
        <w:trPr>
          <w:cantSplit/>
          <w:trHeight w:val="454"/>
          <w:jc w:val="center"/>
        </w:trPr>
        <w:tc>
          <w:tcPr>
            <w:tcW w:w="1720" w:type="pct"/>
            <w:tcBorders>
              <w:right w:val="nil"/>
            </w:tcBorders>
            <w:vAlign w:val="center"/>
          </w:tcPr>
          <w:p w14:paraId="7D921553" w14:textId="77777777" w:rsidR="00373F76" w:rsidRDefault="00000000">
            <w:pPr>
              <w:pStyle w:val="aff3"/>
              <w:spacing w:line="240" w:lineRule="auto"/>
              <w:ind w:left="0"/>
              <w:rPr>
                <w:rFonts w:hint="eastAsia"/>
                <w:sz w:val="18"/>
                <w:szCs w:val="18"/>
              </w:rPr>
            </w:pPr>
            <w:r>
              <w:rPr>
                <w:sz w:val="18"/>
                <w:szCs w:val="18"/>
              </w:rPr>
              <w:t>p</w:t>
            </w:r>
            <w:r>
              <w:rPr>
                <w:rFonts w:hint="eastAsia"/>
                <w:sz w:val="18"/>
                <w:szCs w:val="18"/>
              </w:rPr>
              <w:t>H（0.1 %溶液，25℃）</w:t>
            </w:r>
          </w:p>
        </w:tc>
        <w:tc>
          <w:tcPr>
            <w:tcW w:w="623" w:type="pct"/>
            <w:tcBorders>
              <w:left w:val="nil"/>
            </w:tcBorders>
            <w:vAlign w:val="center"/>
          </w:tcPr>
          <w:p w14:paraId="68490630" w14:textId="77777777" w:rsidR="00373F76" w:rsidRDefault="00000000">
            <w:pPr>
              <w:jc w:val="center"/>
              <w:rPr>
                <w:sz w:val="18"/>
                <w:szCs w:val="18"/>
              </w:rPr>
            </w:pPr>
            <w:r>
              <w:rPr>
                <w:rFonts w:hint="eastAsia"/>
                <w:sz w:val="18"/>
                <w:szCs w:val="18"/>
              </w:rPr>
              <w:t>≤</w:t>
            </w:r>
          </w:p>
        </w:tc>
        <w:tc>
          <w:tcPr>
            <w:tcW w:w="2657" w:type="pct"/>
            <w:gridSpan w:val="2"/>
            <w:vAlign w:val="center"/>
          </w:tcPr>
          <w:p w14:paraId="547F5526" w14:textId="77777777" w:rsidR="00373F76" w:rsidRDefault="00000000">
            <w:pPr>
              <w:pStyle w:val="aff3"/>
              <w:spacing w:line="240" w:lineRule="auto"/>
              <w:ind w:left="0"/>
              <w:jc w:val="center"/>
              <w:rPr>
                <w:rFonts w:hint="eastAsia"/>
                <w:spacing w:val="-20"/>
                <w:sz w:val="18"/>
                <w:szCs w:val="18"/>
              </w:rPr>
            </w:pPr>
            <w:r>
              <w:rPr>
                <w:rFonts w:hint="eastAsia"/>
                <w:color w:val="000000"/>
                <w:sz w:val="18"/>
                <w:szCs w:val="18"/>
              </w:rPr>
              <w:t>11.0</w:t>
            </w:r>
          </w:p>
        </w:tc>
      </w:tr>
      <w:tr w:rsidR="00373F76" w14:paraId="2F0F58EF" w14:textId="77777777">
        <w:trPr>
          <w:cantSplit/>
          <w:trHeight w:val="454"/>
          <w:jc w:val="center"/>
        </w:trPr>
        <w:tc>
          <w:tcPr>
            <w:tcW w:w="1720" w:type="pct"/>
            <w:tcBorders>
              <w:right w:val="nil"/>
            </w:tcBorders>
            <w:vAlign w:val="center"/>
          </w:tcPr>
          <w:p w14:paraId="784CCFF2" w14:textId="77777777" w:rsidR="00373F76" w:rsidRDefault="00000000">
            <w:pPr>
              <w:pStyle w:val="aff3"/>
              <w:spacing w:line="240" w:lineRule="auto"/>
              <w:ind w:left="0"/>
              <w:rPr>
                <w:rFonts w:hint="eastAsia"/>
                <w:sz w:val="18"/>
                <w:szCs w:val="18"/>
              </w:rPr>
            </w:pPr>
            <w:r>
              <w:rPr>
                <w:rFonts w:hint="eastAsia"/>
                <w:sz w:val="18"/>
                <w:szCs w:val="18"/>
              </w:rPr>
              <w:t>游离碱/</w:t>
            </w:r>
            <w:r>
              <w:rPr>
                <w:rFonts w:hint="eastAsia"/>
                <w:snapToGrid w:val="0"/>
                <w:sz w:val="18"/>
                <w:szCs w:val="18"/>
              </w:rPr>
              <w:t>%</w:t>
            </w:r>
          </w:p>
        </w:tc>
        <w:tc>
          <w:tcPr>
            <w:tcW w:w="623" w:type="pct"/>
            <w:tcBorders>
              <w:left w:val="nil"/>
            </w:tcBorders>
            <w:vAlign w:val="center"/>
          </w:tcPr>
          <w:p w14:paraId="35D25D6B" w14:textId="77777777" w:rsidR="00373F76" w:rsidRDefault="00000000">
            <w:pPr>
              <w:jc w:val="center"/>
              <w:rPr>
                <w:sz w:val="18"/>
                <w:szCs w:val="18"/>
              </w:rPr>
            </w:pPr>
            <w:r>
              <w:rPr>
                <w:rFonts w:hint="eastAsia"/>
                <w:sz w:val="18"/>
                <w:szCs w:val="18"/>
              </w:rPr>
              <w:t>≤</w:t>
            </w:r>
          </w:p>
        </w:tc>
        <w:tc>
          <w:tcPr>
            <w:tcW w:w="2657" w:type="pct"/>
            <w:gridSpan w:val="2"/>
            <w:vAlign w:val="center"/>
          </w:tcPr>
          <w:p w14:paraId="625697ED" w14:textId="77777777" w:rsidR="00373F76" w:rsidRDefault="00000000">
            <w:pPr>
              <w:pStyle w:val="aff3"/>
              <w:spacing w:line="240" w:lineRule="auto"/>
              <w:ind w:left="0"/>
              <w:jc w:val="center"/>
              <w:rPr>
                <w:rFonts w:hint="eastAsia"/>
                <w:spacing w:val="-20"/>
                <w:sz w:val="18"/>
                <w:szCs w:val="18"/>
              </w:rPr>
            </w:pPr>
            <w:r>
              <w:rPr>
                <w:rFonts w:hint="eastAsia"/>
                <w:spacing w:val="-20"/>
                <w:sz w:val="18"/>
                <w:szCs w:val="18"/>
              </w:rPr>
              <w:t>10.5</w:t>
            </w:r>
          </w:p>
        </w:tc>
      </w:tr>
      <w:tr w:rsidR="00373F76" w14:paraId="4FF19532" w14:textId="77777777">
        <w:trPr>
          <w:cantSplit/>
          <w:trHeight w:val="454"/>
          <w:jc w:val="center"/>
        </w:trPr>
        <w:tc>
          <w:tcPr>
            <w:tcW w:w="1720" w:type="pct"/>
            <w:tcBorders>
              <w:right w:val="nil"/>
            </w:tcBorders>
            <w:vAlign w:val="center"/>
          </w:tcPr>
          <w:p w14:paraId="7AD389A2" w14:textId="77777777" w:rsidR="00373F76" w:rsidRDefault="00000000">
            <w:pPr>
              <w:pStyle w:val="aff3"/>
              <w:spacing w:line="240" w:lineRule="auto"/>
              <w:ind w:left="0"/>
              <w:rPr>
                <w:rFonts w:hint="eastAsia"/>
                <w:sz w:val="18"/>
                <w:szCs w:val="18"/>
              </w:rPr>
            </w:pPr>
            <w:r>
              <w:rPr>
                <w:rFonts w:hint="eastAsia"/>
                <w:sz w:val="18"/>
                <w:szCs w:val="18"/>
              </w:rPr>
              <w:lastRenderedPageBreak/>
              <w:t>总五氧化二磷（以P</w:t>
            </w:r>
            <w:r>
              <w:rPr>
                <w:rFonts w:hint="eastAsia"/>
                <w:sz w:val="18"/>
                <w:szCs w:val="18"/>
                <w:vertAlign w:val="subscript"/>
              </w:rPr>
              <w:t>2</w:t>
            </w:r>
            <w:r>
              <w:rPr>
                <w:rFonts w:hint="eastAsia"/>
                <w:sz w:val="18"/>
                <w:szCs w:val="18"/>
              </w:rPr>
              <w:t>O</w:t>
            </w:r>
            <w:r>
              <w:rPr>
                <w:rFonts w:hint="eastAsia"/>
                <w:sz w:val="18"/>
                <w:szCs w:val="18"/>
                <w:vertAlign w:val="subscript"/>
              </w:rPr>
              <w:t>5</w:t>
            </w:r>
            <w:r>
              <w:rPr>
                <w:rFonts w:hint="eastAsia"/>
                <w:sz w:val="18"/>
                <w:szCs w:val="18"/>
              </w:rPr>
              <w:t>计）/</w:t>
            </w:r>
            <w:r>
              <w:rPr>
                <w:rFonts w:hint="eastAsia"/>
                <w:snapToGrid w:val="0"/>
                <w:sz w:val="18"/>
                <w:szCs w:val="18"/>
              </w:rPr>
              <w:t>%</w:t>
            </w:r>
          </w:p>
        </w:tc>
        <w:tc>
          <w:tcPr>
            <w:tcW w:w="623" w:type="pct"/>
            <w:tcBorders>
              <w:left w:val="nil"/>
            </w:tcBorders>
            <w:vAlign w:val="center"/>
          </w:tcPr>
          <w:p w14:paraId="205410A0" w14:textId="77777777" w:rsidR="00373F76" w:rsidRDefault="00000000">
            <w:pPr>
              <w:jc w:val="center"/>
              <w:rPr>
                <w:sz w:val="18"/>
                <w:szCs w:val="18"/>
              </w:rPr>
            </w:pPr>
            <w:r>
              <w:rPr>
                <w:rFonts w:hint="eastAsia"/>
                <w:sz w:val="18"/>
                <w:szCs w:val="18"/>
              </w:rPr>
              <w:t>≤</w:t>
            </w:r>
          </w:p>
        </w:tc>
        <w:tc>
          <w:tcPr>
            <w:tcW w:w="2657" w:type="pct"/>
            <w:gridSpan w:val="2"/>
            <w:vAlign w:val="center"/>
          </w:tcPr>
          <w:p w14:paraId="540E9EDE" w14:textId="77777777" w:rsidR="00373F76" w:rsidRDefault="00000000">
            <w:pPr>
              <w:pStyle w:val="aff3"/>
              <w:spacing w:line="240" w:lineRule="auto"/>
              <w:ind w:left="0"/>
              <w:jc w:val="center"/>
              <w:rPr>
                <w:rFonts w:hint="eastAsia"/>
                <w:spacing w:val="-20"/>
                <w:sz w:val="18"/>
                <w:szCs w:val="18"/>
              </w:rPr>
            </w:pPr>
            <w:r>
              <w:rPr>
                <w:rFonts w:hint="eastAsia"/>
                <w:spacing w:val="-20"/>
                <w:sz w:val="18"/>
                <w:szCs w:val="18"/>
              </w:rPr>
              <w:t>0.5（对无磷产品的要求）</w:t>
            </w:r>
          </w:p>
        </w:tc>
      </w:tr>
      <w:tr w:rsidR="00373F76" w14:paraId="5D0B7609" w14:textId="77777777">
        <w:trPr>
          <w:cantSplit/>
          <w:trHeight w:val="454"/>
          <w:jc w:val="center"/>
        </w:trPr>
        <w:tc>
          <w:tcPr>
            <w:tcW w:w="1720" w:type="pct"/>
            <w:tcBorders>
              <w:right w:val="nil"/>
            </w:tcBorders>
            <w:vAlign w:val="center"/>
          </w:tcPr>
          <w:p w14:paraId="01F5843F" w14:textId="77777777" w:rsidR="00373F76" w:rsidRDefault="00000000">
            <w:pPr>
              <w:pStyle w:val="aff3"/>
              <w:spacing w:line="240" w:lineRule="auto"/>
              <w:ind w:left="0"/>
              <w:rPr>
                <w:rFonts w:hint="eastAsia"/>
                <w:sz w:val="18"/>
                <w:szCs w:val="18"/>
              </w:rPr>
            </w:pPr>
            <w:r>
              <w:rPr>
                <w:rFonts w:hint="eastAsia"/>
                <w:sz w:val="18"/>
                <w:szCs w:val="18"/>
              </w:rPr>
              <w:t>表观密度/（g/cm</w:t>
            </w:r>
            <w:r>
              <w:rPr>
                <w:rFonts w:hint="eastAsia"/>
                <w:sz w:val="18"/>
                <w:szCs w:val="18"/>
                <w:vertAlign w:val="superscript"/>
              </w:rPr>
              <w:t>3</w:t>
            </w:r>
            <w:r>
              <w:rPr>
                <w:rFonts w:hint="eastAsia"/>
                <w:sz w:val="18"/>
                <w:szCs w:val="18"/>
              </w:rPr>
              <w:t>）</w:t>
            </w:r>
          </w:p>
        </w:tc>
        <w:tc>
          <w:tcPr>
            <w:tcW w:w="623" w:type="pct"/>
            <w:tcBorders>
              <w:left w:val="nil"/>
            </w:tcBorders>
            <w:vAlign w:val="center"/>
          </w:tcPr>
          <w:p w14:paraId="42DF19A3" w14:textId="77777777" w:rsidR="00373F76" w:rsidRDefault="00000000">
            <w:pPr>
              <w:jc w:val="center"/>
              <w:rPr>
                <w:sz w:val="18"/>
                <w:szCs w:val="18"/>
              </w:rPr>
            </w:pPr>
            <w:r>
              <w:rPr>
                <w:rFonts w:hint="eastAsia"/>
                <w:sz w:val="18"/>
                <w:szCs w:val="18"/>
              </w:rPr>
              <w:t>≥</w:t>
            </w:r>
          </w:p>
        </w:tc>
        <w:tc>
          <w:tcPr>
            <w:tcW w:w="2657" w:type="pct"/>
            <w:gridSpan w:val="2"/>
            <w:vAlign w:val="center"/>
          </w:tcPr>
          <w:p w14:paraId="03E75744" w14:textId="77777777" w:rsidR="00373F76" w:rsidRDefault="00000000">
            <w:pPr>
              <w:pStyle w:val="aff3"/>
              <w:spacing w:line="240" w:lineRule="auto"/>
              <w:ind w:left="0"/>
              <w:jc w:val="center"/>
              <w:rPr>
                <w:rFonts w:hint="eastAsia"/>
                <w:spacing w:val="-20"/>
                <w:sz w:val="18"/>
                <w:szCs w:val="18"/>
              </w:rPr>
            </w:pPr>
            <w:r>
              <w:rPr>
                <w:rFonts w:hint="eastAsia"/>
                <w:spacing w:val="-20"/>
                <w:sz w:val="18"/>
                <w:szCs w:val="18"/>
              </w:rPr>
              <w:t>0.30</w:t>
            </w:r>
          </w:p>
        </w:tc>
      </w:tr>
      <w:tr w:rsidR="00373F76" w14:paraId="5AFC023C" w14:textId="77777777">
        <w:trPr>
          <w:cantSplit/>
          <w:trHeight w:val="454"/>
          <w:jc w:val="center"/>
        </w:trPr>
        <w:tc>
          <w:tcPr>
            <w:tcW w:w="1720" w:type="pct"/>
            <w:tcBorders>
              <w:right w:val="nil"/>
            </w:tcBorders>
            <w:vAlign w:val="center"/>
          </w:tcPr>
          <w:p w14:paraId="1BBC292A" w14:textId="77777777" w:rsidR="00373F76" w:rsidRDefault="00000000">
            <w:pPr>
              <w:pStyle w:val="aff3"/>
              <w:spacing w:line="240" w:lineRule="auto"/>
              <w:ind w:left="0"/>
              <w:rPr>
                <w:rFonts w:hint="eastAsia"/>
                <w:snapToGrid w:val="0"/>
                <w:sz w:val="18"/>
                <w:szCs w:val="18"/>
              </w:rPr>
            </w:pPr>
            <w:r>
              <w:rPr>
                <w:rFonts w:hint="eastAsia"/>
                <w:snapToGrid w:val="0"/>
                <w:sz w:val="18"/>
                <w:szCs w:val="18"/>
              </w:rPr>
              <w:t>总活性物/%</w:t>
            </w:r>
          </w:p>
        </w:tc>
        <w:tc>
          <w:tcPr>
            <w:tcW w:w="623" w:type="pct"/>
            <w:tcBorders>
              <w:left w:val="nil"/>
            </w:tcBorders>
            <w:vAlign w:val="center"/>
          </w:tcPr>
          <w:p w14:paraId="1C83E755" w14:textId="77777777" w:rsidR="00373F76" w:rsidRDefault="00000000">
            <w:pPr>
              <w:jc w:val="center"/>
              <w:rPr>
                <w:sz w:val="18"/>
                <w:szCs w:val="18"/>
              </w:rPr>
            </w:pPr>
            <w:r>
              <w:rPr>
                <w:rFonts w:hint="eastAsia"/>
                <w:sz w:val="18"/>
                <w:szCs w:val="18"/>
              </w:rPr>
              <w:t>≥</w:t>
            </w:r>
          </w:p>
        </w:tc>
        <w:tc>
          <w:tcPr>
            <w:tcW w:w="2657" w:type="pct"/>
            <w:gridSpan w:val="2"/>
            <w:vAlign w:val="center"/>
          </w:tcPr>
          <w:p w14:paraId="0B4E6EC4" w14:textId="77777777" w:rsidR="00373F76" w:rsidRDefault="00000000">
            <w:pPr>
              <w:pStyle w:val="aff3"/>
              <w:spacing w:line="240" w:lineRule="auto"/>
              <w:ind w:left="0"/>
              <w:jc w:val="center"/>
              <w:rPr>
                <w:rFonts w:hint="eastAsia"/>
                <w:sz w:val="18"/>
                <w:szCs w:val="18"/>
              </w:rPr>
            </w:pPr>
            <w:r>
              <w:rPr>
                <w:rFonts w:hint="eastAsia"/>
                <w:sz w:val="18"/>
                <w:szCs w:val="18"/>
              </w:rPr>
              <w:t>13</w:t>
            </w:r>
          </w:p>
        </w:tc>
      </w:tr>
      <w:tr w:rsidR="00373F76" w14:paraId="70F94C22" w14:textId="77777777" w:rsidTr="00BA6855">
        <w:trPr>
          <w:cantSplit/>
          <w:trHeight w:val="454"/>
          <w:jc w:val="center"/>
        </w:trPr>
        <w:tc>
          <w:tcPr>
            <w:tcW w:w="1720" w:type="pct"/>
            <w:tcBorders>
              <w:right w:val="nil"/>
            </w:tcBorders>
            <w:vAlign w:val="center"/>
          </w:tcPr>
          <w:p w14:paraId="10EE9802" w14:textId="77777777" w:rsidR="00373F76" w:rsidRDefault="00000000">
            <w:pPr>
              <w:pStyle w:val="aff3"/>
              <w:spacing w:line="240" w:lineRule="auto"/>
              <w:ind w:left="0"/>
              <w:rPr>
                <w:rFonts w:hint="eastAsia"/>
                <w:color w:val="000000"/>
                <w:sz w:val="18"/>
                <w:szCs w:val="18"/>
              </w:rPr>
            </w:pPr>
            <w:r>
              <w:rPr>
                <w:rFonts w:hint="eastAsia"/>
                <w:color w:val="000000"/>
                <w:sz w:val="18"/>
                <w:szCs w:val="18"/>
              </w:rPr>
              <w:t>干钠皂/%</w:t>
            </w:r>
          </w:p>
        </w:tc>
        <w:tc>
          <w:tcPr>
            <w:tcW w:w="623" w:type="pct"/>
            <w:tcBorders>
              <w:left w:val="nil"/>
            </w:tcBorders>
            <w:vAlign w:val="center"/>
          </w:tcPr>
          <w:p w14:paraId="2C4A40E5" w14:textId="77777777" w:rsidR="00373F76" w:rsidRDefault="00000000">
            <w:pPr>
              <w:jc w:val="center"/>
              <w:rPr>
                <w:sz w:val="18"/>
                <w:szCs w:val="18"/>
              </w:rPr>
            </w:pPr>
            <w:r>
              <w:rPr>
                <w:rFonts w:hint="eastAsia"/>
                <w:sz w:val="18"/>
                <w:szCs w:val="18"/>
              </w:rPr>
              <w:t>≥</w:t>
            </w:r>
          </w:p>
        </w:tc>
        <w:tc>
          <w:tcPr>
            <w:tcW w:w="1349" w:type="pct"/>
            <w:vAlign w:val="center"/>
          </w:tcPr>
          <w:p w14:paraId="37A86590" w14:textId="77777777" w:rsidR="00373F76" w:rsidRDefault="00000000">
            <w:pPr>
              <w:pStyle w:val="aff3"/>
              <w:spacing w:line="240" w:lineRule="auto"/>
              <w:ind w:left="0"/>
              <w:jc w:val="center"/>
              <w:rPr>
                <w:rFonts w:hint="eastAsia"/>
                <w:color w:val="000000"/>
                <w:sz w:val="18"/>
                <w:szCs w:val="18"/>
              </w:rPr>
            </w:pPr>
            <w:r>
              <w:rPr>
                <w:rFonts w:hint="eastAsia"/>
                <w:color w:val="000000"/>
                <w:sz w:val="18"/>
                <w:szCs w:val="18"/>
              </w:rPr>
              <w:t>7</w:t>
            </w:r>
          </w:p>
        </w:tc>
        <w:tc>
          <w:tcPr>
            <w:tcW w:w="1308" w:type="pct"/>
            <w:vAlign w:val="center"/>
          </w:tcPr>
          <w:p w14:paraId="524D0D05" w14:textId="77777777" w:rsidR="00373F76" w:rsidRDefault="00000000">
            <w:pPr>
              <w:pStyle w:val="aff3"/>
              <w:spacing w:line="240" w:lineRule="auto"/>
              <w:ind w:left="0"/>
              <w:jc w:val="center"/>
              <w:rPr>
                <w:rFonts w:hint="eastAsia"/>
                <w:color w:val="000000"/>
                <w:sz w:val="18"/>
                <w:szCs w:val="18"/>
              </w:rPr>
            </w:pPr>
            <w:r>
              <w:rPr>
                <w:rFonts w:hint="eastAsia"/>
                <w:color w:val="000000"/>
                <w:sz w:val="18"/>
                <w:szCs w:val="18"/>
              </w:rPr>
              <w:t>5</w:t>
            </w:r>
          </w:p>
        </w:tc>
      </w:tr>
      <w:tr w:rsidR="00373F76" w14:paraId="4E055001" w14:textId="77777777" w:rsidTr="00BA6855">
        <w:trPr>
          <w:cantSplit/>
          <w:trHeight w:val="454"/>
          <w:jc w:val="center"/>
        </w:trPr>
        <w:tc>
          <w:tcPr>
            <w:tcW w:w="1720" w:type="pct"/>
            <w:tcBorders>
              <w:right w:val="nil"/>
            </w:tcBorders>
            <w:vAlign w:val="center"/>
          </w:tcPr>
          <w:p w14:paraId="4B302495" w14:textId="77777777" w:rsidR="00373F76" w:rsidRDefault="00000000">
            <w:pPr>
              <w:pStyle w:val="aff3"/>
              <w:spacing w:line="240" w:lineRule="auto"/>
              <w:ind w:left="0"/>
              <w:rPr>
                <w:rFonts w:hint="eastAsia"/>
                <w:sz w:val="18"/>
                <w:szCs w:val="18"/>
              </w:rPr>
            </w:pPr>
            <w:r>
              <w:rPr>
                <w:rFonts w:hint="eastAsia"/>
                <w:sz w:val="18"/>
                <w:szCs w:val="18"/>
              </w:rPr>
              <w:t>规定污布的去污力</w:t>
            </w:r>
            <w:r>
              <w:rPr>
                <w:rFonts w:cs="宋体"/>
                <w:sz w:val="18"/>
                <w:szCs w:val="18"/>
                <w:vertAlign w:val="superscript"/>
              </w:rPr>
              <w:t>ab</w:t>
            </w:r>
          </w:p>
        </w:tc>
        <w:tc>
          <w:tcPr>
            <w:tcW w:w="623" w:type="pct"/>
            <w:tcBorders>
              <w:left w:val="nil"/>
            </w:tcBorders>
            <w:vAlign w:val="center"/>
          </w:tcPr>
          <w:p w14:paraId="10F84BC9" w14:textId="0051D8FF" w:rsidR="00373F76" w:rsidRDefault="00373F76">
            <w:pPr>
              <w:jc w:val="center"/>
              <w:rPr>
                <w:sz w:val="18"/>
                <w:szCs w:val="18"/>
              </w:rPr>
            </w:pPr>
          </w:p>
        </w:tc>
        <w:tc>
          <w:tcPr>
            <w:tcW w:w="1349" w:type="pct"/>
            <w:vAlign w:val="center"/>
          </w:tcPr>
          <w:p w14:paraId="208027D3" w14:textId="5EFE5D51" w:rsidR="00373F76" w:rsidRDefault="00000000">
            <w:pPr>
              <w:pStyle w:val="aff3"/>
              <w:spacing w:line="240" w:lineRule="auto"/>
              <w:ind w:left="0"/>
              <w:jc w:val="center"/>
              <w:rPr>
                <w:rFonts w:hint="eastAsia"/>
                <w:color w:val="000000"/>
                <w:sz w:val="18"/>
                <w:szCs w:val="18"/>
              </w:rPr>
            </w:pPr>
            <w:r>
              <w:rPr>
                <w:rFonts w:hint="eastAsia"/>
                <w:color w:val="000000"/>
                <w:sz w:val="18"/>
                <w:szCs w:val="18"/>
              </w:rPr>
              <w:t>三款</w:t>
            </w:r>
            <w:proofErr w:type="gramStart"/>
            <w:r>
              <w:rPr>
                <w:rFonts w:hint="eastAsia"/>
                <w:color w:val="000000"/>
                <w:sz w:val="18"/>
                <w:szCs w:val="18"/>
              </w:rPr>
              <w:t>污</w:t>
            </w:r>
            <w:proofErr w:type="gramEnd"/>
            <w:r>
              <w:rPr>
                <w:rFonts w:hint="eastAsia"/>
                <w:color w:val="000000"/>
                <w:sz w:val="18"/>
                <w:szCs w:val="18"/>
              </w:rPr>
              <w:t>布中至少2块污布去污力不低于标准洗衣粉</w:t>
            </w:r>
          </w:p>
        </w:tc>
        <w:tc>
          <w:tcPr>
            <w:tcW w:w="1308" w:type="pct"/>
            <w:vAlign w:val="center"/>
          </w:tcPr>
          <w:p w14:paraId="6F84A044" w14:textId="77777777" w:rsidR="00373F76" w:rsidRDefault="00000000">
            <w:pPr>
              <w:pStyle w:val="aff3"/>
              <w:spacing w:line="240" w:lineRule="auto"/>
              <w:ind w:left="0"/>
              <w:jc w:val="center"/>
              <w:rPr>
                <w:rFonts w:hint="eastAsia"/>
                <w:color w:val="000000"/>
                <w:sz w:val="18"/>
                <w:szCs w:val="18"/>
              </w:rPr>
            </w:pPr>
            <w:r>
              <w:rPr>
                <w:rFonts w:hint="eastAsia"/>
                <w:color w:val="000000"/>
                <w:sz w:val="18"/>
                <w:szCs w:val="18"/>
              </w:rPr>
              <w:t>三款污布的去污力均不低于标准洗衣粉</w:t>
            </w:r>
          </w:p>
        </w:tc>
      </w:tr>
      <w:tr w:rsidR="00373F76" w14:paraId="0737F048" w14:textId="77777777">
        <w:trPr>
          <w:cantSplit/>
          <w:trHeight w:val="622"/>
          <w:jc w:val="center"/>
        </w:trPr>
        <w:tc>
          <w:tcPr>
            <w:tcW w:w="5000" w:type="pct"/>
            <w:gridSpan w:val="4"/>
            <w:vAlign w:val="center"/>
          </w:tcPr>
          <w:p w14:paraId="3CDB2795" w14:textId="5F4ECC7C" w:rsidR="00373F76" w:rsidRDefault="00000000">
            <w:pPr>
              <w:pStyle w:val="afff6"/>
              <w:spacing w:after="0" w:line="240" w:lineRule="auto"/>
              <w:ind w:leftChars="0" w:left="0" w:firstLineChars="0" w:firstLine="0"/>
              <w:jc w:val="left"/>
              <w:rPr>
                <w:rFonts w:ascii="Times New Roman" w:cs="宋体"/>
                <w:szCs w:val="18"/>
              </w:rPr>
            </w:pPr>
            <w:r>
              <w:rPr>
                <w:rFonts w:ascii="Times New Roman" w:cs="宋体"/>
                <w:szCs w:val="18"/>
                <w:vertAlign w:val="superscript"/>
              </w:rPr>
              <w:t>a</w:t>
            </w:r>
            <w:r>
              <w:rPr>
                <w:rFonts w:ascii="Times New Roman" w:cs="宋体"/>
                <w:szCs w:val="18"/>
              </w:rPr>
              <w:t xml:space="preserve"> </w:t>
            </w:r>
            <w:r>
              <w:rPr>
                <w:rFonts w:ascii="Times New Roman" w:cs="宋体" w:hint="eastAsia"/>
                <w:szCs w:val="18"/>
              </w:rPr>
              <w:t>规定污布为</w:t>
            </w:r>
            <w:r>
              <w:rPr>
                <w:rFonts w:ascii="Times New Roman" w:cs="宋体"/>
                <w:szCs w:val="18"/>
              </w:rPr>
              <w:t>GB/T 13174</w:t>
            </w:r>
            <w:r>
              <w:rPr>
                <w:rFonts w:ascii="Times New Roman" w:cs="宋体" w:hint="eastAsia"/>
                <w:szCs w:val="18"/>
              </w:rPr>
              <w:t>中确定的</w:t>
            </w:r>
            <w:r>
              <w:rPr>
                <w:rFonts w:ascii="Times New Roman" w:cs="宋体"/>
                <w:szCs w:val="18"/>
              </w:rPr>
              <w:t>JB-01</w:t>
            </w:r>
            <w:r>
              <w:rPr>
                <w:rFonts w:ascii="Times New Roman" w:cs="宋体" w:hint="eastAsia"/>
                <w:szCs w:val="18"/>
              </w:rPr>
              <w:t>、</w:t>
            </w:r>
            <w:r>
              <w:rPr>
                <w:rFonts w:ascii="Times New Roman" w:cs="宋体"/>
                <w:szCs w:val="18"/>
              </w:rPr>
              <w:t>JB-02</w:t>
            </w:r>
            <w:r>
              <w:rPr>
                <w:rFonts w:ascii="Times New Roman" w:cs="宋体" w:hint="eastAsia"/>
                <w:szCs w:val="18"/>
              </w:rPr>
              <w:t>、</w:t>
            </w:r>
            <w:r>
              <w:rPr>
                <w:rFonts w:ascii="Times New Roman" w:cs="宋体"/>
                <w:szCs w:val="18"/>
              </w:rPr>
              <w:t>JB-03</w:t>
            </w:r>
            <w:r>
              <w:rPr>
                <w:rFonts w:ascii="Times New Roman" w:cs="宋体" w:hint="eastAsia"/>
                <w:szCs w:val="18"/>
              </w:rPr>
              <w:t>；各型产品应通过</w:t>
            </w:r>
            <w:r>
              <w:rPr>
                <w:rFonts w:ascii="Times New Roman" w:cs="宋体"/>
                <w:szCs w:val="18"/>
              </w:rPr>
              <w:t>JB-01</w:t>
            </w:r>
            <w:r>
              <w:rPr>
                <w:rFonts w:ascii="Times New Roman" w:cs="宋体" w:hint="eastAsia"/>
                <w:szCs w:val="18"/>
              </w:rPr>
              <w:t>污布。</w:t>
            </w:r>
          </w:p>
          <w:p w14:paraId="7AFAEBE0" w14:textId="56C6A85C" w:rsidR="00373F76" w:rsidRDefault="00000000">
            <w:pPr>
              <w:pStyle w:val="aff3"/>
              <w:spacing w:line="240" w:lineRule="auto"/>
              <w:ind w:left="0"/>
              <w:jc w:val="left"/>
              <w:rPr>
                <w:rFonts w:hint="eastAsia"/>
                <w:color w:val="000000"/>
                <w:sz w:val="18"/>
                <w:szCs w:val="18"/>
              </w:rPr>
            </w:pPr>
            <w:r>
              <w:rPr>
                <w:rFonts w:ascii="Times New Roman" w:cs="宋体"/>
                <w:sz w:val="18"/>
                <w:szCs w:val="18"/>
                <w:vertAlign w:val="superscript"/>
              </w:rPr>
              <w:t>b</w:t>
            </w:r>
            <w:r>
              <w:rPr>
                <w:rFonts w:ascii="Times New Roman" w:cs="宋体"/>
                <w:sz w:val="18"/>
                <w:szCs w:val="18"/>
              </w:rPr>
              <w:t xml:space="preserve"> </w:t>
            </w:r>
            <w:r>
              <w:rPr>
                <w:rFonts w:ascii="Times New Roman" w:cs="宋体" w:hint="eastAsia"/>
                <w:sz w:val="18"/>
                <w:szCs w:val="18"/>
              </w:rPr>
              <w:t>试验溶液浓度：试样为与</w:t>
            </w:r>
            <w:r>
              <w:rPr>
                <w:rFonts w:ascii="Times New Roman" w:cs="宋体"/>
                <w:sz w:val="18"/>
                <w:szCs w:val="18"/>
              </w:rPr>
              <w:t>GB/T 13174</w:t>
            </w:r>
            <w:r>
              <w:rPr>
                <w:rFonts w:ascii="Times New Roman" w:cs="宋体" w:hint="eastAsia"/>
                <w:sz w:val="18"/>
                <w:szCs w:val="18"/>
              </w:rPr>
              <w:t>中确定的标准洗衣粉均为</w:t>
            </w:r>
            <w:r>
              <w:rPr>
                <w:rFonts w:ascii="Times New Roman" w:cs="宋体"/>
                <w:sz w:val="18"/>
                <w:szCs w:val="18"/>
              </w:rPr>
              <w:t>0.2 %</w:t>
            </w:r>
            <w:r>
              <w:rPr>
                <w:rFonts w:ascii="Times New Roman" w:cs="宋体" w:hint="eastAsia"/>
                <w:sz w:val="18"/>
                <w:szCs w:val="18"/>
              </w:rPr>
              <w:t>。</w:t>
            </w:r>
          </w:p>
        </w:tc>
      </w:tr>
    </w:tbl>
    <w:p w14:paraId="0809B009" w14:textId="77777777" w:rsidR="00373F76" w:rsidRDefault="00373F76">
      <w:pPr>
        <w:pStyle w:val="a8"/>
        <w:numPr>
          <w:ilvl w:val="0"/>
          <w:numId w:val="0"/>
        </w:numPr>
        <w:rPr>
          <w:rFonts w:ascii="宋体" w:eastAsia="宋体" w:hAnsi="宋体" w:hint="eastAsia"/>
        </w:rPr>
      </w:pPr>
    </w:p>
    <w:p w14:paraId="76B2ED62" w14:textId="77777777" w:rsidR="00373F76" w:rsidRDefault="00000000">
      <w:pPr>
        <w:pStyle w:val="a8"/>
        <w:spacing w:line="360" w:lineRule="exact"/>
        <w:ind w:left="0"/>
      </w:pPr>
      <w:r>
        <w:rPr>
          <w:rFonts w:hint="eastAsia"/>
        </w:rPr>
        <w:t>定量包装要求</w:t>
      </w:r>
    </w:p>
    <w:p w14:paraId="4949B792" w14:textId="77777777" w:rsidR="00373F76" w:rsidRDefault="00000000">
      <w:pPr>
        <w:pStyle w:val="aff3"/>
        <w:rPr>
          <w:rFonts w:hint="eastAsia"/>
        </w:rPr>
      </w:pPr>
      <w:r>
        <w:rPr>
          <w:rFonts w:hint="eastAsia"/>
        </w:rPr>
        <w:t>洗衣皂粉小包装净含量应符合JJF 1070的要求</w:t>
      </w:r>
      <w:r>
        <w:rPr>
          <w:rFonts w:hint="eastAsia"/>
          <w:color w:val="000000"/>
          <w:szCs w:val="21"/>
        </w:rPr>
        <w:t>。</w:t>
      </w:r>
    </w:p>
    <w:p w14:paraId="2C143654" w14:textId="77777777" w:rsidR="00373F76" w:rsidRDefault="00000000">
      <w:pPr>
        <w:pStyle w:val="a7"/>
        <w:spacing w:before="120" w:after="120" w:line="360" w:lineRule="exact"/>
        <w:ind w:left="0"/>
        <w:outlineLvl w:val="9"/>
        <w:rPr>
          <w:rFonts w:ascii="宋体" w:eastAsia="宋体" w:hAnsi="宋体" w:hint="eastAsia"/>
        </w:rPr>
      </w:pPr>
      <w:r>
        <w:rPr>
          <w:rFonts w:hint="eastAsia"/>
        </w:rPr>
        <w:t>试验方法</w:t>
      </w:r>
    </w:p>
    <w:p w14:paraId="1E7509A3" w14:textId="1E35A6C5" w:rsidR="00373F76" w:rsidRDefault="00000000">
      <w:pPr>
        <w:pStyle w:val="a8"/>
        <w:numPr>
          <w:ilvl w:val="0"/>
          <w:numId w:val="0"/>
        </w:numPr>
        <w:spacing w:line="360" w:lineRule="exact"/>
      </w:pPr>
      <w:r>
        <w:rPr>
          <w:rFonts w:hint="eastAsia"/>
        </w:rPr>
        <w:t>6.1 感官指标</w:t>
      </w:r>
    </w:p>
    <w:p w14:paraId="0AFF72E2" w14:textId="77777777" w:rsidR="00373F76" w:rsidRDefault="00000000">
      <w:pPr>
        <w:pStyle w:val="a9"/>
        <w:numPr>
          <w:ilvl w:val="0"/>
          <w:numId w:val="0"/>
        </w:numPr>
        <w:spacing w:line="360" w:lineRule="exact"/>
        <w:ind w:firstLineChars="200" w:firstLine="420"/>
        <w:rPr>
          <w:rFonts w:ascii="宋体" w:eastAsia="宋体" w:hAnsi="宋体" w:hint="eastAsia"/>
          <w:szCs w:val="21"/>
        </w:rPr>
      </w:pPr>
      <w:r>
        <w:rPr>
          <w:rFonts w:ascii="宋体" w:eastAsia="宋体" w:hAnsi="宋体" w:hint="eastAsia"/>
          <w:szCs w:val="21"/>
        </w:rPr>
        <w:t>外观与色泽按照GB/T 13173—2021第24章描述的方法进行测定，气味按照GB/T 13173—2021第23章描述的方法进行测定。</w:t>
      </w:r>
    </w:p>
    <w:p w14:paraId="04E6F237" w14:textId="0B4B82C6" w:rsidR="00373F76" w:rsidRDefault="00000000">
      <w:pPr>
        <w:pStyle w:val="a8"/>
        <w:numPr>
          <w:ilvl w:val="0"/>
          <w:numId w:val="0"/>
        </w:numPr>
        <w:spacing w:line="360" w:lineRule="exact"/>
        <w:rPr>
          <w:rFonts w:ascii="宋体" w:eastAsia="宋体" w:hAnsi="宋体" w:hint="eastAsia"/>
          <w:szCs w:val="21"/>
        </w:rPr>
      </w:pPr>
      <w:r>
        <w:rPr>
          <w:rFonts w:hint="eastAsia"/>
          <w:szCs w:val="21"/>
        </w:rPr>
        <w:t xml:space="preserve">6.2 </w:t>
      </w:r>
      <w:r>
        <w:rPr>
          <w:szCs w:val="21"/>
        </w:rPr>
        <w:t>p</w:t>
      </w:r>
      <w:r>
        <w:rPr>
          <w:rFonts w:hint="eastAsia"/>
          <w:szCs w:val="21"/>
        </w:rPr>
        <w:t>H</w:t>
      </w:r>
    </w:p>
    <w:p w14:paraId="2AE6DE9B" w14:textId="77777777" w:rsidR="00373F76" w:rsidRDefault="00000000">
      <w:pPr>
        <w:pStyle w:val="aff3"/>
        <w:rPr>
          <w:rFonts w:hint="eastAsia"/>
          <w:szCs w:val="21"/>
        </w:rPr>
      </w:pPr>
      <w:r>
        <w:rPr>
          <w:rFonts w:hint="eastAsia"/>
          <w:szCs w:val="21"/>
        </w:rPr>
        <w:t>按GB/T 6368的规定，于25 ℃测定0.1 %试样溶液的</w:t>
      </w:r>
      <w:r>
        <w:rPr>
          <w:szCs w:val="21"/>
        </w:rPr>
        <w:t>p</w:t>
      </w:r>
      <w:r>
        <w:rPr>
          <w:rFonts w:hint="eastAsia"/>
          <w:szCs w:val="21"/>
        </w:rPr>
        <w:t>H。</w:t>
      </w:r>
    </w:p>
    <w:p w14:paraId="75F6A3BE" w14:textId="6AE4AA0A" w:rsidR="00373F76" w:rsidRDefault="00000000">
      <w:pPr>
        <w:pStyle w:val="a8"/>
        <w:numPr>
          <w:ilvl w:val="0"/>
          <w:numId w:val="0"/>
        </w:numPr>
        <w:spacing w:line="360" w:lineRule="exact"/>
        <w:rPr>
          <w:rFonts w:ascii="宋体" w:eastAsia="宋体" w:hAnsi="宋体" w:hint="eastAsia"/>
          <w:szCs w:val="21"/>
        </w:rPr>
      </w:pPr>
      <w:r>
        <w:rPr>
          <w:rFonts w:hint="eastAsia"/>
          <w:szCs w:val="21"/>
        </w:rPr>
        <w:t>6.3 游离碱</w:t>
      </w:r>
    </w:p>
    <w:p w14:paraId="11F49C26" w14:textId="77777777" w:rsidR="00373F76" w:rsidRDefault="00000000">
      <w:pPr>
        <w:pStyle w:val="aff3"/>
        <w:rPr>
          <w:rFonts w:hint="eastAsia"/>
        </w:rPr>
      </w:pPr>
      <w:r>
        <w:rPr>
          <w:rFonts w:hint="eastAsia"/>
          <w:szCs w:val="21"/>
        </w:rPr>
        <w:t>按GB/T 13173—2021第20章描述的方法测定。</w:t>
      </w:r>
    </w:p>
    <w:p w14:paraId="70171579" w14:textId="615C1FBE" w:rsidR="00373F76" w:rsidRDefault="00000000">
      <w:pPr>
        <w:pStyle w:val="a8"/>
        <w:numPr>
          <w:ilvl w:val="0"/>
          <w:numId w:val="0"/>
        </w:numPr>
        <w:spacing w:line="360" w:lineRule="exact"/>
      </w:pPr>
      <w:r>
        <w:rPr>
          <w:rFonts w:hint="eastAsia"/>
        </w:rPr>
        <w:t>6.4 总五氧化二磷</w:t>
      </w:r>
    </w:p>
    <w:p w14:paraId="409FC196" w14:textId="77777777" w:rsidR="00373F76" w:rsidRDefault="00000000">
      <w:pPr>
        <w:pStyle w:val="aff3"/>
        <w:ind w:left="0" w:firstLineChars="200" w:firstLine="420"/>
        <w:rPr>
          <w:rFonts w:hint="eastAsia"/>
        </w:rPr>
      </w:pPr>
      <w:r>
        <w:rPr>
          <w:rFonts w:hint="eastAsia"/>
        </w:rPr>
        <w:t>按GB/T 13173—2021第6章描述的含皂洗涤剂产品的方法测定。</w:t>
      </w:r>
    </w:p>
    <w:p w14:paraId="4BD2706F" w14:textId="263A9B42" w:rsidR="00373F76" w:rsidRDefault="00000000">
      <w:pPr>
        <w:pStyle w:val="a8"/>
        <w:numPr>
          <w:ilvl w:val="0"/>
          <w:numId w:val="0"/>
        </w:numPr>
        <w:spacing w:line="360" w:lineRule="exact"/>
        <w:rPr>
          <w:rFonts w:ascii="宋体" w:eastAsia="宋体" w:hAnsi="宋体" w:hint="eastAsia"/>
        </w:rPr>
      </w:pPr>
      <w:r>
        <w:rPr>
          <w:rFonts w:hint="eastAsia"/>
        </w:rPr>
        <w:t>6.5 表观密度</w:t>
      </w:r>
    </w:p>
    <w:p w14:paraId="63301D1A" w14:textId="77777777" w:rsidR="00373F76" w:rsidRDefault="00000000">
      <w:pPr>
        <w:pStyle w:val="aff3"/>
        <w:rPr>
          <w:rFonts w:hint="eastAsia"/>
        </w:rPr>
      </w:pPr>
      <w:r>
        <w:rPr>
          <w:rFonts w:hint="eastAsia"/>
        </w:rPr>
        <w:t>按GB/T 13173—2021第13章描述的方法测定。</w:t>
      </w:r>
    </w:p>
    <w:p w14:paraId="47D952ED" w14:textId="316307A6" w:rsidR="00373F76" w:rsidRDefault="00000000">
      <w:pPr>
        <w:pStyle w:val="a8"/>
        <w:numPr>
          <w:ilvl w:val="0"/>
          <w:numId w:val="0"/>
        </w:numPr>
        <w:spacing w:line="360" w:lineRule="exact"/>
        <w:rPr>
          <w:rFonts w:ascii="宋体" w:eastAsia="宋体" w:hAnsi="宋体" w:hint="eastAsia"/>
          <w:szCs w:val="21"/>
        </w:rPr>
      </w:pPr>
      <w:r>
        <w:rPr>
          <w:rFonts w:hint="eastAsia"/>
        </w:rPr>
        <w:t>6.6 总活性物</w:t>
      </w:r>
    </w:p>
    <w:p w14:paraId="774F17D3" w14:textId="77777777" w:rsidR="00373F76" w:rsidRDefault="00000000">
      <w:pPr>
        <w:pStyle w:val="aff3"/>
        <w:ind w:left="0" w:firstLineChars="200" w:firstLine="420"/>
        <w:rPr>
          <w:rFonts w:hint="eastAsia"/>
        </w:rPr>
      </w:pPr>
      <w:r>
        <w:rPr>
          <w:rFonts w:hint="eastAsia"/>
        </w:rPr>
        <w:t>未注有特别说明时，按照GB/T 13173—2021第7章描述的A法测定。</w:t>
      </w:r>
    </w:p>
    <w:p w14:paraId="3051EFAA" w14:textId="3F292885" w:rsidR="00373F76" w:rsidRDefault="00000000">
      <w:pPr>
        <w:pStyle w:val="a8"/>
        <w:numPr>
          <w:ilvl w:val="0"/>
          <w:numId w:val="0"/>
        </w:numPr>
        <w:spacing w:line="360" w:lineRule="exact"/>
        <w:rPr>
          <w:rFonts w:ascii="宋体" w:eastAsia="宋体" w:hAnsi="宋体" w:hint="eastAsia"/>
        </w:rPr>
      </w:pPr>
      <w:r>
        <w:rPr>
          <w:rFonts w:hint="eastAsia"/>
        </w:rPr>
        <w:t>6.7 干钠皂</w:t>
      </w:r>
    </w:p>
    <w:p w14:paraId="526429E5" w14:textId="77777777" w:rsidR="00373F76" w:rsidRDefault="00000000">
      <w:pPr>
        <w:pStyle w:val="aff3"/>
        <w:ind w:left="0" w:firstLineChars="200" w:firstLine="420"/>
        <w:rPr>
          <w:rFonts w:hint="eastAsia"/>
        </w:rPr>
      </w:pPr>
      <w:r>
        <w:rPr>
          <w:rFonts w:hint="eastAsia"/>
          <w:color w:val="000000"/>
        </w:rPr>
        <w:t>按</w:t>
      </w:r>
      <w:r>
        <w:rPr>
          <w:rFonts w:hint="eastAsia"/>
        </w:rPr>
        <w:t>GB/T 13173—2021第21章描述的方法测定</w:t>
      </w:r>
      <w:r>
        <w:rPr>
          <w:rFonts w:hint="eastAsia"/>
          <w:color w:val="000000"/>
        </w:rPr>
        <w:t>。</w:t>
      </w:r>
    </w:p>
    <w:p w14:paraId="67A80790" w14:textId="29045F84" w:rsidR="00373F76" w:rsidRDefault="00000000">
      <w:pPr>
        <w:pStyle w:val="a8"/>
        <w:numPr>
          <w:ilvl w:val="0"/>
          <w:numId w:val="0"/>
        </w:numPr>
        <w:spacing w:line="360" w:lineRule="exact"/>
        <w:rPr>
          <w:rFonts w:ascii="宋体" w:eastAsia="宋体" w:hAnsi="宋体" w:hint="eastAsia"/>
          <w:szCs w:val="21"/>
        </w:rPr>
      </w:pPr>
      <w:r>
        <w:rPr>
          <w:rFonts w:hint="eastAsia"/>
        </w:rPr>
        <w:t>6.8 水分和挥发物</w:t>
      </w:r>
    </w:p>
    <w:p w14:paraId="34370331" w14:textId="77777777" w:rsidR="00373F76" w:rsidRDefault="00000000">
      <w:pPr>
        <w:pStyle w:val="aff3"/>
        <w:ind w:left="0" w:firstLineChars="200" w:firstLine="420"/>
        <w:rPr>
          <w:rFonts w:hint="eastAsia"/>
          <w:color w:val="000000"/>
        </w:rPr>
      </w:pPr>
      <w:r>
        <w:rPr>
          <w:rFonts w:hint="eastAsia"/>
          <w:color w:val="000000"/>
        </w:rPr>
        <w:t>按</w:t>
      </w:r>
      <w:r>
        <w:rPr>
          <w:rFonts w:hint="eastAsia"/>
        </w:rPr>
        <w:t>GB/T 13173—2021第15章描述的方法测定</w:t>
      </w:r>
      <w:r>
        <w:rPr>
          <w:rFonts w:hint="eastAsia"/>
          <w:color w:val="000000"/>
        </w:rPr>
        <w:t>。</w:t>
      </w:r>
    </w:p>
    <w:p w14:paraId="3D824D83" w14:textId="27D125B1" w:rsidR="00373F76" w:rsidRDefault="00000000">
      <w:pPr>
        <w:pStyle w:val="a8"/>
        <w:numPr>
          <w:ilvl w:val="0"/>
          <w:numId w:val="0"/>
        </w:numPr>
        <w:spacing w:line="360" w:lineRule="exact"/>
        <w:rPr>
          <w:rFonts w:ascii="宋体" w:eastAsia="宋体" w:hAnsi="宋体" w:hint="eastAsia"/>
        </w:rPr>
      </w:pPr>
      <w:r>
        <w:rPr>
          <w:rFonts w:hint="eastAsia"/>
        </w:rPr>
        <w:t>6.9 去污力</w:t>
      </w:r>
    </w:p>
    <w:p w14:paraId="4AE464D8" w14:textId="77777777" w:rsidR="00373F76" w:rsidRDefault="00000000">
      <w:pPr>
        <w:pStyle w:val="aff3"/>
        <w:adjustRightInd w:val="0"/>
        <w:snapToGrid w:val="0"/>
        <w:ind w:left="0" w:firstLineChars="200" w:firstLine="420"/>
        <w:rPr>
          <w:rFonts w:hint="eastAsia"/>
        </w:rPr>
      </w:pPr>
      <w:r>
        <w:rPr>
          <w:rFonts w:hint="eastAsia"/>
        </w:rPr>
        <w:t>按GB/T 13174描述的方法测定。</w:t>
      </w:r>
    </w:p>
    <w:p w14:paraId="36FD8C89" w14:textId="1D9FCFDE" w:rsidR="00373F76" w:rsidRDefault="00000000">
      <w:pPr>
        <w:pStyle w:val="a8"/>
        <w:numPr>
          <w:ilvl w:val="0"/>
          <w:numId w:val="0"/>
        </w:numPr>
        <w:spacing w:line="360" w:lineRule="exact"/>
        <w:rPr>
          <w:rFonts w:ascii="宋体" w:eastAsia="宋体" w:hAnsi="宋体" w:hint="eastAsia"/>
          <w:color w:val="000000"/>
          <w:szCs w:val="21"/>
        </w:rPr>
      </w:pPr>
      <w:r>
        <w:rPr>
          <w:rFonts w:hint="eastAsia"/>
        </w:rPr>
        <w:t>6.10 净含量</w:t>
      </w:r>
    </w:p>
    <w:p w14:paraId="380523FC" w14:textId="77777777" w:rsidR="00373F76" w:rsidRDefault="00000000">
      <w:pPr>
        <w:pStyle w:val="aff3"/>
        <w:ind w:left="0" w:firstLineChars="200" w:firstLine="420"/>
        <w:rPr>
          <w:rFonts w:hint="eastAsia"/>
        </w:rPr>
      </w:pPr>
      <w:r>
        <w:rPr>
          <w:rFonts w:hint="eastAsia"/>
        </w:rPr>
        <w:t>按JJF 1070规定进行。</w:t>
      </w:r>
    </w:p>
    <w:p w14:paraId="38424793" w14:textId="16F645F4" w:rsidR="00373F76" w:rsidRDefault="00000000">
      <w:pPr>
        <w:pStyle w:val="a7"/>
        <w:numPr>
          <w:ilvl w:val="0"/>
          <w:numId w:val="2"/>
        </w:numPr>
        <w:spacing w:before="120" w:after="120" w:line="360" w:lineRule="exact"/>
        <w:outlineLvl w:val="9"/>
        <w:rPr>
          <w:rFonts w:ascii="宋体" w:eastAsia="宋体" w:hAnsi="宋体" w:hint="eastAsia"/>
        </w:rPr>
      </w:pPr>
      <w:r>
        <w:rPr>
          <w:rFonts w:hint="eastAsia"/>
        </w:rPr>
        <w:t>7 检验规则</w:t>
      </w:r>
    </w:p>
    <w:p w14:paraId="61C0A1C0" w14:textId="00E64E01" w:rsidR="00373F76" w:rsidRDefault="00000000">
      <w:pPr>
        <w:pStyle w:val="aff3"/>
        <w:spacing w:line="320" w:lineRule="exact"/>
        <w:ind w:left="0"/>
        <w:rPr>
          <w:rFonts w:hint="eastAsia"/>
        </w:rPr>
      </w:pPr>
      <w:r>
        <w:rPr>
          <w:rFonts w:hint="eastAsia"/>
        </w:rPr>
        <w:t>7.1 检验规则按QB/T 2951的规定。</w:t>
      </w:r>
    </w:p>
    <w:p w14:paraId="360A2A4D" w14:textId="42C53BD1" w:rsidR="00373F76" w:rsidRDefault="00000000">
      <w:pPr>
        <w:pStyle w:val="aff3"/>
        <w:ind w:left="0"/>
        <w:rPr>
          <w:rFonts w:hint="eastAsia"/>
        </w:rPr>
      </w:pPr>
      <w:r>
        <w:rPr>
          <w:rFonts w:hint="eastAsia"/>
        </w:rPr>
        <w:t>7.2 出厂检验项目为</w:t>
      </w:r>
      <w:r>
        <w:t>p</w:t>
      </w:r>
      <w:r>
        <w:rPr>
          <w:rFonts w:hint="eastAsia"/>
        </w:rPr>
        <w:t>H、</w:t>
      </w:r>
      <w:r>
        <w:rPr>
          <w:rFonts w:hint="eastAsia"/>
          <w:szCs w:val="21"/>
        </w:rPr>
        <w:t>游离碱、总活性物、干钠皂</w:t>
      </w:r>
      <w:r>
        <w:rPr>
          <w:rFonts w:hint="eastAsia"/>
        </w:rPr>
        <w:t>。</w:t>
      </w:r>
    </w:p>
    <w:p w14:paraId="3F05A6DC" w14:textId="23949D6D" w:rsidR="00373F76" w:rsidRDefault="00000000">
      <w:pPr>
        <w:pStyle w:val="a7"/>
        <w:numPr>
          <w:ilvl w:val="0"/>
          <w:numId w:val="2"/>
        </w:numPr>
        <w:spacing w:before="120" w:after="120" w:line="360" w:lineRule="exact"/>
        <w:outlineLvl w:val="9"/>
        <w:rPr>
          <w:rFonts w:ascii="宋体" w:eastAsia="宋体" w:hAnsi="宋体" w:hint="eastAsia"/>
        </w:rPr>
      </w:pPr>
      <w:r>
        <w:rPr>
          <w:rFonts w:hint="eastAsia"/>
        </w:rPr>
        <w:lastRenderedPageBreak/>
        <w:t>8 标志、包装、运输、贮存</w:t>
      </w:r>
    </w:p>
    <w:p w14:paraId="56DF2C6C" w14:textId="17682E53" w:rsidR="00373F76" w:rsidRDefault="00000000">
      <w:pPr>
        <w:pStyle w:val="a8"/>
        <w:numPr>
          <w:ilvl w:val="0"/>
          <w:numId w:val="2"/>
        </w:numPr>
        <w:spacing w:line="360" w:lineRule="exact"/>
      </w:pPr>
      <w:r>
        <w:rPr>
          <w:rFonts w:hint="eastAsia"/>
        </w:rPr>
        <w:t>8.1 标志</w:t>
      </w:r>
    </w:p>
    <w:p w14:paraId="4AB817A8" w14:textId="77777777" w:rsidR="00373F76" w:rsidRDefault="00000000">
      <w:pPr>
        <w:pStyle w:val="a8"/>
        <w:numPr>
          <w:ilvl w:val="0"/>
          <w:numId w:val="2"/>
        </w:numPr>
        <w:spacing w:line="360" w:lineRule="exact"/>
        <w:rPr>
          <w:rFonts w:ascii="宋体" w:eastAsia="宋体" w:hAnsi="宋体" w:hint="eastAsia"/>
        </w:rPr>
      </w:pPr>
      <w:r>
        <w:rPr>
          <w:rFonts w:ascii="宋体" w:eastAsia="宋体" w:hAnsi="宋体" w:hint="eastAsia"/>
        </w:rPr>
        <w:t xml:space="preserve">    按GB/T 36970执行。</w:t>
      </w:r>
    </w:p>
    <w:p w14:paraId="13705B81" w14:textId="77777777" w:rsidR="00373F76" w:rsidRDefault="00000000">
      <w:pPr>
        <w:pStyle w:val="aff3"/>
        <w:numPr>
          <w:ilvl w:val="0"/>
          <w:numId w:val="2"/>
        </w:numPr>
        <w:spacing w:line="320" w:lineRule="exact"/>
        <w:rPr>
          <w:rFonts w:hint="eastAsia"/>
        </w:rPr>
      </w:pPr>
      <w:r>
        <w:rPr>
          <w:rFonts w:hint="eastAsia"/>
        </w:rPr>
        <w:t xml:space="preserve">    当配方中使用不完全溶于乙醇的表面活性剂或要求用三氯甲烷萃取法测定活性物时应在销售包装上注明。</w:t>
      </w:r>
    </w:p>
    <w:p w14:paraId="587324AD" w14:textId="12C5E3D2" w:rsidR="00373F76" w:rsidRDefault="00000000">
      <w:pPr>
        <w:pStyle w:val="a8"/>
        <w:numPr>
          <w:ilvl w:val="0"/>
          <w:numId w:val="2"/>
        </w:numPr>
        <w:spacing w:line="360" w:lineRule="exact"/>
      </w:pPr>
      <w:r>
        <w:rPr>
          <w:rFonts w:hint="eastAsia"/>
        </w:rPr>
        <w:t>8.2 包装</w:t>
      </w:r>
    </w:p>
    <w:p w14:paraId="5452DF42" w14:textId="77777777" w:rsidR="00373F76" w:rsidRDefault="00000000">
      <w:pPr>
        <w:pStyle w:val="aff3"/>
        <w:rPr>
          <w:rFonts w:hint="eastAsia"/>
        </w:rPr>
      </w:pPr>
      <w:r>
        <w:rPr>
          <w:rFonts w:hint="eastAsia"/>
        </w:rPr>
        <w:t>按QB/T 2952执行。</w:t>
      </w:r>
    </w:p>
    <w:p w14:paraId="0A4BBBB9" w14:textId="4CC1B592" w:rsidR="00373F76" w:rsidRDefault="00000000">
      <w:pPr>
        <w:pStyle w:val="a8"/>
        <w:numPr>
          <w:ilvl w:val="0"/>
          <w:numId w:val="2"/>
        </w:numPr>
        <w:spacing w:line="360" w:lineRule="exact"/>
        <w:rPr>
          <w:rFonts w:ascii="宋体" w:eastAsia="宋体" w:hAnsi="宋体" w:hint="eastAsia"/>
        </w:rPr>
      </w:pPr>
      <w:r>
        <w:rPr>
          <w:rFonts w:hint="eastAsia"/>
        </w:rPr>
        <w:t>8.3 运输</w:t>
      </w:r>
    </w:p>
    <w:p w14:paraId="166D6C65" w14:textId="77777777" w:rsidR="00373F76" w:rsidRDefault="00000000">
      <w:pPr>
        <w:pStyle w:val="aff3"/>
        <w:ind w:left="0" w:firstLineChars="200" w:firstLine="420"/>
        <w:rPr>
          <w:rFonts w:hint="eastAsia"/>
        </w:rPr>
      </w:pPr>
      <w:r>
        <w:rPr>
          <w:rFonts w:hint="eastAsia"/>
        </w:rPr>
        <w:t>产品在运输时必须轻装轻卸，严禁抛掷、踩踏，防止日晒、雨淋、受潮。</w:t>
      </w:r>
    </w:p>
    <w:p w14:paraId="7EE41D67" w14:textId="3E5F8A6A" w:rsidR="00373F76" w:rsidRDefault="00000000">
      <w:pPr>
        <w:pStyle w:val="a8"/>
        <w:numPr>
          <w:ilvl w:val="0"/>
          <w:numId w:val="2"/>
        </w:numPr>
        <w:spacing w:line="360" w:lineRule="exact"/>
        <w:rPr>
          <w:rFonts w:ascii="宋体" w:eastAsia="宋体" w:hAnsi="宋体" w:hint="eastAsia"/>
        </w:rPr>
      </w:pPr>
      <w:r>
        <w:rPr>
          <w:rFonts w:hint="eastAsia"/>
        </w:rPr>
        <w:t>8.4 贮存</w:t>
      </w:r>
    </w:p>
    <w:p w14:paraId="1048F9E6" w14:textId="77777777" w:rsidR="00373F76" w:rsidRDefault="00000000">
      <w:pPr>
        <w:pStyle w:val="a9"/>
        <w:numPr>
          <w:ilvl w:val="0"/>
          <w:numId w:val="2"/>
        </w:numPr>
        <w:spacing w:line="360" w:lineRule="exact"/>
        <w:rPr>
          <w:rFonts w:ascii="宋体" w:eastAsia="宋体" w:hAnsi="宋体" w:hint="eastAsia"/>
        </w:rPr>
      </w:pPr>
      <w:r>
        <w:rPr>
          <w:rFonts w:ascii="宋体" w:eastAsia="宋体" w:hAnsi="宋体" w:hint="eastAsia"/>
        </w:rPr>
        <w:t xml:space="preserve">    产品应贮存在干燥通风且不受阳光直射、雨淋的场所，纸箱堆垛不应超过其堆码层限。堆垛应采取必要的防护措施，防晒、防雨、防潮，以避免损坏大包装。</w:t>
      </w:r>
    </w:p>
    <w:p w14:paraId="5AA79B3C" w14:textId="724DDF51" w:rsidR="00373F76" w:rsidRDefault="00000000">
      <w:pPr>
        <w:pStyle w:val="a8"/>
        <w:numPr>
          <w:ilvl w:val="0"/>
          <w:numId w:val="2"/>
        </w:numPr>
        <w:spacing w:line="360" w:lineRule="exact"/>
        <w:rPr>
          <w:rFonts w:ascii="宋体" w:eastAsia="宋体" w:hAnsi="宋体" w:hint="eastAsia"/>
        </w:rPr>
      </w:pPr>
      <w:r>
        <w:rPr>
          <w:rFonts w:hint="eastAsia"/>
        </w:rPr>
        <w:t>9 保质期</w:t>
      </w:r>
    </w:p>
    <w:p w14:paraId="6AFB2CDA" w14:textId="77777777" w:rsidR="00373F76" w:rsidRDefault="00000000">
      <w:pPr>
        <w:pStyle w:val="aff3"/>
        <w:ind w:left="0" w:firstLineChars="200" w:firstLine="420"/>
        <w:rPr>
          <w:rFonts w:hint="eastAsia"/>
        </w:rPr>
      </w:pPr>
      <w:r>
        <w:rPr>
          <w:noProof/>
          <w:szCs w:val="21"/>
          <w:u w:val="single"/>
        </w:rPr>
        <mc:AlternateContent>
          <mc:Choice Requires="wps">
            <w:drawing>
              <wp:anchor distT="0" distB="0" distL="114300" distR="114300" simplePos="0" relativeHeight="251669504" behindDoc="0" locked="0" layoutInCell="1" allowOverlap="1" wp14:anchorId="2AE1BA47" wp14:editId="30B3F855">
                <wp:simplePos x="0" y="0"/>
                <wp:positionH relativeFrom="column">
                  <wp:posOffset>1800225</wp:posOffset>
                </wp:positionH>
                <wp:positionV relativeFrom="paragraph">
                  <wp:posOffset>1041400</wp:posOffset>
                </wp:positionV>
                <wp:extent cx="1943100" cy="0"/>
                <wp:effectExtent l="0" t="13970" r="0" b="24130"/>
                <wp:wrapNone/>
                <wp:docPr id="11" name="直线 30"/>
                <wp:cNvGraphicFramePr/>
                <a:graphic xmlns:a="http://schemas.openxmlformats.org/drawingml/2006/main">
                  <a:graphicData uri="http://schemas.microsoft.com/office/word/2010/wordprocessingShape">
                    <wps:wsp>
                      <wps:cNvCnPr/>
                      <wps:spPr>
                        <a:xfrm>
                          <a:off x="0" y="0"/>
                          <a:ext cx="1943100" cy="0"/>
                        </a:xfrm>
                        <a:prstGeom prst="line">
                          <a:avLst/>
                        </a:prstGeom>
                        <a:ln w="28575" cap="flat" cmpd="sng">
                          <a:solidFill>
                            <a:srgbClr val="000000"/>
                          </a:solidFill>
                          <a:prstDash val="solid"/>
                          <a:headEnd type="none" w="med" len="med"/>
                          <a:tailEnd type="none" w="med" len="med"/>
                        </a:ln>
                      </wps:spPr>
                      <wps:bodyPr/>
                    </wps:wsp>
                  </a:graphicData>
                </a:graphic>
              </wp:anchor>
            </w:drawing>
          </mc:Choice>
          <mc:Fallback>
            <w:pict>
              <v:line w14:anchorId="0652865D" id="直线 3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41.75pt,82pt" to="294.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" strokeweight="2.25pt"/>
            </w:pict>
          </mc:Fallback>
        </mc:AlternateContent>
      </w:r>
      <w:r>
        <w:rPr>
          <w:rFonts w:hint="eastAsia"/>
        </w:rPr>
        <w:t>在符合规定的运输和贮存条件下，在包装完整未经启封的情况下，产品的保质期按销售包装的实际标注方式执行。</w:t>
      </w:r>
    </w:p>
    <w:sectPr w:rsidR="00373F76">
      <w:headerReference w:type="even" r:id="rId12"/>
      <w:headerReference w:type="default" r:id="rId13"/>
      <w:footerReference w:type="even" r:id="rId14"/>
      <w:footerReference w:type="default" r:id="rId15"/>
      <w:pgSz w:w="11907" w:h="16840"/>
      <w:pgMar w:top="1418" w:right="1418" w:bottom="1418" w:left="1418" w:header="851" w:footer="851"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42DF8" w14:textId="77777777" w:rsidR="009C0616" w:rsidRDefault="009C0616">
      <w:r>
        <w:separator/>
      </w:r>
    </w:p>
  </w:endnote>
  <w:endnote w:type="continuationSeparator" w:id="0">
    <w:p w14:paraId="2AC06BEA" w14:textId="77777777" w:rsidR="009C0616" w:rsidRDefault="009C0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D91C2" w14:textId="77777777" w:rsidR="00373F76" w:rsidRDefault="00000000">
    <w:pPr>
      <w:pStyle w:val="af6"/>
      <w:framePr w:wrap="around" w:vAnchor="text" w:hAnchor="margin" w:xAlign="outside" w:y="1"/>
      <w:rPr>
        <w:rStyle w:val="afb"/>
      </w:rPr>
    </w:pPr>
    <w:r>
      <w:rPr>
        <w:rStyle w:val="afb"/>
      </w:rPr>
      <w:fldChar w:fldCharType="begin"/>
    </w:r>
    <w:r>
      <w:rPr>
        <w:rStyle w:val="afb"/>
      </w:rPr>
      <w:instrText xml:space="preserve">PAGE  </w:instrText>
    </w:r>
    <w:r>
      <w:rPr>
        <w:rStyle w:val="afb"/>
      </w:rPr>
      <w:fldChar w:fldCharType="separate"/>
    </w:r>
    <w:r>
      <w:rPr>
        <w:rStyle w:val="afb"/>
      </w:rPr>
      <w:t>148</w:t>
    </w:r>
    <w:r>
      <w:rPr>
        <w:rStyle w:val="afb"/>
      </w:rPr>
      <w:fldChar w:fldCharType="end"/>
    </w:r>
  </w:p>
  <w:p w14:paraId="390D9D96" w14:textId="77777777" w:rsidR="00373F76" w:rsidRDefault="00373F76">
    <w:pPr>
      <w:pStyle w:val="afe"/>
      <w:ind w:right="360" w:firstLine="360"/>
      <w:rPr>
        <w:rStyle w:val="af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4E3E" w14:textId="77777777" w:rsidR="00373F76" w:rsidRDefault="00000000">
    <w:pPr>
      <w:pStyle w:val="af6"/>
      <w:framePr w:wrap="around" w:vAnchor="text" w:hAnchor="margin" w:xAlign="outside"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78F95DBD" w14:textId="77777777" w:rsidR="00373F76" w:rsidRDefault="00373F76">
    <w:pPr>
      <w:pStyle w:val="aff"/>
      <w:ind w:right="360" w:firstLine="360"/>
      <w:rPr>
        <w:rStyle w:val="af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54A24" w14:textId="77777777" w:rsidR="00373F76" w:rsidRDefault="00000000">
    <w:pPr>
      <w:pStyle w:val="afe"/>
      <w:rPr>
        <w:rStyle w:val="afb"/>
      </w:rPr>
    </w:pPr>
    <w:r>
      <w:rPr>
        <w:rStyle w:val="afb"/>
      </w:rPr>
      <w:fldChar w:fldCharType="begin"/>
    </w:r>
    <w:r>
      <w:rPr>
        <w:rStyle w:val="afb"/>
      </w:rPr>
      <w:instrText xml:space="preserve">PAGE  </w:instrText>
    </w:r>
    <w:r>
      <w:rPr>
        <w:rStyle w:val="afb"/>
      </w:rPr>
      <w:fldChar w:fldCharType="separate"/>
    </w:r>
    <w:r>
      <w:rPr>
        <w:rStyle w:val="afb"/>
      </w:rPr>
      <w:t>2</w:t>
    </w:r>
    <w:r>
      <w:rPr>
        <w:rStyle w:val="af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5F1A2" w14:textId="77777777" w:rsidR="00373F76" w:rsidRDefault="00000000">
    <w:pPr>
      <w:pStyle w:val="aff"/>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3008B" w14:textId="77777777" w:rsidR="009C0616" w:rsidRDefault="009C0616">
      <w:r>
        <w:separator/>
      </w:r>
    </w:p>
  </w:footnote>
  <w:footnote w:type="continuationSeparator" w:id="0">
    <w:p w14:paraId="526402B6" w14:textId="77777777" w:rsidR="009C0616" w:rsidRDefault="009C0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8CCBC" w14:textId="77777777" w:rsidR="00373F76" w:rsidRDefault="00000000">
    <w:pPr>
      <w:pStyle w:val="aff1"/>
      <w:rPr>
        <w:rFonts w:hint="eastAsia"/>
      </w:rPr>
    </w:pPr>
    <w:r>
      <w:t>QB/T3748-99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D46AA" w14:textId="77777777" w:rsidR="00373F76" w:rsidRDefault="00000000">
    <w:pPr>
      <w:pStyle w:val="aff2"/>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B40AC" w14:textId="77777777" w:rsidR="00373F76" w:rsidRDefault="00000000">
    <w:pPr>
      <w:pStyle w:val="aff1"/>
      <w:rPr>
        <w:rFonts w:hint="eastAsia"/>
      </w:rPr>
    </w:pPr>
    <w:r>
      <w:t>QB/T</w:t>
    </w:r>
    <w:r>
      <w:rPr>
        <w:rFonts w:hint="eastAsia"/>
      </w:rPr>
      <w:t xml:space="preserve"> 2387—××××</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5D053" w14:textId="77777777" w:rsidR="00373F76" w:rsidRDefault="00000000">
    <w:pPr>
      <w:pStyle w:val="aff0"/>
    </w:pPr>
    <w:r>
      <w:t>QB/T</w:t>
    </w:r>
    <w:r>
      <w:rPr>
        <w:rFonts w:hint="eastAsia"/>
      </w:rPr>
      <w:t>2387</w:t>
    </w:r>
    <w:r>
      <w:rPr>
        <w:rFonts w:hint="eastAsia"/>
      </w:rPr>
      <w:t>—</w:t>
    </w:r>
    <w:r>
      <w:rPr>
        <w:rFonts w:ascii="宋体" w:hAnsi="宋体"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475F3"/>
    <w:multiLevelType w:val="multilevel"/>
    <w:tmpl w:val="0A0475F3"/>
    <w:lvl w:ilvl="0">
      <w:start w:val="1"/>
      <w:numFmt w:val="upperRoman"/>
      <w:pStyle w:val="1"/>
      <w:lvlText w:val="%1."/>
      <w:lvlJc w:val="left"/>
      <w:pPr>
        <w:tabs>
          <w:tab w:val="left" w:pos="425"/>
        </w:tabs>
        <w:ind w:left="0" w:firstLine="0"/>
      </w:pPr>
    </w:lvl>
    <w:lvl w:ilvl="1">
      <w:start w:val="1"/>
      <w:numFmt w:val="upperLetter"/>
      <w:pStyle w:val="2"/>
      <w:lvlText w:val="%2."/>
      <w:lvlJc w:val="left"/>
      <w:pPr>
        <w:tabs>
          <w:tab w:val="left" w:pos="1276"/>
        </w:tabs>
        <w:ind w:left="851" w:firstLine="0"/>
      </w:pPr>
    </w:lvl>
    <w:lvl w:ilvl="2">
      <w:start w:val="1"/>
      <w:numFmt w:val="decimal"/>
      <w:pStyle w:val="3"/>
      <w:lvlText w:val="%3."/>
      <w:lvlJc w:val="left"/>
      <w:pPr>
        <w:tabs>
          <w:tab w:val="left" w:pos="2126"/>
        </w:tabs>
        <w:ind w:left="1701" w:firstLine="0"/>
      </w:pPr>
    </w:lvl>
    <w:lvl w:ilvl="3">
      <w:start w:val="1"/>
      <w:numFmt w:val="lowerLetter"/>
      <w:pStyle w:val="4"/>
      <w:lvlText w:val="%4)"/>
      <w:lvlJc w:val="left"/>
      <w:pPr>
        <w:tabs>
          <w:tab w:val="left" w:pos="2976"/>
        </w:tabs>
        <w:ind w:left="2551" w:firstLine="0"/>
      </w:pPr>
    </w:lvl>
    <w:lvl w:ilvl="4">
      <w:start w:val="1"/>
      <w:numFmt w:val="decimal"/>
      <w:pStyle w:val="5"/>
      <w:lvlText w:val="(%5)"/>
      <w:lvlJc w:val="left"/>
      <w:pPr>
        <w:tabs>
          <w:tab w:val="left" w:pos="3827"/>
        </w:tabs>
        <w:ind w:left="3402" w:firstLine="0"/>
      </w:pPr>
    </w:lvl>
    <w:lvl w:ilvl="5">
      <w:start w:val="1"/>
      <w:numFmt w:val="lowerLetter"/>
      <w:pStyle w:val="6"/>
      <w:lvlText w:val="(%6)"/>
      <w:lvlJc w:val="left"/>
      <w:pPr>
        <w:tabs>
          <w:tab w:val="left" w:pos="4677"/>
        </w:tabs>
        <w:ind w:left="4252" w:firstLine="0"/>
      </w:pPr>
    </w:lvl>
    <w:lvl w:ilvl="6">
      <w:start w:val="1"/>
      <w:numFmt w:val="lowerRoman"/>
      <w:pStyle w:val="7"/>
      <w:lvlText w:val="(%7)"/>
      <w:lvlJc w:val="left"/>
      <w:pPr>
        <w:tabs>
          <w:tab w:val="left" w:pos="5528"/>
        </w:tabs>
        <w:ind w:left="5102" w:firstLine="0"/>
      </w:pPr>
    </w:lvl>
    <w:lvl w:ilvl="7">
      <w:start w:val="1"/>
      <w:numFmt w:val="lowerLetter"/>
      <w:pStyle w:val="8"/>
      <w:lvlText w:val="(%8)"/>
      <w:lvlJc w:val="left"/>
      <w:pPr>
        <w:tabs>
          <w:tab w:val="left" w:pos="6378"/>
        </w:tabs>
        <w:ind w:left="5953" w:firstLine="0"/>
      </w:pPr>
    </w:lvl>
    <w:lvl w:ilvl="8">
      <w:start w:val="1"/>
      <w:numFmt w:val="lowerRoman"/>
      <w:pStyle w:val="9"/>
      <w:lvlText w:val="(%9)"/>
      <w:lvlJc w:val="left"/>
      <w:pPr>
        <w:tabs>
          <w:tab w:val="left" w:pos="7228"/>
        </w:tabs>
        <w:ind w:left="6803" w:firstLine="0"/>
      </w:pPr>
    </w:lvl>
  </w:abstractNum>
  <w:abstractNum w:abstractNumId="1" w15:restartNumberingAfterBreak="0">
    <w:nsid w:val="496E4D7B"/>
    <w:multiLevelType w:val="multilevel"/>
    <w:tmpl w:val="496E4D7B"/>
    <w:lvl w:ilvl="0">
      <w:start w:val="1"/>
      <w:numFmt w:val="none"/>
      <w:pStyle w:val="a"/>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657D3FBC"/>
    <w:multiLevelType w:val="multilevel"/>
    <w:tmpl w:val="657D3FBC"/>
    <w:lvl w:ilvl="0">
      <w:start w:val="1"/>
      <w:numFmt w:val="upperLetter"/>
      <w:pStyle w:val="a0"/>
      <w:suff w:val="nothing"/>
      <w:lvlText w:val="附　录　%1"/>
      <w:lvlJc w:val="left"/>
      <w:pPr>
        <w:ind w:left="0" w:firstLine="0"/>
      </w:pPr>
      <w:rPr>
        <w:rFonts w:ascii="黑体" w:eastAsia="黑体" w:hAnsi="Times New Roman" w:hint="eastAsia"/>
        <w:b w:val="0"/>
        <w:i w:val="0"/>
        <w:sz w:val="21"/>
      </w:rPr>
    </w:lvl>
    <w:lvl w:ilvl="1">
      <w:start w:val="1"/>
      <w:numFmt w:val="decimal"/>
      <w:pStyle w:val="a1"/>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15:restartNumberingAfterBreak="0">
    <w:nsid w:val="6CEA2025"/>
    <w:multiLevelType w:val="multilevel"/>
    <w:tmpl w:val="6CEA2025"/>
    <w:lvl w:ilvl="0">
      <w:start w:val="1"/>
      <w:numFmt w:val="none"/>
      <w:pStyle w:val="a6"/>
      <w:suff w:val="nothing"/>
      <w:lvlText w:val="%1"/>
      <w:lvlJc w:val="left"/>
      <w:pPr>
        <w:ind w:left="0" w:firstLine="0"/>
      </w:pPr>
      <w:rPr>
        <w:rFonts w:ascii="Times New Roman" w:hAnsi="Times New Roman" w:hint="default"/>
        <w:b/>
        <w:i w:val="0"/>
        <w:sz w:val="21"/>
      </w:rPr>
    </w:lvl>
    <w:lvl w:ilvl="1">
      <w:start w:val="1"/>
      <w:numFmt w:val="decimal"/>
      <w:pStyle w:val="a7"/>
      <w:suff w:val="nothing"/>
      <w:lvlText w:val="%1%2　"/>
      <w:lvlJc w:val="left"/>
      <w:pPr>
        <w:ind w:left="630" w:firstLine="0"/>
      </w:pPr>
      <w:rPr>
        <w:rFonts w:ascii="黑体" w:eastAsia="黑体" w:hAnsi="Times New Roman" w:hint="eastAsia"/>
        <w:b w:val="0"/>
        <w:i w:val="0"/>
        <w:sz w:val="21"/>
      </w:rPr>
    </w:lvl>
    <w:lvl w:ilvl="2">
      <w:start w:val="1"/>
      <w:numFmt w:val="decimal"/>
      <w:pStyle w:val="a8"/>
      <w:suff w:val="nothing"/>
      <w:lvlText w:val="%1%2.%3　"/>
      <w:lvlJc w:val="left"/>
      <w:pPr>
        <w:ind w:left="3403" w:firstLine="0"/>
      </w:pPr>
      <w:rPr>
        <w:rFonts w:ascii="黑体" w:eastAsia="黑体" w:hAnsi="Times New Roman" w:hint="eastAsia"/>
        <w:b w:val="0"/>
        <w:i w:val="0"/>
        <w:sz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6DBF04F4"/>
    <w:multiLevelType w:val="multilevel"/>
    <w:tmpl w:val="6DBF04F4"/>
    <w:lvl w:ilvl="0">
      <w:start w:val="1"/>
      <w:numFmt w:val="none"/>
      <w:pStyle w:val="ad"/>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17389511">
    <w:abstractNumId w:val="0"/>
  </w:num>
  <w:num w:numId="2" w16cid:durableId="1367293524">
    <w:abstractNumId w:val="3"/>
  </w:num>
  <w:num w:numId="3" w16cid:durableId="1002852315">
    <w:abstractNumId w:val="2"/>
  </w:num>
  <w:num w:numId="4" w16cid:durableId="1293900433">
    <w:abstractNumId w:val="1"/>
  </w:num>
  <w:num w:numId="5" w16cid:durableId="20315692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A7A"/>
    <w:rsid w:val="000011C2"/>
    <w:rsid w:val="00002D4C"/>
    <w:rsid w:val="00014F96"/>
    <w:rsid w:val="00015E46"/>
    <w:rsid w:val="0001631C"/>
    <w:rsid w:val="00017B52"/>
    <w:rsid w:val="0003122D"/>
    <w:rsid w:val="00031C23"/>
    <w:rsid w:val="0004336A"/>
    <w:rsid w:val="000508B3"/>
    <w:rsid w:val="00051D45"/>
    <w:rsid w:val="000647C8"/>
    <w:rsid w:val="0006787B"/>
    <w:rsid w:val="00077AAC"/>
    <w:rsid w:val="00080BEB"/>
    <w:rsid w:val="0008275A"/>
    <w:rsid w:val="000866A2"/>
    <w:rsid w:val="0009059F"/>
    <w:rsid w:val="000A085B"/>
    <w:rsid w:val="000A4675"/>
    <w:rsid w:val="000A5B84"/>
    <w:rsid w:val="000B0A5C"/>
    <w:rsid w:val="000B687F"/>
    <w:rsid w:val="000B70BF"/>
    <w:rsid w:val="000C273F"/>
    <w:rsid w:val="000C5880"/>
    <w:rsid w:val="000C5B39"/>
    <w:rsid w:val="000C65E1"/>
    <w:rsid w:val="000C7B12"/>
    <w:rsid w:val="000F4267"/>
    <w:rsid w:val="000F542E"/>
    <w:rsid w:val="00101384"/>
    <w:rsid w:val="00132B2D"/>
    <w:rsid w:val="00133AA2"/>
    <w:rsid w:val="00133FB9"/>
    <w:rsid w:val="00134F82"/>
    <w:rsid w:val="001403F2"/>
    <w:rsid w:val="0014070D"/>
    <w:rsid w:val="00145878"/>
    <w:rsid w:val="0014726A"/>
    <w:rsid w:val="00150808"/>
    <w:rsid w:val="00151F76"/>
    <w:rsid w:val="00161733"/>
    <w:rsid w:val="00163A36"/>
    <w:rsid w:val="00167E0C"/>
    <w:rsid w:val="00177BDD"/>
    <w:rsid w:val="001857E8"/>
    <w:rsid w:val="0019151E"/>
    <w:rsid w:val="00197A23"/>
    <w:rsid w:val="001A26A2"/>
    <w:rsid w:val="001A307F"/>
    <w:rsid w:val="001B41B8"/>
    <w:rsid w:val="001B7CA5"/>
    <w:rsid w:val="001C7EAC"/>
    <w:rsid w:val="001D430E"/>
    <w:rsid w:val="001E4F11"/>
    <w:rsid w:val="001E5629"/>
    <w:rsid w:val="001E704A"/>
    <w:rsid w:val="001F36F6"/>
    <w:rsid w:val="00203C51"/>
    <w:rsid w:val="00204A7E"/>
    <w:rsid w:val="00211A28"/>
    <w:rsid w:val="00224F82"/>
    <w:rsid w:val="00235F72"/>
    <w:rsid w:val="00237EC0"/>
    <w:rsid w:val="002478A3"/>
    <w:rsid w:val="00250A7A"/>
    <w:rsid w:val="00261A41"/>
    <w:rsid w:val="00265EC1"/>
    <w:rsid w:val="00270C0D"/>
    <w:rsid w:val="0027268D"/>
    <w:rsid w:val="00275D40"/>
    <w:rsid w:val="0028349D"/>
    <w:rsid w:val="0028421E"/>
    <w:rsid w:val="00285A41"/>
    <w:rsid w:val="00287440"/>
    <w:rsid w:val="002A4DD9"/>
    <w:rsid w:val="002C172B"/>
    <w:rsid w:val="002D68E5"/>
    <w:rsid w:val="002D7E73"/>
    <w:rsid w:val="002E3B85"/>
    <w:rsid w:val="002E54B2"/>
    <w:rsid w:val="002F734C"/>
    <w:rsid w:val="00310C78"/>
    <w:rsid w:val="00316023"/>
    <w:rsid w:val="00326451"/>
    <w:rsid w:val="00330131"/>
    <w:rsid w:val="00330721"/>
    <w:rsid w:val="00342371"/>
    <w:rsid w:val="00350FDA"/>
    <w:rsid w:val="00356CC1"/>
    <w:rsid w:val="00357F18"/>
    <w:rsid w:val="00364EB7"/>
    <w:rsid w:val="00367FA4"/>
    <w:rsid w:val="003720A2"/>
    <w:rsid w:val="00373F76"/>
    <w:rsid w:val="00380A51"/>
    <w:rsid w:val="00391DCF"/>
    <w:rsid w:val="003A05B7"/>
    <w:rsid w:val="003B1355"/>
    <w:rsid w:val="003B2C11"/>
    <w:rsid w:val="003B620F"/>
    <w:rsid w:val="003C14C1"/>
    <w:rsid w:val="003C62DB"/>
    <w:rsid w:val="003C78C5"/>
    <w:rsid w:val="003D0FFA"/>
    <w:rsid w:val="003D1E2C"/>
    <w:rsid w:val="003D4206"/>
    <w:rsid w:val="003D53E6"/>
    <w:rsid w:val="003E0FD0"/>
    <w:rsid w:val="003E4FC0"/>
    <w:rsid w:val="003F64E7"/>
    <w:rsid w:val="0040523B"/>
    <w:rsid w:val="00406922"/>
    <w:rsid w:val="00407D1F"/>
    <w:rsid w:val="0041124A"/>
    <w:rsid w:val="00412BCE"/>
    <w:rsid w:val="0041519B"/>
    <w:rsid w:val="004151DB"/>
    <w:rsid w:val="00425E59"/>
    <w:rsid w:val="00426EE9"/>
    <w:rsid w:val="00436E51"/>
    <w:rsid w:val="00446EBF"/>
    <w:rsid w:val="004548D1"/>
    <w:rsid w:val="00454E90"/>
    <w:rsid w:val="0047366E"/>
    <w:rsid w:val="00474DEE"/>
    <w:rsid w:val="00477753"/>
    <w:rsid w:val="004914A2"/>
    <w:rsid w:val="00494DCF"/>
    <w:rsid w:val="004A24FB"/>
    <w:rsid w:val="004B2063"/>
    <w:rsid w:val="004B2F7E"/>
    <w:rsid w:val="004B3B65"/>
    <w:rsid w:val="004B7DC6"/>
    <w:rsid w:val="004C3946"/>
    <w:rsid w:val="004D0D47"/>
    <w:rsid w:val="004D381A"/>
    <w:rsid w:val="004D7283"/>
    <w:rsid w:val="004E3AA2"/>
    <w:rsid w:val="004F632F"/>
    <w:rsid w:val="004F6A98"/>
    <w:rsid w:val="00500379"/>
    <w:rsid w:val="00500BF0"/>
    <w:rsid w:val="0050763F"/>
    <w:rsid w:val="00514ADF"/>
    <w:rsid w:val="0052740E"/>
    <w:rsid w:val="00533437"/>
    <w:rsid w:val="005336B7"/>
    <w:rsid w:val="005346C5"/>
    <w:rsid w:val="005369C2"/>
    <w:rsid w:val="00546118"/>
    <w:rsid w:val="00550D74"/>
    <w:rsid w:val="005531C3"/>
    <w:rsid w:val="00553226"/>
    <w:rsid w:val="00553A6A"/>
    <w:rsid w:val="00554348"/>
    <w:rsid w:val="00554BC3"/>
    <w:rsid w:val="00560914"/>
    <w:rsid w:val="00561080"/>
    <w:rsid w:val="005613E4"/>
    <w:rsid w:val="00564ECB"/>
    <w:rsid w:val="00566618"/>
    <w:rsid w:val="00572E8C"/>
    <w:rsid w:val="005847E1"/>
    <w:rsid w:val="005A13F9"/>
    <w:rsid w:val="005A4D8B"/>
    <w:rsid w:val="005A6910"/>
    <w:rsid w:val="005A7B2E"/>
    <w:rsid w:val="005B063D"/>
    <w:rsid w:val="005B0690"/>
    <w:rsid w:val="005B408B"/>
    <w:rsid w:val="005B4514"/>
    <w:rsid w:val="005D144E"/>
    <w:rsid w:val="005E29D9"/>
    <w:rsid w:val="005E54CC"/>
    <w:rsid w:val="005F1244"/>
    <w:rsid w:val="005F5AA8"/>
    <w:rsid w:val="00602A85"/>
    <w:rsid w:val="0060459C"/>
    <w:rsid w:val="00610DEF"/>
    <w:rsid w:val="0062257E"/>
    <w:rsid w:val="0063588C"/>
    <w:rsid w:val="00641CF0"/>
    <w:rsid w:val="00641D2D"/>
    <w:rsid w:val="00642C31"/>
    <w:rsid w:val="006434A2"/>
    <w:rsid w:val="00663ABD"/>
    <w:rsid w:val="00666CD6"/>
    <w:rsid w:val="006717CC"/>
    <w:rsid w:val="00675DF3"/>
    <w:rsid w:val="006A125D"/>
    <w:rsid w:val="006A3260"/>
    <w:rsid w:val="006A6367"/>
    <w:rsid w:val="006B326B"/>
    <w:rsid w:val="006D1EB1"/>
    <w:rsid w:val="006F6F11"/>
    <w:rsid w:val="00707200"/>
    <w:rsid w:val="0071217A"/>
    <w:rsid w:val="00720571"/>
    <w:rsid w:val="007230D4"/>
    <w:rsid w:val="0075089A"/>
    <w:rsid w:val="00765AF4"/>
    <w:rsid w:val="00775C2B"/>
    <w:rsid w:val="00777FF3"/>
    <w:rsid w:val="0078294D"/>
    <w:rsid w:val="0078544F"/>
    <w:rsid w:val="00790E45"/>
    <w:rsid w:val="00796D27"/>
    <w:rsid w:val="007A120B"/>
    <w:rsid w:val="007A46F9"/>
    <w:rsid w:val="007A53BD"/>
    <w:rsid w:val="007B3706"/>
    <w:rsid w:val="007C025D"/>
    <w:rsid w:val="007C2777"/>
    <w:rsid w:val="007C5AE7"/>
    <w:rsid w:val="007C641A"/>
    <w:rsid w:val="007D0BF6"/>
    <w:rsid w:val="007D70C0"/>
    <w:rsid w:val="007F2556"/>
    <w:rsid w:val="007F335D"/>
    <w:rsid w:val="007F340E"/>
    <w:rsid w:val="007F576D"/>
    <w:rsid w:val="007F591D"/>
    <w:rsid w:val="00824597"/>
    <w:rsid w:val="00827370"/>
    <w:rsid w:val="00834BF6"/>
    <w:rsid w:val="008361B3"/>
    <w:rsid w:val="00842692"/>
    <w:rsid w:val="00851BDE"/>
    <w:rsid w:val="00851FF2"/>
    <w:rsid w:val="00853CBE"/>
    <w:rsid w:val="008574A7"/>
    <w:rsid w:val="0086230E"/>
    <w:rsid w:val="00865504"/>
    <w:rsid w:val="00874B07"/>
    <w:rsid w:val="00881470"/>
    <w:rsid w:val="00892F78"/>
    <w:rsid w:val="00895217"/>
    <w:rsid w:val="00895DFB"/>
    <w:rsid w:val="00895E99"/>
    <w:rsid w:val="0089644D"/>
    <w:rsid w:val="00896708"/>
    <w:rsid w:val="00896A9C"/>
    <w:rsid w:val="008A2990"/>
    <w:rsid w:val="008A50D5"/>
    <w:rsid w:val="008A587A"/>
    <w:rsid w:val="008A6717"/>
    <w:rsid w:val="008A73DA"/>
    <w:rsid w:val="008B1ECE"/>
    <w:rsid w:val="008B680C"/>
    <w:rsid w:val="008B7928"/>
    <w:rsid w:val="008C0311"/>
    <w:rsid w:val="008C3809"/>
    <w:rsid w:val="008C4ECF"/>
    <w:rsid w:val="008D4D2E"/>
    <w:rsid w:val="008E463C"/>
    <w:rsid w:val="008F1AAB"/>
    <w:rsid w:val="008F3C7C"/>
    <w:rsid w:val="009019F8"/>
    <w:rsid w:val="009042E9"/>
    <w:rsid w:val="00904BF7"/>
    <w:rsid w:val="009055AC"/>
    <w:rsid w:val="00917174"/>
    <w:rsid w:val="009274B6"/>
    <w:rsid w:val="0093250F"/>
    <w:rsid w:val="009365A4"/>
    <w:rsid w:val="00941E8B"/>
    <w:rsid w:val="00946EA1"/>
    <w:rsid w:val="009672FD"/>
    <w:rsid w:val="009755C9"/>
    <w:rsid w:val="00976634"/>
    <w:rsid w:val="0098055E"/>
    <w:rsid w:val="00981DE0"/>
    <w:rsid w:val="00982A93"/>
    <w:rsid w:val="00986FAD"/>
    <w:rsid w:val="00996CE8"/>
    <w:rsid w:val="00996D47"/>
    <w:rsid w:val="009A7C14"/>
    <w:rsid w:val="009B07A9"/>
    <w:rsid w:val="009B34C1"/>
    <w:rsid w:val="009B74F2"/>
    <w:rsid w:val="009C0616"/>
    <w:rsid w:val="009C5BE3"/>
    <w:rsid w:val="009C65CD"/>
    <w:rsid w:val="009D0447"/>
    <w:rsid w:val="009F1D03"/>
    <w:rsid w:val="00A02D95"/>
    <w:rsid w:val="00A060D3"/>
    <w:rsid w:val="00A105A4"/>
    <w:rsid w:val="00A15BB9"/>
    <w:rsid w:val="00A2181C"/>
    <w:rsid w:val="00A341B9"/>
    <w:rsid w:val="00A35AE7"/>
    <w:rsid w:val="00A50032"/>
    <w:rsid w:val="00A52A26"/>
    <w:rsid w:val="00A53B8E"/>
    <w:rsid w:val="00A55ED3"/>
    <w:rsid w:val="00A605FF"/>
    <w:rsid w:val="00A778A8"/>
    <w:rsid w:val="00A77C09"/>
    <w:rsid w:val="00A90B2E"/>
    <w:rsid w:val="00AA2449"/>
    <w:rsid w:val="00AA66AE"/>
    <w:rsid w:val="00AB0E28"/>
    <w:rsid w:val="00AB1FCA"/>
    <w:rsid w:val="00AB589B"/>
    <w:rsid w:val="00AC2CE9"/>
    <w:rsid w:val="00AD398C"/>
    <w:rsid w:val="00AE4E71"/>
    <w:rsid w:val="00AF675F"/>
    <w:rsid w:val="00B2367F"/>
    <w:rsid w:val="00B26B07"/>
    <w:rsid w:val="00B30F0C"/>
    <w:rsid w:val="00B34432"/>
    <w:rsid w:val="00B35203"/>
    <w:rsid w:val="00B42B2E"/>
    <w:rsid w:val="00B4647C"/>
    <w:rsid w:val="00B50C7F"/>
    <w:rsid w:val="00B53D0C"/>
    <w:rsid w:val="00B53F88"/>
    <w:rsid w:val="00B541E0"/>
    <w:rsid w:val="00B60FF0"/>
    <w:rsid w:val="00B63286"/>
    <w:rsid w:val="00B7048A"/>
    <w:rsid w:val="00B75FFF"/>
    <w:rsid w:val="00B80D8D"/>
    <w:rsid w:val="00B96717"/>
    <w:rsid w:val="00BA041B"/>
    <w:rsid w:val="00BA25DE"/>
    <w:rsid w:val="00BA6855"/>
    <w:rsid w:val="00BD35FB"/>
    <w:rsid w:val="00BD701E"/>
    <w:rsid w:val="00BE49B8"/>
    <w:rsid w:val="00BF353C"/>
    <w:rsid w:val="00BF5AF5"/>
    <w:rsid w:val="00BF7442"/>
    <w:rsid w:val="00C0108D"/>
    <w:rsid w:val="00C11E62"/>
    <w:rsid w:val="00C12A41"/>
    <w:rsid w:val="00C12B4B"/>
    <w:rsid w:val="00C12CC3"/>
    <w:rsid w:val="00C163F4"/>
    <w:rsid w:val="00C21B8E"/>
    <w:rsid w:val="00C36FBC"/>
    <w:rsid w:val="00C42CE7"/>
    <w:rsid w:val="00C5327D"/>
    <w:rsid w:val="00C53FC5"/>
    <w:rsid w:val="00C713EB"/>
    <w:rsid w:val="00C716D5"/>
    <w:rsid w:val="00C73E00"/>
    <w:rsid w:val="00C74A05"/>
    <w:rsid w:val="00C7591B"/>
    <w:rsid w:val="00C826E6"/>
    <w:rsid w:val="00C86299"/>
    <w:rsid w:val="00C8778C"/>
    <w:rsid w:val="00CA383F"/>
    <w:rsid w:val="00CA61BB"/>
    <w:rsid w:val="00CA7A24"/>
    <w:rsid w:val="00CB5A74"/>
    <w:rsid w:val="00CC44B4"/>
    <w:rsid w:val="00CD196B"/>
    <w:rsid w:val="00CD3008"/>
    <w:rsid w:val="00CD3A68"/>
    <w:rsid w:val="00CD7C19"/>
    <w:rsid w:val="00CF43B3"/>
    <w:rsid w:val="00D02EB4"/>
    <w:rsid w:val="00D067A7"/>
    <w:rsid w:val="00D0760E"/>
    <w:rsid w:val="00D07B29"/>
    <w:rsid w:val="00D1353A"/>
    <w:rsid w:val="00D25F1E"/>
    <w:rsid w:val="00D354AB"/>
    <w:rsid w:val="00D4206B"/>
    <w:rsid w:val="00D54994"/>
    <w:rsid w:val="00D65597"/>
    <w:rsid w:val="00D744B3"/>
    <w:rsid w:val="00D96BB4"/>
    <w:rsid w:val="00DA569F"/>
    <w:rsid w:val="00DB128C"/>
    <w:rsid w:val="00DB1EE3"/>
    <w:rsid w:val="00DC1A90"/>
    <w:rsid w:val="00DC3A8D"/>
    <w:rsid w:val="00DC7499"/>
    <w:rsid w:val="00DE39CD"/>
    <w:rsid w:val="00DE72C4"/>
    <w:rsid w:val="00DF29ED"/>
    <w:rsid w:val="00DF42E2"/>
    <w:rsid w:val="00DF4CAF"/>
    <w:rsid w:val="00E0155D"/>
    <w:rsid w:val="00E01F2C"/>
    <w:rsid w:val="00E03110"/>
    <w:rsid w:val="00E03305"/>
    <w:rsid w:val="00E11D8C"/>
    <w:rsid w:val="00E13BC7"/>
    <w:rsid w:val="00E3155D"/>
    <w:rsid w:val="00E336B2"/>
    <w:rsid w:val="00E410B1"/>
    <w:rsid w:val="00E4355D"/>
    <w:rsid w:val="00E449A8"/>
    <w:rsid w:val="00E54C98"/>
    <w:rsid w:val="00E61255"/>
    <w:rsid w:val="00E65170"/>
    <w:rsid w:val="00E7065F"/>
    <w:rsid w:val="00E7177C"/>
    <w:rsid w:val="00E84250"/>
    <w:rsid w:val="00EA33C5"/>
    <w:rsid w:val="00EA3866"/>
    <w:rsid w:val="00EA766E"/>
    <w:rsid w:val="00EB3043"/>
    <w:rsid w:val="00EB6E29"/>
    <w:rsid w:val="00EC14B6"/>
    <w:rsid w:val="00EC682A"/>
    <w:rsid w:val="00ED2648"/>
    <w:rsid w:val="00EF29DE"/>
    <w:rsid w:val="00EF764A"/>
    <w:rsid w:val="00F00D06"/>
    <w:rsid w:val="00F1483B"/>
    <w:rsid w:val="00F23C4F"/>
    <w:rsid w:val="00F27410"/>
    <w:rsid w:val="00F32FC7"/>
    <w:rsid w:val="00F45237"/>
    <w:rsid w:val="00F52255"/>
    <w:rsid w:val="00F76280"/>
    <w:rsid w:val="00F765D4"/>
    <w:rsid w:val="00F852CF"/>
    <w:rsid w:val="00F86E51"/>
    <w:rsid w:val="00F94D29"/>
    <w:rsid w:val="00FA64ED"/>
    <w:rsid w:val="00FA6ACA"/>
    <w:rsid w:val="00FB674D"/>
    <w:rsid w:val="00FC709F"/>
    <w:rsid w:val="00FD2FE9"/>
    <w:rsid w:val="00FE17C5"/>
    <w:rsid w:val="00FE5A11"/>
    <w:rsid w:val="00FF06D3"/>
    <w:rsid w:val="138E33A3"/>
    <w:rsid w:val="188A3D86"/>
    <w:rsid w:val="1C4C1FCD"/>
    <w:rsid w:val="1CB30237"/>
    <w:rsid w:val="1E334EC9"/>
    <w:rsid w:val="1FC52B15"/>
    <w:rsid w:val="24374279"/>
    <w:rsid w:val="280002F5"/>
    <w:rsid w:val="358831BE"/>
    <w:rsid w:val="366C33D7"/>
    <w:rsid w:val="369E0EF6"/>
    <w:rsid w:val="383445DB"/>
    <w:rsid w:val="39AC56D7"/>
    <w:rsid w:val="3EA14F93"/>
    <w:rsid w:val="3F6528F5"/>
    <w:rsid w:val="4424080E"/>
    <w:rsid w:val="455644AF"/>
    <w:rsid w:val="49D85D6C"/>
    <w:rsid w:val="4E061D68"/>
    <w:rsid w:val="52CC02BB"/>
    <w:rsid w:val="53896E4D"/>
    <w:rsid w:val="561D5AE2"/>
    <w:rsid w:val="5B0E2F8B"/>
    <w:rsid w:val="5E960581"/>
    <w:rsid w:val="69BF3858"/>
    <w:rsid w:val="74EC1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C348ED"/>
  <w15:docId w15:val="{9AAAC7B5-0320-4DA2-A46C-BC0F4E792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e">
    <w:name w:val="Normal"/>
    <w:qFormat/>
    <w:pPr>
      <w:widowControl w:val="0"/>
      <w:jc w:val="both"/>
    </w:pPr>
    <w:rPr>
      <w:kern w:val="2"/>
      <w:sz w:val="21"/>
      <w:szCs w:val="24"/>
    </w:rPr>
  </w:style>
  <w:style w:type="paragraph" w:styleId="1">
    <w:name w:val="heading 1"/>
    <w:basedOn w:val="ae"/>
    <w:next w:val="af"/>
    <w:qFormat/>
    <w:pPr>
      <w:keepNext/>
      <w:keepLines/>
      <w:numPr>
        <w:numId w:val="1"/>
      </w:numPr>
      <w:spacing w:before="340" w:after="330" w:line="578" w:lineRule="auto"/>
      <w:outlineLvl w:val="0"/>
    </w:pPr>
    <w:rPr>
      <w:b/>
      <w:bCs/>
      <w:kern w:val="44"/>
      <w:sz w:val="44"/>
      <w:szCs w:val="44"/>
    </w:rPr>
  </w:style>
  <w:style w:type="paragraph" w:styleId="2">
    <w:name w:val="heading 2"/>
    <w:basedOn w:val="ae"/>
    <w:next w:val="af"/>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e"/>
    <w:next w:val="af"/>
    <w:qFormat/>
    <w:pPr>
      <w:keepNext/>
      <w:keepLines/>
      <w:numPr>
        <w:ilvl w:val="2"/>
        <w:numId w:val="1"/>
      </w:numPr>
      <w:spacing w:before="260" w:after="260" w:line="416" w:lineRule="auto"/>
      <w:outlineLvl w:val="2"/>
    </w:pPr>
    <w:rPr>
      <w:b/>
      <w:bCs/>
      <w:sz w:val="32"/>
      <w:szCs w:val="32"/>
    </w:rPr>
  </w:style>
  <w:style w:type="paragraph" w:styleId="4">
    <w:name w:val="heading 4"/>
    <w:basedOn w:val="ae"/>
    <w:next w:val="af"/>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e"/>
    <w:next w:val="ae"/>
    <w:qFormat/>
    <w:pPr>
      <w:keepNext/>
      <w:keepLines/>
      <w:numPr>
        <w:ilvl w:val="4"/>
        <w:numId w:val="1"/>
      </w:numPr>
      <w:spacing w:before="280" w:after="290" w:line="376" w:lineRule="auto"/>
      <w:outlineLvl w:val="4"/>
    </w:pPr>
    <w:rPr>
      <w:b/>
      <w:bCs/>
      <w:sz w:val="28"/>
      <w:szCs w:val="28"/>
    </w:rPr>
  </w:style>
  <w:style w:type="paragraph" w:styleId="6">
    <w:name w:val="heading 6"/>
    <w:basedOn w:val="ae"/>
    <w:next w:val="ae"/>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e"/>
    <w:next w:val="ae"/>
    <w:qFormat/>
    <w:pPr>
      <w:keepNext/>
      <w:keepLines/>
      <w:numPr>
        <w:ilvl w:val="6"/>
        <w:numId w:val="1"/>
      </w:numPr>
      <w:spacing w:before="240" w:after="64" w:line="320" w:lineRule="auto"/>
      <w:outlineLvl w:val="6"/>
    </w:pPr>
    <w:rPr>
      <w:b/>
      <w:bCs/>
      <w:sz w:val="24"/>
    </w:rPr>
  </w:style>
  <w:style w:type="paragraph" w:styleId="8">
    <w:name w:val="heading 8"/>
    <w:basedOn w:val="ae"/>
    <w:next w:val="ae"/>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e"/>
    <w:next w:val="ae"/>
    <w:qFormat/>
    <w:pPr>
      <w:keepNext/>
      <w:keepLines/>
      <w:numPr>
        <w:ilvl w:val="8"/>
        <w:numId w:val="1"/>
      </w:numPr>
      <w:spacing w:before="240" w:after="64" w:line="320" w:lineRule="auto"/>
      <w:outlineLvl w:val="8"/>
    </w:pPr>
    <w:rPr>
      <w:rFonts w:ascii="Arial" w:eastAsia="黑体" w:hAnsi="Arial"/>
      <w:szCs w:val="21"/>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
    <w:name w:val="Normal Indent"/>
    <w:basedOn w:val="ae"/>
    <w:pPr>
      <w:ind w:firstLineChars="200" w:firstLine="420"/>
    </w:pPr>
  </w:style>
  <w:style w:type="paragraph" w:styleId="af3">
    <w:name w:val="annotation text"/>
    <w:basedOn w:val="ae"/>
    <w:semiHidden/>
    <w:pPr>
      <w:jc w:val="left"/>
    </w:pPr>
  </w:style>
  <w:style w:type="paragraph" w:styleId="30">
    <w:name w:val="Body Text 3"/>
    <w:basedOn w:val="ae"/>
    <w:link w:val="31"/>
    <w:pPr>
      <w:spacing w:after="120"/>
    </w:pPr>
    <w:rPr>
      <w:sz w:val="16"/>
      <w:szCs w:val="16"/>
    </w:rPr>
  </w:style>
  <w:style w:type="paragraph" w:styleId="af4">
    <w:name w:val="Body Text Indent"/>
    <w:basedOn w:val="ae"/>
    <w:pPr>
      <w:ind w:firstLineChars="200" w:firstLine="560"/>
    </w:pPr>
    <w:rPr>
      <w:sz w:val="28"/>
    </w:rPr>
  </w:style>
  <w:style w:type="paragraph" w:styleId="af5">
    <w:name w:val="Balloon Text"/>
    <w:basedOn w:val="ae"/>
    <w:semiHidden/>
    <w:rPr>
      <w:sz w:val="18"/>
      <w:szCs w:val="18"/>
    </w:rPr>
  </w:style>
  <w:style w:type="paragraph" w:styleId="af6">
    <w:name w:val="footer"/>
    <w:basedOn w:val="ae"/>
    <w:pPr>
      <w:tabs>
        <w:tab w:val="center" w:pos="4153"/>
        <w:tab w:val="right" w:pos="8306"/>
      </w:tabs>
      <w:snapToGrid w:val="0"/>
      <w:jc w:val="left"/>
    </w:pPr>
    <w:rPr>
      <w:spacing w:val="16"/>
      <w:sz w:val="18"/>
      <w:szCs w:val="18"/>
    </w:rPr>
  </w:style>
  <w:style w:type="paragraph" w:styleId="af7">
    <w:name w:val="header"/>
    <w:basedOn w:val="ae"/>
    <w:pPr>
      <w:tabs>
        <w:tab w:val="center" w:pos="4153"/>
        <w:tab w:val="right" w:pos="8306"/>
      </w:tabs>
      <w:wordWrap w:val="0"/>
      <w:snapToGrid w:val="0"/>
      <w:ind w:right="-5" w:firstLineChars="223" w:firstLine="540"/>
      <w:jc w:val="right"/>
    </w:pPr>
    <w:rPr>
      <w:spacing w:val="16"/>
      <w:szCs w:val="21"/>
      <w:lang w:val="fr-FR"/>
    </w:rPr>
  </w:style>
  <w:style w:type="paragraph" w:styleId="af8">
    <w:name w:val="Title"/>
    <w:basedOn w:val="ae"/>
    <w:next w:val="af"/>
    <w:qFormat/>
    <w:pPr>
      <w:spacing w:before="240" w:after="60"/>
      <w:jc w:val="center"/>
    </w:pPr>
    <w:rPr>
      <w:rFonts w:ascii="Arial" w:hAnsi="Arial" w:cs="Arial"/>
      <w:b/>
      <w:bCs/>
      <w:sz w:val="32"/>
      <w:szCs w:val="32"/>
    </w:rPr>
  </w:style>
  <w:style w:type="paragraph" w:styleId="af9">
    <w:name w:val="annotation subject"/>
    <w:basedOn w:val="af3"/>
    <w:next w:val="af3"/>
    <w:semiHidden/>
    <w:rPr>
      <w:b/>
      <w:bCs/>
    </w:rPr>
  </w:style>
  <w:style w:type="table" w:styleId="afa">
    <w:name w:val="Table Grid"/>
    <w:basedOn w:val="af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page number"/>
  </w:style>
  <w:style w:type="character" w:styleId="afc">
    <w:name w:val="annotation reference"/>
    <w:semiHidden/>
    <w:rPr>
      <w:sz w:val="21"/>
      <w:szCs w:val="21"/>
    </w:rPr>
  </w:style>
  <w:style w:type="character" w:customStyle="1" w:styleId="31">
    <w:name w:val="正文文本 3 字符"/>
    <w:link w:val="30"/>
    <w:rPr>
      <w:kern w:val="2"/>
      <w:sz w:val="16"/>
      <w:szCs w:val="16"/>
    </w:rPr>
  </w:style>
  <w:style w:type="paragraph" w:customStyle="1" w:styleId="afd">
    <w:name w:val="标准标志"/>
    <w:next w:val="ae"/>
    <w:pPr>
      <w:framePr w:w="2268" w:h="1392" w:hRule="exact" w:wrap="around" w:hAnchor="margin" w:x="6748" w:y="171" w:anchorLock="1"/>
      <w:shd w:val="solid" w:color="FFFFFF" w:fill="FFFFFF"/>
      <w:spacing w:line="0" w:lineRule="atLeast"/>
      <w:jc w:val="right"/>
    </w:pPr>
    <w:rPr>
      <w:b/>
      <w:w w:val="130"/>
      <w:sz w:val="96"/>
    </w:rPr>
  </w:style>
  <w:style w:type="paragraph" w:customStyle="1" w:styleId="afe">
    <w:name w:val="标准书脚_偶数页"/>
    <w:pPr>
      <w:spacing w:before="120"/>
    </w:pPr>
    <w:rPr>
      <w:sz w:val="18"/>
    </w:rPr>
  </w:style>
  <w:style w:type="paragraph" w:customStyle="1" w:styleId="aff">
    <w:name w:val="标准书脚_奇数页"/>
    <w:pPr>
      <w:spacing w:before="120"/>
      <w:jc w:val="right"/>
    </w:pPr>
    <w:rPr>
      <w:sz w:val="18"/>
    </w:rPr>
  </w:style>
  <w:style w:type="paragraph" w:customStyle="1" w:styleId="aff0">
    <w:name w:val="标准书眉_奇数页"/>
    <w:next w:val="ae"/>
    <w:pPr>
      <w:tabs>
        <w:tab w:val="center" w:pos="4154"/>
        <w:tab w:val="right" w:pos="8306"/>
      </w:tabs>
      <w:spacing w:after="120"/>
      <w:jc w:val="right"/>
    </w:pPr>
    <w:rPr>
      <w:sz w:val="21"/>
    </w:rPr>
  </w:style>
  <w:style w:type="paragraph" w:customStyle="1" w:styleId="aff1">
    <w:name w:val="标准书眉_偶数页"/>
    <w:basedOn w:val="aff0"/>
    <w:next w:val="ae"/>
    <w:pPr>
      <w:jc w:val="left"/>
    </w:pPr>
    <w:rPr>
      <w:rFonts w:ascii="宋体" w:hAnsi="宋体"/>
    </w:rPr>
  </w:style>
  <w:style w:type="paragraph" w:customStyle="1" w:styleId="aff2">
    <w:name w:val="标准书眉一"/>
    <w:pPr>
      <w:jc w:val="both"/>
    </w:pPr>
  </w:style>
  <w:style w:type="paragraph" w:customStyle="1" w:styleId="a6">
    <w:name w:val="前言、引言标题"/>
    <w:next w:val="ae"/>
    <w:pPr>
      <w:numPr>
        <w:numId w:val="2"/>
      </w:numPr>
      <w:shd w:val="clear" w:color="FFFFFF" w:fill="FFFFFF"/>
      <w:tabs>
        <w:tab w:val="left" w:pos="360"/>
      </w:tabs>
      <w:spacing w:before="640" w:after="560"/>
      <w:jc w:val="center"/>
      <w:outlineLvl w:val="0"/>
    </w:pPr>
    <w:rPr>
      <w:rFonts w:ascii="黑体" w:eastAsia="黑体"/>
      <w:sz w:val="32"/>
    </w:rPr>
  </w:style>
  <w:style w:type="paragraph" w:customStyle="1" w:styleId="aff3">
    <w:name w:val="段"/>
    <w:pPr>
      <w:autoSpaceDE w:val="0"/>
      <w:autoSpaceDN w:val="0"/>
      <w:spacing w:line="360" w:lineRule="exact"/>
      <w:ind w:left="420"/>
      <w:jc w:val="both"/>
    </w:pPr>
    <w:rPr>
      <w:rFonts w:ascii="宋体" w:hAnsi="宋体"/>
      <w:sz w:val="21"/>
    </w:rPr>
  </w:style>
  <w:style w:type="paragraph" w:customStyle="1" w:styleId="a7">
    <w:name w:val="章标题"/>
    <w:next w:val="aff3"/>
    <w:link w:val="Char"/>
    <w:qFormat/>
    <w:pPr>
      <w:numPr>
        <w:ilvl w:val="1"/>
        <w:numId w:val="2"/>
      </w:numPr>
      <w:spacing w:beforeLines="50" w:before="50" w:afterLines="50" w:after="50"/>
      <w:jc w:val="both"/>
      <w:outlineLvl w:val="1"/>
    </w:pPr>
    <w:rPr>
      <w:rFonts w:ascii="黑体" w:eastAsia="黑体"/>
      <w:sz w:val="21"/>
    </w:rPr>
  </w:style>
  <w:style w:type="character" w:customStyle="1" w:styleId="Char">
    <w:name w:val="章标题 Char"/>
    <w:link w:val="a7"/>
    <w:rPr>
      <w:rFonts w:ascii="黑体" w:eastAsia="黑体"/>
      <w:sz w:val="21"/>
    </w:rPr>
  </w:style>
  <w:style w:type="paragraph" w:customStyle="1" w:styleId="a8">
    <w:name w:val="一级条标题"/>
    <w:basedOn w:val="a7"/>
    <w:next w:val="aff3"/>
    <w:qFormat/>
    <w:pPr>
      <w:numPr>
        <w:ilvl w:val="2"/>
      </w:numPr>
      <w:spacing w:beforeLines="0" w:before="0" w:afterLines="0" w:after="0"/>
      <w:outlineLvl w:val="2"/>
    </w:pPr>
  </w:style>
  <w:style w:type="paragraph" w:customStyle="1" w:styleId="a9">
    <w:name w:val="二级条标题"/>
    <w:basedOn w:val="a8"/>
    <w:next w:val="aff3"/>
    <w:qFormat/>
    <w:pPr>
      <w:numPr>
        <w:ilvl w:val="3"/>
      </w:numPr>
      <w:outlineLvl w:val="3"/>
    </w:pPr>
  </w:style>
  <w:style w:type="character" w:customStyle="1" w:styleId="aff4">
    <w:name w:val="发布"/>
    <w:rPr>
      <w:rFonts w:ascii="黑体" w:eastAsia="黑体"/>
      <w:spacing w:val="22"/>
      <w:w w:val="100"/>
      <w:position w:val="3"/>
      <w:sz w:val="28"/>
    </w:rPr>
  </w:style>
  <w:style w:type="paragraph" w:customStyle="1" w:styleId="aff5">
    <w:name w:val="发布日期"/>
    <w:pPr>
      <w:framePr w:w="4000" w:h="473" w:hRule="exact" w:hSpace="180" w:vSpace="180" w:wrap="around" w:hAnchor="margin" w:y="13511" w:anchorLock="1"/>
    </w:pPr>
    <w:rPr>
      <w:rFonts w:eastAsia="黑体"/>
      <w:sz w:val="28"/>
    </w:rPr>
  </w:style>
  <w:style w:type="paragraph" w:customStyle="1" w:styleId="20">
    <w:name w:val="封面标准号2"/>
    <w:basedOn w:val="ae"/>
    <w:pPr>
      <w:framePr w:w="9138" w:h="1244" w:hRule="exact" w:wrap="auto"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6">
    <w:name w:val="封面标准代替信息"/>
    <w:basedOn w:val="20"/>
    <w:pPr>
      <w:framePr w:wrap="auto"/>
      <w:spacing w:before="57"/>
    </w:pPr>
    <w:rPr>
      <w:rFonts w:ascii="宋体"/>
      <w:sz w:val="21"/>
    </w:rPr>
  </w:style>
  <w:style w:type="paragraph" w:customStyle="1" w:styleId="aff7">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8">
    <w:name w:val="封面标准文稿编辑信息"/>
    <w:pPr>
      <w:spacing w:before="180" w:line="180" w:lineRule="exact"/>
      <w:jc w:val="center"/>
    </w:pPr>
    <w:rPr>
      <w:rFonts w:ascii="宋体"/>
      <w:sz w:val="21"/>
    </w:rPr>
  </w:style>
  <w:style w:type="paragraph" w:customStyle="1" w:styleId="aff9">
    <w:name w:val="封面标准文稿类别"/>
    <w:pPr>
      <w:spacing w:before="440" w:line="400" w:lineRule="exact"/>
      <w:jc w:val="center"/>
    </w:pPr>
    <w:rPr>
      <w:rFonts w:ascii="宋体"/>
      <w:sz w:val="24"/>
    </w:rPr>
  </w:style>
  <w:style w:type="paragraph" w:customStyle="1" w:styleId="affa">
    <w:name w:val="封面标准英文名称"/>
    <w:pPr>
      <w:widowControl w:val="0"/>
      <w:spacing w:before="370" w:line="400" w:lineRule="exact"/>
      <w:jc w:val="center"/>
    </w:pPr>
    <w:rPr>
      <w:sz w:val="28"/>
    </w:rPr>
  </w:style>
  <w:style w:type="paragraph" w:customStyle="1" w:styleId="affb">
    <w:name w:val="封面一致性程度标识"/>
    <w:pPr>
      <w:spacing w:before="440" w:line="400" w:lineRule="exact"/>
      <w:jc w:val="center"/>
    </w:pPr>
    <w:rPr>
      <w:rFonts w:ascii="宋体"/>
      <w:sz w:val="28"/>
    </w:rPr>
  </w:style>
  <w:style w:type="paragraph" w:customStyle="1" w:styleId="affc">
    <w:name w:val="封面正文"/>
    <w:pPr>
      <w:jc w:val="both"/>
    </w:pPr>
  </w:style>
  <w:style w:type="paragraph" w:customStyle="1" w:styleId="a0">
    <w:name w:val="附录标识"/>
    <w:basedOn w:val="a6"/>
    <w:pPr>
      <w:numPr>
        <w:numId w:val="3"/>
      </w:numPr>
      <w:tabs>
        <w:tab w:val="left" w:pos="6405"/>
      </w:tabs>
      <w:spacing w:after="200"/>
    </w:pPr>
    <w:rPr>
      <w:sz w:val="21"/>
    </w:rPr>
  </w:style>
  <w:style w:type="paragraph" w:customStyle="1" w:styleId="a1">
    <w:name w:val="附录章标题"/>
    <w:next w:val="aff3"/>
    <w:pPr>
      <w:numPr>
        <w:ilvl w:val="1"/>
        <w:numId w:val="3"/>
      </w:numPr>
      <w:wordWrap w:val="0"/>
      <w:overflowPunct w:val="0"/>
      <w:autoSpaceDE w:val="0"/>
      <w:spacing w:beforeLines="50" w:before="120" w:afterLines="50" w:after="120"/>
      <w:jc w:val="both"/>
      <w:textAlignment w:val="baseline"/>
      <w:outlineLvl w:val="1"/>
    </w:pPr>
    <w:rPr>
      <w:rFonts w:ascii="黑体" w:eastAsia="黑体"/>
      <w:kern w:val="21"/>
      <w:sz w:val="21"/>
    </w:rPr>
  </w:style>
  <w:style w:type="paragraph" w:customStyle="1" w:styleId="a2">
    <w:name w:val="附录二级条标题"/>
    <w:basedOn w:val="ae"/>
    <w:next w:val="aff3"/>
    <w:pPr>
      <w:widowControl/>
      <w:numPr>
        <w:ilvl w:val="3"/>
        <w:numId w:val="3"/>
      </w:numPr>
      <w:wordWrap w:val="0"/>
      <w:overflowPunct w:val="0"/>
      <w:autoSpaceDE w:val="0"/>
      <w:autoSpaceDN w:val="0"/>
      <w:textAlignment w:val="baseline"/>
      <w:outlineLvl w:val="3"/>
    </w:pPr>
    <w:rPr>
      <w:rFonts w:ascii="黑体" w:eastAsia="黑体"/>
      <w:kern w:val="21"/>
      <w:szCs w:val="20"/>
    </w:rPr>
  </w:style>
  <w:style w:type="paragraph" w:customStyle="1" w:styleId="a3">
    <w:name w:val="附录三级条标题"/>
    <w:basedOn w:val="a2"/>
    <w:next w:val="aff3"/>
    <w:pPr>
      <w:numPr>
        <w:ilvl w:val="4"/>
      </w:numPr>
      <w:outlineLvl w:val="4"/>
    </w:pPr>
  </w:style>
  <w:style w:type="paragraph" w:customStyle="1" w:styleId="a4">
    <w:name w:val="附录四级条标题"/>
    <w:basedOn w:val="a3"/>
    <w:next w:val="aff3"/>
    <w:pPr>
      <w:numPr>
        <w:ilvl w:val="5"/>
      </w:numPr>
      <w:outlineLvl w:val="5"/>
    </w:pPr>
  </w:style>
  <w:style w:type="paragraph" w:customStyle="1" w:styleId="a5">
    <w:name w:val="附录五级条标题"/>
    <w:basedOn w:val="a4"/>
    <w:next w:val="aff3"/>
    <w:pPr>
      <w:numPr>
        <w:ilvl w:val="6"/>
      </w:numPr>
      <w:outlineLvl w:val="6"/>
    </w:pPr>
  </w:style>
  <w:style w:type="paragraph" w:customStyle="1" w:styleId="affd">
    <w:name w:val="目次、标准名称标题"/>
    <w:basedOn w:val="a6"/>
    <w:next w:val="aff3"/>
    <w:pPr>
      <w:numPr>
        <w:numId w:val="0"/>
      </w:numPr>
      <w:spacing w:line="460" w:lineRule="exact"/>
    </w:pPr>
  </w:style>
  <w:style w:type="paragraph" w:customStyle="1" w:styleId="affe">
    <w:name w:val="其他标准称谓"/>
    <w:pPr>
      <w:spacing w:line="0" w:lineRule="atLeast"/>
      <w:jc w:val="distribute"/>
    </w:pPr>
    <w:rPr>
      <w:rFonts w:ascii="黑体" w:eastAsia="黑体" w:hAnsi="宋体"/>
      <w:sz w:val="52"/>
    </w:rPr>
  </w:style>
  <w:style w:type="paragraph" w:customStyle="1" w:styleId="afff">
    <w:name w:val="其他发布部门"/>
    <w:basedOn w:val="ae"/>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a">
    <w:name w:val="三级条标题"/>
    <w:basedOn w:val="a9"/>
    <w:next w:val="aff3"/>
    <w:pPr>
      <w:numPr>
        <w:ilvl w:val="4"/>
      </w:numPr>
      <w:tabs>
        <w:tab w:val="left" w:pos="360"/>
      </w:tabs>
      <w:outlineLvl w:val="4"/>
    </w:pPr>
  </w:style>
  <w:style w:type="paragraph" w:customStyle="1" w:styleId="afff0">
    <w:name w:val="实施日期"/>
    <w:basedOn w:val="aff5"/>
    <w:pPr>
      <w:framePr w:hSpace="0" w:wrap="around" w:xAlign="right"/>
      <w:jc w:val="right"/>
    </w:pPr>
  </w:style>
  <w:style w:type="paragraph" w:customStyle="1" w:styleId="ab">
    <w:name w:val="四级条标题"/>
    <w:basedOn w:val="aa"/>
    <w:next w:val="aff3"/>
    <w:pPr>
      <w:numPr>
        <w:ilvl w:val="5"/>
      </w:numPr>
      <w:outlineLvl w:val="5"/>
    </w:pPr>
  </w:style>
  <w:style w:type="paragraph" w:customStyle="1" w:styleId="afff1">
    <w:name w:val="文献分类号"/>
    <w:pPr>
      <w:framePr w:hSpace="180" w:vSpace="180" w:wrap="around" w:hAnchor="margin" w:y="1" w:anchorLock="1"/>
      <w:widowControl w:val="0"/>
      <w:textAlignment w:val="center"/>
    </w:pPr>
    <w:rPr>
      <w:rFonts w:eastAsia="黑体"/>
      <w:sz w:val="21"/>
    </w:rPr>
  </w:style>
  <w:style w:type="paragraph" w:customStyle="1" w:styleId="ac">
    <w:name w:val="五级条标题"/>
    <w:basedOn w:val="ab"/>
    <w:next w:val="aff3"/>
    <w:pPr>
      <w:numPr>
        <w:ilvl w:val="6"/>
      </w:numPr>
      <w:outlineLvl w:val="6"/>
    </w:pPr>
  </w:style>
  <w:style w:type="paragraph" w:customStyle="1" w:styleId="a">
    <w:name w:val="注×："/>
    <w:pPr>
      <w:widowControl w:val="0"/>
      <w:numPr>
        <w:numId w:val="4"/>
      </w:numPr>
      <w:tabs>
        <w:tab w:val="clear" w:pos="900"/>
        <w:tab w:val="left" w:pos="630"/>
      </w:tabs>
      <w:autoSpaceDE w:val="0"/>
      <w:autoSpaceDN w:val="0"/>
      <w:jc w:val="both"/>
    </w:pPr>
    <w:rPr>
      <w:rFonts w:ascii="宋体"/>
      <w:sz w:val="18"/>
    </w:rPr>
  </w:style>
  <w:style w:type="paragraph" w:customStyle="1" w:styleId="afff2">
    <w:name w:val="附录一级条标题"/>
    <w:basedOn w:val="a1"/>
    <w:next w:val="aff3"/>
    <w:pPr>
      <w:numPr>
        <w:ilvl w:val="0"/>
        <w:numId w:val="0"/>
      </w:numPr>
      <w:autoSpaceDN w:val="0"/>
      <w:spacing w:beforeLines="0" w:before="0" w:afterLines="0" w:after="0"/>
      <w:outlineLvl w:val="2"/>
    </w:pPr>
  </w:style>
  <w:style w:type="character" w:customStyle="1" w:styleId="Char0">
    <w:name w:val="一级条标题 Char"/>
    <w:rPr>
      <w:rFonts w:ascii="黑体" w:eastAsia="黑体"/>
      <w:sz w:val="21"/>
      <w:lang w:val="en-US" w:eastAsia="zh-CN" w:bidi="ar-SA"/>
    </w:rPr>
  </w:style>
  <w:style w:type="paragraph" w:customStyle="1" w:styleId="ad">
    <w:name w:val="注："/>
    <w:next w:val="aff3"/>
    <w:pPr>
      <w:widowControl w:val="0"/>
      <w:numPr>
        <w:numId w:val="5"/>
      </w:numPr>
      <w:autoSpaceDE w:val="0"/>
      <w:autoSpaceDN w:val="0"/>
      <w:jc w:val="both"/>
    </w:pPr>
    <w:rPr>
      <w:rFonts w:ascii="宋体"/>
      <w:sz w:val="18"/>
    </w:rPr>
  </w:style>
  <w:style w:type="paragraph" w:customStyle="1" w:styleId="afff3">
    <w:name w:val="五级无标题条"/>
    <w:basedOn w:val="ae"/>
  </w:style>
  <w:style w:type="paragraph" w:customStyle="1" w:styleId="afff4">
    <w:name w:val="一级无标题条"/>
    <w:basedOn w:val="ae"/>
  </w:style>
  <w:style w:type="paragraph" w:customStyle="1" w:styleId="afff5">
    <w:uiPriority w:val="99"/>
    <w:unhideWhenUsed/>
    <w:rPr>
      <w:kern w:val="2"/>
      <w:sz w:val="21"/>
      <w:szCs w:val="24"/>
    </w:rPr>
  </w:style>
  <w:style w:type="paragraph" w:customStyle="1" w:styleId="afff6">
    <w:name w:val="图表脚注"/>
    <w:next w:val="ae"/>
    <w:qFormat/>
    <w:pPr>
      <w:spacing w:after="160" w:line="276" w:lineRule="auto"/>
      <w:ind w:leftChars="200" w:left="300" w:hangingChars="100" w:hanging="100"/>
      <w:jc w:val="both"/>
    </w:pPr>
    <w:rPr>
      <w:rFonts w:ascii="宋体"/>
      <w:sz w:val="18"/>
    </w:rPr>
  </w:style>
  <w:style w:type="paragraph" w:styleId="afff7">
    <w:name w:val="Revision"/>
    <w:hidden/>
    <w:uiPriority w:val="99"/>
    <w:unhideWhenUsed/>
    <w:rsid w:val="004B2F7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944</Words>
  <Characters>1190</Characters>
  <Application>Microsoft Office Word</Application>
  <DocSecurity>0</DocSecurity>
  <Lines>85</Lines>
  <Paragraphs>112</Paragraphs>
  <ScaleCrop>false</ScaleCrop>
  <Company>标准化中心</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李晓辉</dc:creator>
  <cp:lastModifiedBy>姚晨之</cp:lastModifiedBy>
  <cp:revision>3</cp:revision>
  <cp:lastPrinted>2026-04-14T02:30:00Z</cp:lastPrinted>
  <dcterms:created xsi:type="dcterms:W3CDTF">2026-06-24T07:13:00Z</dcterms:created>
  <dcterms:modified xsi:type="dcterms:W3CDTF">2026-06-24T07:15:00Z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F3E02A35F7CF495B958DA5898E829928_13</vt:lpwstr>
  </property>
  <property fmtid="{D5CDD505-2E9C-101B-9397-08002B2CF9AE}" pid="4" name="KSOTemplateDocerSaveRecord">
    <vt:lpwstr>eyJoZGlkIjoiMjA0NjE3Mjk3MDM1MjkxM2ExZWJkNDllMWJkYmM4NWUiLCJ1c2VySWQiOiIxNzE2NDYzMDI4In0=</vt:lpwstr>
  </property>
</Properties>
</file>